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DEA14A" w14:textId="33DE8FE4" w:rsidR="00F94EFD" w:rsidRPr="00F94EFD" w:rsidRDefault="00F94EFD" w:rsidP="00F94EFD">
      <w:pPr>
        <w:jc w:val="center"/>
        <w:rPr>
          <w:b/>
          <w:bCs/>
        </w:rPr>
      </w:pPr>
      <w:r w:rsidRPr="00F94EFD">
        <w:rPr>
          <w:b/>
          <w:bCs/>
        </w:rPr>
        <w:t>Energy affordability modeling tools</w:t>
      </w:r>
    </w:p>
    <w:p w14:paraId="46DF6EFA" w14:textId="1795E77F" w:rsidR="00F94EFD" w:rsidRDefault="00F94EFD" w:rsidP="00F94EFD">
      <w:r>
        <w:t>Energy affordability modeling tools help analyze household or building energy costs relative to income, often focusing on low-income scenarios, policy impacts, and efficiency upgrades. Several free or accessible options exist for professionals, utilities, and researchers.</w:t>
      </w:r>
    </w:p>
    <w:p w14:paraId="2229B976" w14:textId="77777777" w:rsidR="00F94EFD" w:rsidRDefault="00F94EFD" w:rsidP="00F94EFD">
      <w:r>
        <w:t>Key Tools</w:t>
      </w:r>
    </w:p>
    <w:p w14:paraId="35BCB2EB" w14:textId="77777777" w:rsidR="00F94EFD" w:rsidRDefault="00F94EFD" w:rsidP="00F94EFD">
      <w:r>
        <w:t>LEAD Tool (Low-Income Energy Affordability Data): Estimates energy burdens for low/moderate-income (LMI) households by income, fuel type, housing, and location; updated regularly with U.S. data.</w:t>
      </w:r>
    </w:p>
    <w:p w14:paraId="6A8390BB" w14:textId="77777777" w:rsidR="00F94EFD" w:rsidRDefault="00F94EFD" w:rsidP="00F94EFD">
      <w:proofErr w:type="spellStart"/>
      <w:r>
        <w:t>ResStock</w:t>
      </w:r>
      <w:proofErr w:type="spellEnd"/>
      <w:r>
        <w:t>: DOE's open-source tool for residential stock analysis, modeling energy savings from home improvements at scale for states and utilities.</w:t>
      </w:r>
    </w:p>
    <w:p w14:paraId="3E65DD55" w14:textId="77777777" w:rsidR="00F94EFD" w:rsidRDefault="00F94EFD" w:rsidP="00F94EFD">
      <w:proofErr w:type="spellStart"/>
      <w:r>
        <w:t>BEopt</w:t>
      </w:r>
      <w:proofErr w:type="spellEnd"/>
      <w:r>
        <w:t>: NREL's optimization software for cost-effective residential designs, factoring in utility rates, size, and location to reach net-zero goals.</w:t>
      </w:r>
    </w:p>
    <w:p w14:paraId="54C188AE" w14:textId="77777777" w:rsidR="00F94EFD" w:rsidRDefault="00F94EFD" w:rsidP="00F94EFD">
      <w:r>
        <w:t>Specialized Options</w:t>
      </w:r>
    </w:p>
    <w:p w14:paraId="1FA55354" w14:textId="77777777" w:rsidR="00F94EFD" w:rsidRDefault="00F94EFD" w:rsidP="00F94EFD">
      <w:r>
        <w:t>Green Upgrade Calculator (RMI): Free tool for residential decarbonization, calculating lifetime costs, bill impacts, and emissions from solar, heat pumps, and EVs using real-time rates.</w:t>
      </w:r>
    </w:p>
    <w:p w14:paraId="0BCE6999" w14:textId="77777777" w:rsidR="00F94EFD" w:rsidRDefault="00F94EFD" w:rsidP="00F94EFD">
      <w:proofErr w:type="spellStart"/>
      <w:r>
        <w:t>Kōritsu</w:t>
      </w:r>
      <w:proofErr w:type="spellEnd"/>
      <w:r>
        <w:t xml:space="preserve">: Web-based simplified modeler using </w:t>
      </w:r>
      <w:proofErr w:type="spellStart"/>
      <w:r>
        <w:t>EnergyPlus</w:t>
      </w:r>
      <w:proofErr w:type="spellEnd"/>
      <w:r>
        <w:t xml:space="preserve"> for quick savings estimates on measures like HVAC or envelope upgrades, ideal for portfolios.</w:t>
      </w:r>
    </w:p>
    <w:p w14:paraId="43339FD3" w14:textId="77777777" w:rsidR="00F94EFD" w:rsidRDefault="00F94EFD" w:rsidP="00F94EFD">
      <w:proofErr w:type="spellStart"/>
      <w:r>
        <w:t>Sketchbox</w:t>
      </w:r>
      <w:proofErr w:type="spellEnd"/>
      <w:r>
        <w:t>: Fast, intuitive web interface powered by DOE-2 for common building types, minimizing complex inputs.</w:t>
      </w:r>
    </w:p>
    <w:p w14:paraId="14F6A2F7" w14:textId="77777777" w:rsidR="00F94EFD" w:rsidRDefault="00F94EFD" w:rsidP="00F94EFD">
      <w:r>
        <w:t>Free Modeling Engines</w:t>
      </w:r>
    </w:p>
    <w:p w14:paraId="54D6A13D" w14:textId="77777777" w:rsidR="00F94EFD" w:rsidRDefault="00F94EFD" w:rsidP="00F94EFD">
      <w:r>
        <w:t>These underpin many tools and support custom affordability scenarios:</w:t>
      </w:r>
    </w:p>
    <w:p w14:paraId="69E83516" w14:textId="77777777" w:rsidR="00F94EFD" w:rsidRDefault="00F94EFD" w:rsidP="00F94EFD">
      <w:proofErr w:type="spellStart"/>
      <w:r>
        <w:t>EnergyPlus</w:t>
      </w:r>
      <w:proofErr w:type="spellEnd"/>
      <w:r>
        <w:t xml:space="preserve"> and </w:t>
      </w:r>
      <w:proofErr w:type="spellStart"/>
      <w:r>
        <w:t>OpenStudio</w:t>
      </w:r>
      <w:proofErr w:type="spellEnd"/>
      <w:r>
        <w:t xml:space="preserve"> (DOE/NREL): Detailed simulations for calibration to utility bills.</w:t>
      </w:r>
    </w:p>
    <w:p w14:paraId="7B8136EE" w14:textId="77777777" w:rsidR="00F94EFD" w:rsidRDefault="00F94EFD" w:rsidP="00F94EFD">
      <w:proofErr w:type="spellStart"/>
      <w:r>
        <w:t>eQuest</w:t>
      </w:r>
      <w:proofErr w:type="spellEnd"/>
      <w:r>
        <w:t>: Wizard-driven for beginners, suitable for U.S. residential energy analysis.</w:t>
      </w:r>
    </w:p>
    <w:p w14:paraId="501EF3D9" w14:textId="77777777" w:rsidR="00F94EFD" w:rsidRPr="00F94EFD" w:rsidRDefault="00F94EFD" w:rsidP="00F94EF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27251E"/>
          <w:kern w:val="0"/>
          <w:lang w:val="en" w:bidi="sa-IN"/>
          <w14:ligatures w14:val="none"/>
        </w:rPr>
      </w:pPr>
      <w:r w:rsidRPr="00F94EFD">
        <w:rPr>
          <w:rFonts w:ascii="Georgia" w:eastAsia="Times New Roman" w:hAnsi="Georgia" w:cs="Segoe UI"/>
          <w:color w:val="27251E"/>
          <w:kern w:val="0"/>
          <w:lang w:val="en" w:bidi="sa-IN"/>
          <w14:ligatures w14:val="none"/>
        </w:rPr>
        <w:t>The LEAD Tool is a free, web-based platform from the U.S. Department of Energy (DOE) and NREL for exploring low-income household energy burdens, costs, and characteristics at national, state, county, city, or census tract levels. No login is required to start using it immediately.</w:t>
      </w:r>
    </w:p>
    <w:p w14:paraId="4E7DAF30" w14:textId="77777777" w:rsidR="00F94EFD" w:rsidRPr="00F94EFD" w:rsidRDefault="00F94EFD" w:rsidP="00F94EF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val="en" w:bidi="sa-IN"/>
          <w14:ligatures w14:val="none"/>
        </w:rPr>
      </w:pPr>
      <w:r w:rsidRPr="00F94EFD"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val="en" w:bidi="sa-IN"/>
          <w14:ligatures w14:val="none"/>
        </w:rPr>
        <w:t>Access the Tool</w:t>
      </w:r>
    </w:p>
    <w:p w14:paraId="46B698BB" w14:textId="77777777" w:rsidR="00F94EFD" w:rsidRPr="00F94EFD" w:rsidRDefault="00F94EFD" w:rsidP="00F94EF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27251E"/>
          <w:kern w:val="0"/>
          <w:lang w:val="en" w:bidi="sa-IN"/>
          <w14:ligatures w14:val="none"/>
        </w:rPr>
      </w:pPr>
      <w:r w:rsidRPr="00F94EFD">
        <w:rPr>
          <w:rFonts w:ascii="Georgia" w:eastAsia="Times New Roman" w:hAnsi="Georgia" w:cs="Segoe UI"/>
          <w:color w:val="27251E"/>
          <w:kern w:val="0"/>
          <w:lang w:val="en" w:bidi="sa-IN"/>
          <w14:ligatures w14:val="none"/>
        </w:rPr>
        <w:lastRenderedPageBreak/>
        <w:t>Visit the official LEAD Tool at </w:t>
      </w:r>
      <w:hyperlink r:id="rId5" w:tgtFrame="_blank" w:history="1">
        <w:r w:rsidRPr="00F94EFD">
          <w:rPr>
            <w:rFonts w:ascii="unset" w:eastAsia="Times New Roman" w:hAnsi="unset" w:cs="Segoe UI"/>
            <w:color w:val="0000FF"/>
            <w:kern w:val="0"/>
            <w:u w:val="single"/>
            <w:bdr w:val="single" w:sz="2" w:space="0" w:color="auto" w:frame="1"/>
            <w:lang w:val="en" w:bidi="sa-IN"/>
            <w14:ligatures w14:val="none"/>
          </w:rPr>
          <w:t>https://www.energy.gov/eere/slsc/maps/lead-tool</w:t>
        </w:r>
      </w:hyperlink>
      <w:r w:rsidRPr="00F94EFD">
        <w:rPr>
          <w:rFonts w:ascii="Georgia" w:eastAsia="Times New Roman" w:hAnsi="Georgia" w:cs="Segoe UI"/>
          <w:color w:val="27251E"/>
          <w:kern w:val="0"/>
          <w:lang w:val="en" w:bidi="sa-IN"/>
          <w14:ligatures w14:val="none"/>
        </w:rPr>
        <w:t>. It's an interactive map and dashboard drawing from 2022 American Community Survey and EIA utility data, calibrated for accuracy.</w:t>
      </w:r>
    </w:p>
    <w:p w14:paraId="660E2508" w14:textId="77777777" w:rsidR="00F94EFD" w:rsidRPr="00F94EFD" w:rsidRDefault="00F94EFD" w:rsidP="00F94EF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val="en" w:bidi="sa-IN"/>
          <w14:ligatures w14:val="none"/>
        </w:rPr>
      </w:pPr>
      <w:r w:rsidRPr="00F94EFD"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val="en" w:bidi="sa-IN"/>
          <w14:ligatures w14:val="none"/>
        </w:rPr>
        <w:t>Basic Steps to Get Started</w:t>
      </w:r>
    </w:p>
    <w:p w14:paraId="47AFA1B6" w14:textId="77777777" w:rsidR="00F94EFD" w:rsidRPr="00F94EFD" w:rsidRDefault="00F94EFD" w:rsidP="00F94EF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27251E"/>
          <w:kern w:val="0"/>
          <w:lang w:val="en" w:bidi="sa-IN"/>
          <w14:ligatures w14:val="none"/>
        </w:rPr>
      </w:pPr>
      <w:r w:rsidRPr="00F94EFD">
        <w:rPr>
          <w:rFonts w:ascii="Georgia" w:eastAsia="Times New Roman" w:hAnsi="Georgia" w:cs="Segoe UI"/>
          <w:color w:val="27251E"/>
          <w:kern w:val="0"/>
          <w:lang w:val="en" w:bidi="sa-IN"/>
          <w14:ligatures w14:val="none"/>
        </w:rPr>
        <w:t>Select a geographic area (e.g., state like New Jersey, county such as Franklin Township's Somerset County, or census tract) using the map or search.</w:t>
      </w:r>
    </w:p>
    <w:p w14:paraId="37DB9BFC" w14:textId="77777777" w:rsidR="00F94EFD" w:rsidRPr="00F94EFD" w:rsidRDefault="00F94EFD" w:rsidP="00F94EF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27251E"/>
          <w:kern w:val="0"/>
          <w:lang w:val="en" w:bidi="sa-IN"/>
          <w14:ligatures w14:val="none"/>
        </w:rPr>
      </w:pPr>
      <w:r w:rsidRPr="00F94EFD">
        <w:rPr>
          <w:rFonts w:ascii="Georgia" w:eastAsia="Times New Roman" w:hAnsi="Georgia" w:cs="Segoe UI"/>
          <w:color w:val="27251E"/>
          <w:kern w:val="0"/>
          <w:lang w:val="en" w:bidi="sa-IN"/>
          <w14:ligatures w14:val="none"/>
        </w:rPr>
        <w:t>Filter by demographics like Area Median Income (0-30%, 30-60%, etc.), Federal Poverty Level, tenure (owners/renters), building type, heating fuel, race, or education.</w:t>
      </w:r>
    </w:p>
    <w:p w14:paraId="7EFBD65A" w14:textId="77777777" w:rsidR="00F94EFD" w:rsidRPr="00F94EFD" w:rsidRDefault="00F94EFD" w:rsidP="00F94EF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27251E"/>
          <w:kern w:val="0"/>
          <w:lang w:val="en" w:bidi="sa-IN"/>
          <w14:ligatures w14:val="none"/>
        </w:rPr>
      </w:pPr>
      <w:r w:rsidRPr="00F94EFD">
        <w:rPr>
          <w:rFonts w:ascii="Georgia" w:eastAsia="Times New Roman" w:hAnsi="Georgia" w:cs="Segoe UI"/>
          <w:color w:val="27251E"/>
          <w:kern w:val="0"/>
          <w:lang w:val="en" w:bidi="sa-IN"/>
          <w14:ligatures w14:val="none"/>
        </w:rPr>
        <w:t>View metrics: energy burden (% of income on energy), average monthly expenditures (electricity, gas, other fuels), and housing unit counts.</w:t>
      </w:r>
    </w:p>
    <w:p w14:paraId="1E5B49A9" w14:textId="77777777" w:rsidR="00F94EFD" w:rsidRPr="00F94EFD" w:rsidRDefault="00F94EFD" w:rsidP="00F94EFD">
      <w:pPr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27251E"/>
          <w:kern w:val="0"/>
          <w:lang w:val="en" w:bidi="sa-IN"/>
          <w14:ligatures w14:val="none"/>
        </w:rPr>
      </w:pPr>
      <w:r w:rsidRPr="00F94EFD">
        <w:rPr>
          <w:rFonts w:ascii="Georgia" w:eastAsia="Times New Roman" w:hAnsi="Georgia" w:cs="Segoe UI"/>
          <w:color w:val="27251E"/>
          <w:kern w:val="0"/>
          <w:lang w:val="en" w:bidi="sa-IN"/>
          <w14:ligatures w14:val="none"/>
        </w:rPr>
        <w:t>Compare profiles (e.g., your area vs. national averages), disaggregate charts by cohorts, and download data, maps, or visualizations as CSV/PDF.</w:t>
      </w:r>
    </w:p>
    <w:p w14:paraId="2F25A1C0" w14:textId="77777777" w:rsidR="00F94EFD" w:rsidRPr="00F94EFD" w:rsidRDefault="00F94EFD" w:rsidP="00F94EF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val="en" w:bidi="sa-IN"/>
          <w14:ligatures w14:val="none"/>
        </w:rPr>
      </w:pPr>
      <w:r w:rsidRPr="00F94EFD">
        <w:rPr>
          <w:rFonts w:ascii="pplxSerif" w:eastAsia="Times New Roman" w:hAnsi="pplxSerif" w:cs="Segoe UI"/>
          <w:b/>
          <w:bCs/>
          <w:color w:val="27251E"/>
          <w:kern w:val="0"/>
          <w:sz w:val="36"/>
          <w:szCs w:val="36"/>
          <w:lang w:val="en" w:bidi="sa-IN"/>
          <w14:ligatures w14:val="none"/>
        </w:rPr>
        <w:t>Analysis Tips</w:t>
      </w:r>
    </w:p>
    <w:p w14:paraId="51BB15EB" w14:textId="77777777" w:rsidR="00F94EFD" w:rsidRPr="00F94EFD" w:rsidRDefault="00F94EFD" w:rsidP="00F94EF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Georgia" w:eastAsia="Times New Roman" w:hAnsi="Georgia" w:cs="Segoe UI"/>
          <w:color w:val="27251E"/>
          <w:kern w:val="0"/>
          <w:lang w:val="en" w:bidi="sa-IN"/>
          <w14:ligatures w14:val="none"/>
        </w:rPr>
      </w:pPr>
      <w:r w:rsidRPr="00F94EFD">
        <w:rPr>
          <w:rFonts w:ascii="Georgia" w:eastAsia="Times New Roman" w:hAnsi="Georgia" w:cs="Segoe UI"/>
          <w:color w:val="27251E"/>
          <w:kern w:val="0"/>
          <w:lang w:val="en" w:bidi="sa-IN"/>
          <w14:ligatures w14:val="none"/>
        </w:rPr>
        <w:t>Start with broad views like state-level energy burden for low-income renters, then zoom to local tracts for targeted insights—e.g., average burden is 6.7% for households under 80% AMI nationally. Use for program planning, targeting upgrades, or equity assessments; review the FAQ at </w:t>
      </w:r>
      <w:hyperlink r:id="rId6" w:tgtFrame="_blank" w:history="1">
        <w:r w:rsidRPr="00F94EFD">
          <w:rPr>
            <w:rFonts w:ascii="unset" w:eastAsia="Times New Roman" w:hAnsi="unset" w:cs="Segoe UI"/>
            <w:color w:val="0000FF"/>
            <w:kern w:val="0"/>
            <w:u w:val="single"/>
            <w:bdr w:val="single" w:sz="2" w:space="0" w:color="auto" w:frame="1"/>
            <w:lang w:val="en" w:bidi="sa-IN"/>
            <w14:ligatures w14:val="none"/>
          </w:rPr>
          <w:t>DOE's LEAD page</w:t>
        </w:r>
      </w:hyperlink>
      <w:r w:rsidRPr="00F94EFD">
        <w:rPr>
          <w:rFonts w:ascii="Georgia" w:eastAsia="Times New Roman" w:hAnsi="Georgia" w:cs="Segoe UI"/>
          <w:color w:val="27251E"/>
          <w:kern w:val="0"/>
          <w:lang w:val="en" w:bidi="sa-IN"/>
          <w14:ligatures w14:val="none"/>
        </w:rPr>
        <w:t xml:space="preserve">. Data is downloadable from </w:t>
      </w:r>
      <w:proofErr w:type="spellStart"/>
      <w:r w:rsidRPr="00F94EFD">
        <w:rPr>
          <w:rFonts w:ascii="Georgia" w:eastAsia="Times New Roman" w:hAnsi="Georgia" w:cs="Segoe UI"/>
          <w:color w:val="27251E"/>
          <w:kern w:val="0"/>
          <w:lang w:val="en" w:bidi="sa-IN"/>
          <w14:ligatures w14:val="none"/>
        </w:rPr>
        <w:t>OpenEI</w:t>
      </w:r>
      <w:proofErr w:type="spellEnd"/>
      <w:r w:rsidRPr="00F94EFD">
        <w:rPr>
          <w:rFonts w:ascii="Georgia" w:eastAsia="Times New Roman" w:hAnsi="Georgia" w:cs="Segoe UI"/>
          <w:color w:val="27251E"/>
          <w:kern w:val="0"/>
          <w:lang w:val="en" w:bidi="sa-IN"/>
          <w14:ligatures w14:val="none"/>
        </w:rPr>
        <w:t xml:space="preserve"> for advanced analysis.</w:t>
      </w:r>
    </w:p>
    <w:p w14:paraId="2D7471CA" w14:textId="77777777" w:rsidR="00F94EFD" w:rsidRPr="00F94EFD" w:rsidRDefault="00F94EFD" w:rsidP="00F94EF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</w:pPr>
      <w:r w:rsidRPr="00F94EFD"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  <w:t>The LEAD Tool uses publicly available U.S. Census Bureau data (primarily American Community Survey 5-year estimates) and Energy Information Administration (EIA) utility sales/revenue data as its core sources. Electricity data comes from EIA Form 861, natural gas from Form 176, and other fuels like bottled gas or fuel oil from state-level aggregates.</w:t>
      </w:r>
    </w:p>
    <w:p w14:paraId="673E0F99" w14:textId="77777777" w:rsidR="00F94EFD" w:rsidRPr="00F94EFD" w:rsidRDefault="00F94EFD" w:rsidP="00F94EF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bidi="sa-IN"/>
          <w14:ligatures w14:val="none"/>
        </w:rPr>
      </w:pPr>
      <w:r w:rsidRPr="00F94EF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bidi="sa-IN"/>
          <w14:ligatures w14:val="none"/>
        </w:rPr>
        <w:t>Methodology Overview</w:t>
      </w:r>
    </w:p>
    <w:p w14:paraId="52E949C8" w14:textId="77777777" w:rsidR="00F94EFD" w:rsidRPr="00F94EFD" w:rsidRDefault="00F94EFD" w:rsidP="00F94EF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</w:pPr>
      <w:r w:rsidRPr="00F94EFD"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  <w:t>LEAD groups households into cohorts based on location, income (as % of Area Median Income or Federal Poverty Level), tenure (owner/renter), building type, construction year, heating fuel, race, and education. Energy expenditures and burdens are estimated from microdata samples (e.g., RECS), then rescaled to match EIA-reported totals by utility territory overlaid on Census tracts.</w:t>
      </w:r>
    </w:p>
    <w:p w14:paraId="5AC05865" w14:textId="77777777" w:rsidR="00F94EFD" w:rsidRPr="00F94EFD" w:rsidRDefault="00F94EFD" w:rsidP="00F94EF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bidi="sa-IN"/>
          <w14:ligatures w14:val="none"/>
        </w:rPr>
      </w:pPr>
      <w:r w:rsidRPr="00F94EF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bidi="sa-IN"/>
          <w14:ligatures w14:val="none"/>
        </w:rPr>
        <w:t>Key Steps</w:t>
      </w:r>
    </w:p>
    <w:p w14:paraId="200BF342" w14:textId="77777777" w:rsidR="00F94EFD" w:rsidRPr="00F94EFD" w:rsidRDefault="00F94EFD" w:rsidP="00F94EF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</w:pPr>
      <w:r w:rsidRPr="00F94EFD"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  <w:t>Develop cohort distributions from Census data.</w:t>
      </w:r>
    </w:p>
    <w:p w14:paraId="057FF948" w14:textId="77777777" w:rsidR="00F94EFD" w:rsidRPr="00F94EFD" w:rsidRDefault="00F94EFD" w:rsidP="00F94EF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</w:pPr>
      <w:r w:rsidRPr="00F94EFD"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  <w:t>Assign base energy use/intensity per cohort from statistical samples.</w:t>
      </w:r>
    </w:p>
    <w:p w14:paraId="198AEB84" w14:textId="77777777" w:rsidR="00F94EFD" w:rsidRPr="00F94EFD" w:rsidRDefault="00F94EFD" w:rsidP="00F94EF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</w:pPr>
      <w:r w:rsidRPr="00F94EFD"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  <w:t>Apportion utility sales to tracts via geospatial matching.</w:t>
      </w:r>
    </w:p>
    <w:p w14:paraId="0179EED0" w14:textId="77777777" w:rsidR="00F94EFD" w:rsidRPr="00F94EFD" w:rsidRDefault="00F94EFD" w:rsidP="00F94EF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</w:pPr>
      <w:r w:rsidRPr="00F94EFD"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  <w:t>Compute averages: burden (% income on energy), monthly costs, housing counts.</w:t>
      </w:r>
    </w:p>
    <w:p w14:paraId="3DCB5C75" w14:textId="77777777" w:rsidR="00F94EFD" w:rsidRPr="00F94EFD" w:rsidRDefault="00F94EFD" w:rsidP="00F94EFD">
      <w:pPr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</w:pPr>
      <w:r w:rsidRPr="00F94EFD"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  <w:t>Aggregate to user-selected geographies (national to tract).</w:t>
      </w:r>
    </w:p>
    <w:p w14:paraId="3DA6C581" w14:textId="77777777" w:rsidR="00F94EFD" w:rsidRPr="00F94EFD" w:rsidRDefault="00F94EFD" w:rsidP="00F94EF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</w:pPr>
      <w:r w:rsidRPr="00F94EFD"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  <w:lastRenderedPageBreak/>
        <w:t>Not for year-over-year tracking due to estimation uncertainties; latest vintages use rolling 5-year ACS averages.</w:t>
      </w:r>
    </w:p>
    <w:p w14:paraId="08EE2EB8" w14:textId="2527D279" w:rsidR="00F94EFD" w:rsidRDefault="00F94EFD" w:rsidP="00F94EFD">
      <w:pPr>
        <w:rPr>
          <w:rFonts w:ascii="pplxSerif" w:hAnsi="pplxSerif"/>
          <w:color w:val="27251E"/>
        </w:rPr>
      </w:pPr>
      <w:r>
        <w:rPr>
          <w:rFonts w:ascii="pplxSerif" w:hAnsi="pplxSerif"/>
          <w:color w:val="27251E"/>
        </w:rPr>
        <w:t>LEAD Tool stands out for its focus on low/moderate-income (LMI) household energy burdens at granular U.S. geographies, unlike broader modeling tools. It uses aggregated Census and EIA data for quick, interactive profiles rather than simulations.</w:t>
      </w:r>
    </w:p>
    <w:p w14:paraId="4766B382" w14:textId="77777777" w:rsidR="00F94EFD" w:rsidRPr="00F94EFD" w:rsidRDefault="00F94EFD" w:rsidP="00F94EF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bidi="sa-IN"/>
          <w14:ligatures w14:val="none"/>
        </w:rPr>
      </w:pPr>
      <w:r w:rsidRPr="00F94EF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bidi="sa-IN"/>
          <w14:ligatures w14:val="none"/>
        </w:rPr>
        <w:t>Comparison Table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9"/>
        <w:gridCol w:w="1873"/>
        <w:gridCol w:w="1999"/>
        <w:gridCol w:w="3035"/>
        <w:gridCol w:w="2044"/>
      </w:tblGrid>
      <w:tr w:rsidR="00F94EFD" w:rsidRPr="00F94EFD" w14:paraId="718B1C1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3A09526B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bidi="sa-IN"/>
                <w14:ligatures w14:val="none"/>
              </w:rPr>
              <w:t>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12ABB6D4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bidi="sa-IN"/>
                <w14:ligatures w14:val="none"/>
              </w:rPr>
              <w:t>Primary Focus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091A254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bidi="sa-IN"/>
                <w14:ligatures w14:val="none"/>
              </w:rPr>
              <w:t>Data Sources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4E0D5D03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bidi="sa-IN"/>
                <w14:ligatures w14:val="none"/>
              </w:rPr>
              <w:t>Key Features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1B61687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bidi="sa-IN"/>
                <w14:ligatures w14:val="none"/>
              </w:rPr>
              <w:t>Best For</w:t>
            </w:r>
          </w:p>
        </w:tc>
      </w:tr>
      <w:tr w:rsidR="00F94EFD" w:rsidRPr="00F94EFD" w14:paraId="02C91EA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0C1CA05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bidi="sa-IN"/>
                <w14:ligatures w14:val="none"/>
              </w:rPr>
              <w:t>LEAD 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56FDAB0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  <w:t>LMI energy burden (% income)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F25669B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  <w:t>ACS microdata, EIA Forms 861/176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8DE3763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  <w:t>Interactive maps/charts by tract/state; cohort filters (income, fuel, tenure)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FFFC8DA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  <w:t>Policy planning, equity targeting </w:t>
            </w:r>
          </w:p>
        </w:tc>
      </w:tr>
      <w:tr w:rsidR="00F94EFD" w:rsidRPr="00F94EFD" w14:paraId="1CB0CEB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8A99CC5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proofErr w:type="spellStart"/>
            <w:r w:rsidRPr="00F94EFD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bidi="sa-IN"/>
                <w14:ligatures w14:val="none"/>
              </w:rPr>
              <w:t>ResStock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DF022F0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  <w:t>Residential stock modeling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07914DA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  <w:t>RECS, Census, utility bills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021A37E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  <w:t>Large-scale simulations of upgrades (e.g., heat pumps)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58A10BD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  <w:t>Utility-scale retrofit analysis </w:t>
            </w:r>
          </w:p>
        </w:tc>
      </w:tr>
      <w:tr w:rsidR="00F94EFD" w:rsidRPr="00F94EFD" w14:paraId="323D126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5F73B31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proofErr w:type="spellStart"/>
            <w:r w:rsidRPr="00F94EFD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bidi="sa-IN"/>
                <w14:ligatures w14:val="none"/>
              </w:rPr>
              <w:t>BEopt</w:t>
            </w:r>
            <w:proofErr w:type="spellEnd"/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8A6922E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  <w:t>Cost-optimal home design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942BE35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proofErr w:type="spellStart"/>
            <w:r w:rsidRPr="00F94EFD"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  <w:t>EnergyPlus</w:t>
            </w:r>
            <w:proofErr w:type="spellEnd"/>
            <w:r w:rsidRPr="00F94EFD"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  <w:t>, local rates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087ECBE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  <w:t>Optimization for net-zero; single-home scenarios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9207AC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  <w:t>Architects, builders </w:t>
            </w:r>
          </w:p>
        </w:tc>
      </w:tr>
      <w:tr w:rsidR="00F94EFD" w:rsidRPr="00F94EFD" w14:paraId="416729F5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BF6ABE3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bidi="sa-IN"/>
                <w14:ligatures w14:val="none"/>
              </w:rPr>
              <w:t>Green Upgrade Calculator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12D1A73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  <w:t>Decarb costs/bills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A5C98B3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  <w:t>Utility APIs, NREL models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D5AECA8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  <w:t>Lifetime ROI for solar/EVs/HPs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35DCDF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  <w:t>Homeowner advice </w:t>
            </w:r>
          </w:p>
        </w:tc>
      </w:tr>
    </w:tbl>
    <w:p w14:paraId="6A3F1F6F" w14:textId="77777777" w:rsidR="00F94EFD" w:rsidRDefault="00F94EFD" w:rsidP="00F94EFD"/>
    <w:p w14:paraId="2D47D32B" w14:textId="77777777" w:rsidR="00F94EFD" w:rsidRDefault="00F94EFD" w:rsidP="00F94EFD">
      <w:pPr>
        <w:pStyle w:val="my-2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rPr>
          <w:rFonts w:ascii="pplxSerif" w:hAnsi="pplxSerif" w:cs="Segoe UI"/>
          <w:color w:val="27251E"/>
          <w:lang w:val="en"/>
        </w:rPr>
      </w:pPr>
      <w:r>
        <w:rPr>
          <w:rFonts w:ascii="pplxSerif" w:hAnsi="pplxSerif" w:cs="Segoe UI"/>
          <w:color w:val="27251E"/>
          <w:lang w:val="en"/>
        </w:rPr>
        <w:t xml:space="preserve">LEAD excels in descriptive analytics for populations, while others emphasize predictive "what-if" modeling. For instance, no upgrade simulations in LEAD, but it offers census-tract precision unmatched by simplified tools like </w:t>
      </w:r>
      <w:proofErr w:type="spellStart"/>
      <w:r>
        <w:rPr>
          <w:rFonts w:ascii="pplxSerif" w:hAnsi="pplxSerif" w:cs="Segoe UI"/>
          <w:color w:val="27251E"/>
          <w:lang w:val="en"/>
        </w:rPr>
        <w:t>Sketchbox</w:t>
      </w:r>
      <w:proofErr w:type="spellEnd"/>
      <w:r>
        <w:rPr>
          <w:rFonts w:ascii="pplxSerif" w:hAnsi="pplxSerif" w:cs="Segoe UI"/>
          <w:color w:val="27251E"/>
          <w:lang w:val="en"/>
        </w:rPr>
        <w:t>.</w:t>
      </w:r>
    </w:p>
    <w:p w14:paraId="0F00DEF9" w14:textId="77777777" w:rsidR="00F94EFD" w:rsidRPr="00F94EFD" w:rsidRDefault="00F94EFD" w:rsidP="00F94EF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</w:pPr>
      <w:r w:rsidRPr="00F94EFD"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  <w:t>The PNNL Electricity Affordability Metrics tool and the DOE/NREL LEAD Tool both map residential energy burdens using Census income data and EIA utility reports, but they target different scopes and use cases.</w:t>
      </w:r>
    </w:p>
    <w:p w14:paraId="2F76BF24" w14:textId="77777777" w:rsidR="00F94EFD" w:rsidRPr="00F94EFD" w:rsidRDefault="00F94EFD" w:rsidP="00F94EFD">
      <w:p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bidi="sa-IN"/>
          <w14:ligatures w14:val="none"/>
        </w:rPr>
      </w:pPr>
      <w:r w:rsidRPr="00F94EF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bidi="sa-IN"/>
          <w14:ligatures w14:val="none"/>
        </w:rPr>
        <w:t>Key Differences</w:t>
      </w:r>
    </w:p>
    <w:p w14:paraId="798F82E5" w14:textId="77777777" w:rsidR="00F94EFD" w:rsidRPr="00F94EFD" w:rsidRDefault="00F94EFD" w:rsidP="00F94EF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</w:pPr>
      <w:r w:rsidRPr="00F94EF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bidi="sa-IN"/>
          <w14:ligatures w14:val="none"/>
        </w:rPr>
        <w:lastRenderedPageBreak/>
        <w:t>Scope of Energy</w:t>
      </w:r>
      <w:r w:rsidRPr="00F94EFD"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  <w:t>: PNNL focuses solely on </w:t>
      </w:r>
      <w:r w:rsidRPr="00F94EFD">
        <w:rPr>
          <w:rFonts w:ascii="pplxSerif" w:eastAsia="Times New Roman" w:hAnsi="pplxSerif" w:cs="Times New Roman"/>
          <w:i/>
          <w:iCs/>
          <w:color w:val="27251E"/>
          <w:kern w:val="0"/>
          <w:bdr w:val="single" w:sz="2" w:space="0" w:color="auto" w:frame="1"/>
          <w:lang w:bidi="sa-IN"/>
          <w14:ligatures w14:val="none"/>
        </w:rPr>
        <w:t>electricity</w:t>
      </w:r>
      <w:r w:rsidRPr="00F94EFD"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  <w:t> costs (from EIA Form 861), excluding gas, fuel oil, or other fuels; it shows metrics like household electricity burden (% of income), affordability gaps, and monthly kWh costs/prices. LEAD covers </w:t>
      </w:r>
      <w:r w:rsidRPr="00F94EFD">
        <w:rPr>
          <w:rFonts w:ascii="pplxSerif" w:eastAsia="Times New Roman" w:hAnsi="pplxSerif" w:cs="Times New Roman"/>
          <w:i/>
          <w:iCs/>
          <w:color w:val="27251E"/>
          <w:kern w:val="0"/>
          <w:bdr w:val="single" w:sz="2" w:space="0" w:color="auto" w:frame="1"/>
          <w:lang w:bidi="sa-IN"/>
          <w14:ligatures w14:val="none"/>
        </w:rPr>
        <w:t>total housing energy</w:t>
      </w:r>
      <w:r w:rsidRPr="00F94EFD"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  <w:t> (electricity + gas + other fuels), providing a fuller picture for low-income households.</w:t>
      </w:r>
    </w:p>
    <w:p w14:paraId="119D7B96" w14:textId="77777777" w:rsidR="00F94EFD" w:rsidRPr="00F94EFD" w:rsidRDefault="00F94EFD" w:rsidP="00F94EF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</w:pPr>
      <w:r w:rsidRPr="00F94EF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bidi="sa-IN"/>
          <w14:ligatures w14:val="none"/>
        </w:rPr>
        <w:t>Granularity</w:t>
      </w:r>
      <w:r w:rsidRPr="00F94EFD"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  <w:t>: Both reach county/state levels, but LEAD drills to census </w:t>
      </w:r>
      <w:r w:rsidRPr="00F94EFD">
        <w:rPr>
          <w:rFonts w:ascii="pplxSerif" w:eastAsia="Times New Roman" w:hAnsi="pplxSerif" w:cs="Times New Roman"/>
          <w:i/>
          <w:iCs/>
          <w:color w:val="27251E"/>
          <w:kern w:val="0"/>
          <w:bdr w:val="single" w:sz="2" w:space="0" w:color="auto" w:frame="1"/>
          <w:lang w:bidi="sa-IN"/>
          <w14:ligatures w14:val="none"/>
        </w:rPr>
        <w:t>tracts</w:t>
      </w:r>
      <w:r w:rsidRPr="00F94EFD"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  <w:t> and cities for finer equity analysis. PNNL emphasizes </w:t>
      </w:r>
      <w:r w:rsidRPr="00F94EFD">
        <w:rPr>
          <w:rFonts w:ascii="pplxSerif" w:eastAsia="Times New Roman" w:hAnsi="pplxSerif" w:cs="Times New Roman"/>
          <w:i/>
          <w:iCs/>
          <w:color w:val="27251E"/>
          <w:kern w:val="0"/>
          <w:bdr w:val="single" w:sz="2" w:space="0" w:color="auto" w:frame="1"/>
          <w:lang w:bidi="sa-IN"/>
          <w14:ligatures w14:val="none"/>
        </w:rPr>
        <w:t>monthly temporal trends</w:t>
      </w:r>
      <w:r w:rsidRPr="00F94EFD"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  <w:t> (e.g., 2016–2017 data) and plans commercial expansions.</w:t>
      </w:r>
    </w:p>
    <w:p w14:paraId="619AEEA6" w14:textId="77777777" w:rsidR="00F94EFD" w:rsidRPr="00F94EFD" w:rsidRDefault="00F94EFD" w:rsidP="00F94EFD">
      <w:pPr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</w:pPr>
      <w:r w:rsidRPr="00F94EFD">
        <w:rPr>
          <w:rFonts w:ascii="pplxSerif" w:eastAsia="Times New Roman" w:hAnsi="pplxSerif" w:cs="Times New Roman"/>
          <w:b/>
          <w:bCs/>
          <w:color w:val="27251E"/>
          <w:kern w:val="0"/>
          <w:bdr w:val="single" w:sz="2" w:space="0" w:color="auto" w:frame="1"/>
          <w:lang w:bidi="sa-IN"/>
          <w14:ligatures w14:val="none"/>
        </w:rPr>
        <w:t>Metrics and Features</w:t>
      </w:r>
      <w:r w:rsidRPr="00F94EFD"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  <w:t>: PNNL offers 6+ electricity-specific indices (e.g., affordability headcount gap, cost indices) in a dashboard for regulatory context like grid modernization impacts. LEAD stresses LMI </w:t>
      </w:r>
      <w:r w:rsidRPr="00F94EFD">
        <w:rPr>
          <w:rFonts w:ascii="pplxSerif" w:eastAsia="Times New Roman" w:hAnsi="pplxSerif" w:cs="Times New Roman"/>
          <w:i/>
          <w:iCs/>
          <w:color w:val="27251E"/>
          <w:kern w:val="0"/>
          <w:bdr w:val="single" w:sz="2" w:space="0" w:color="auto" w:frame="1"/>
          <w:lang w:bidi="sa-IN"/>
          <w14:ligatures w14:val="none"/>
        </w:rPr>
        <w:t>cohorts</w:t>
      </w:r>
      <w:r w:rsidRPr="00F94EFD">
        <w:rPr>
          <w:rFonts w:ascii="pplxSerif" w:eastAsia="Times New Roman" w:hAnsi="pplxSerif" w:cs="Times New Roman"/>
          <w:color w:val="27251E"/>
          <w:kern w:val="0"/>
          <w:lang w:bidi="sa-IN"/>
          <w14:ligatures w14:val="none"/>
        </w:rPr>
        <w:t> (income %, tenure, race, fuel type) with interactive filters, charts, and downloads optimized for program planning.</w:t>
      </w:r>
    </w:p>
    <w:p w14:paraId="06348676" w14:textId="77777777" w:rsidR="00F94EFD" w:rsidRPr="00F94EFD" w:rsidRDefault="00F94EFD" w:rsidP="00F94EFD">
      <w:pPr>
        <w:pStyle w:val="ListParagraph"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pacing w:before="100" w:beforeAutospacing="1" w:after="100" w:afterAutospacing="1" w:line="240" w:lineRule="auto"/>
        <w:outlineLvl w:val="1"/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bidi="sa-IN"/>
          <w14:ligatures w14:val="none"/>
        </w:rPr>
      </w:pPr>
      <w:r w:rsidRPr="00F94EFD">
        <w:rPr>
          <w:rFonts w:ascii="pplxSerif" w:eastAsia="Times New Roman" w:hAnsi="pplxSerif" w:cs="Times New Roman"/>
          <w:b/>
          <w:bCs/>
          <w:color w:val="27251E"/>
          <w:kern w:val="0"/>
          <w:sz w:val="36"/>
          <w:szCs w:val="36"/>
          <w:lang w:bidi="sa-IN"/>
          <w14:ligatures w14:val="none"/>
        </w:rPr>
        <w:t>Comparison Table</w:t>
      </w:r>
    </w:p>
    <w:tbl>
      <w:tblPr>
        <w:tblW w:w="10770" w:type="dxa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33"/>
        <w:gridCol w:w="4262"/>
        <w:gridCol w:w="4475"/>
      </w:tblGrid>
      <w:tr w:rsidR="00F94EFD" w:rsidRPr="00F94EFD" w14:paraId="13719A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7439C9C6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bidi="sa-IN"/>
                <w14:ligatures w14:val="none"/>
              </w:rPr>
              <w:t>Aspect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67FEA0A5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bidi="sa-IN"/>
                <w14:ligatures w14:val="none"/>
              </w:rPr>
              <w:t>PNNL Electricity Affordability Metrics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bottom"/>
            <w:hideMark/>
          </w:tcPr>
          <w:p w14:paraId="2E65D38D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lang w:bidi="sa-IN"/>
                <w14:ligatures w14:val="none"/>
              </w:rPr>
              <w:t>LEAD Tool</w:t>
            </w:r>
          </w:p>
        </w:tc>
      </w:tr>
      <w:tr w:rsidR="00F94EFD" w:rsidRPr="00F94EFD" w14:paraId="64D915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840BE8D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bidi="sa-IN"/>
                <w14:ligatures w14:val="none"/>
              </w:rPr>
              <w:t>Energy Types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6DAD47B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  <w:t>Electricity only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4164170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  <w:t>Electricity, gas, other fuels </w:t>
            </w:r>
          </w:p>
        </w:tc>
      </w:tr>
      <w:tr w:rsidR="00F94EFD" w:rsidRPr="00F94EFD" w14:paraId="342886E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71A5843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bidi="sa-IN"/>
                <w14:ligatures w14:val="none"/>
              </w:rPr>
              <w:t>Geography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8B90C35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  <w:t>State/county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E162F7B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  <w:t>National/state/county/tract/city </w:t>
            </w:r>
          </w:p>
        </w:tc>
      </w:tr>
      <w:tr w:rsidR="00F94EFD" w:rsidRPr="00F94EFD" w14:paraId="3A39AC27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1CC4AA0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bidi="sa-IN"/>
                <w14:ligatures w14:val="none"/>
              </w:rPr>
              <w:t>Time Resolution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5579585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  <w:t>Monthly views (historical)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C0FEE66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  <w:t>Annual averages (ACS 5-year) </w:t>
            </w:r>
          </w:p>
        </w:tc>
      </w:tr>
      <w:tr w:rsidR="00F94EFD" w:rsidRPr="00F94EFD" w14:paraId="04767A7E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18E19A0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bidi="sa-IN"/>
                <w14:ligatures w14:val="none"/>
              </w:rPr>
              <w:t>Target Users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79F793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  <w:t>Regulators, utilities (grid costs)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91BA430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  <w:t>Policymakers, nonprofits (LMI equity) </w:t>
            </w:r>
          </w:p>
        </w:tc>
      </w:tr>
      <w:tr w:rsidR="00F94EFD" w:rsidRPr="00F94EFD" w14:paraId="7D24D67B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45D7F7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b/>
                <w:bCs/>
                <w:color w:val="27251E"/>
                <w:kern w:val="0"/>
                <w:bdr w:val="single" w:sz="2" w:space="0" w:color="auto" w:frame="1"/>
                <w:lang w:bidi="sa-IN"/>
                <w14:ligatures w14:val="none"/>
              </w:rPr>
              <w:t>Status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27AEE4E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  <w:t>GMLC project (2019-era, possible updates) 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14FC6D" w14:textId="77777777" w:rsidR="00F94EFD" w:rsidRPr="00F94EFD" w:rsidRDefault="00F94EFD" w:rsidP="00F94EFD">
            <w:pPr>
              <w:spacing w:after="0" w:line="240" w:lineRule="auto"/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</w:pPr>
            <w:r w:rsidRPr="00F94EFD">
              <w:rPr>
                <w:rFonts w:ascii="Segoe UI" w:eastAsia="Times New Roman" w:hAnsi="Segoe UI" w:cs="Segoe UI"/>
                <w:color w:val="27251E"/>
                <w:kern w:val="0"/>
                <w:lang w:bidi="sa-IN"/>
                <w14:ligatures w14:val="none"/>
              </w:rPr>
              <w:t>Actively maintained (2024 methodology) </w:t>
            </w:r>
          </w:p>
        </w:tc>
      </w:tr>
    </w:tbl>
    <w:p w14:paraId="7E38F102" w14:textId="77777777" w:rsidR="00F94EFD" w:rsidRDefault="00F94EFD"/>
    <w:p w14:paraId="16FFC4F9" w14:textId="28AA17C3" w:rsidR="00F94EFD" w:rsidRDefault="00F94EFD">
      <w:r>
        <w:rPr>
          <w:rFonts w:ascii="pplxSerif" w:hAnsi="pplxSerif"/>
          <w:color w:val="27251E"/>
        </w:rPr>
        <w:t>PNNL suits electricity rate analysis amid renewables transitions, while LEAD better supports holistic low-income interventions.</w:t>
      </w:r>
    </w:p>
    <w:sectPr w:rsidR="00F94E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pplxSerif">
    <w:altName w:val="Cambria"/>
    <w:panose1 w:val="00000000000000000000"/>
    <w:charset w:val="00"/>
    <w:family w:val="roman"/>
    <w:notTrueType/>
    <w:pitch w:val="default"/>
  </w:font>
  <w:font w:name="unset">
    <w:altName w:val="Cambri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28339F"/>
    <w:multiLevelType w:val="multilevel"/>
    <w:tmpl w:val="99EC7E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F6F2C23"/>
    <w:multiLevelType w:val="multilevel"/>
    <w:tmpl w:val="EEB08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8900B82"/>
    <w:multiLevelType w:val="multilevel"/>
    <w:tmpl w:val="5A700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779644271">
    <w:abstractNumId w:val="0"/>
  </w:num>
  <w:num w:numId="2" w16cid:durableId="2100710197">
    <w:abstractNumId w:val="1"/>
  </w:num>
  <w:num w:numId="3" w16cid:durableId="90461124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4EFD"/>
    <w:rsid w:val="000573FE"/>
    <w:rsid w:val="000764EC"/>
    <w:rsid w:val="00076E91"/>
    <w:rsid w:val="00083C88"/>
    <w:rsid w:val="001178EB"/>
    <w:rsid w:val="001451FB"/>
    <w:rsid w:val="00222775"/>
    <w:rsid w:val="00244ACF"/>
    <w:rsid w:val="00281B19"/>
    <w:rsid w:val="0029445E"/>
    <w:rsid w:val="00295766"/>
    <w:rsid w:val="002A509B"/>
    <w:rsid w:val="00304FF1"/>
    <w:rsid w:val="003170D4"/>
    <w:rsid w:val="00372AF2"/>
    <w:rsid w:val="003A02BD"/>
    <w:rsid w:val="003A280C"/>
    <w:rsid w:val="003B0A71"/>
    <w:rsid w:val="0040041D"/>
    <w:rsid w:val="004725CD"/>
    <w:rsid w:val="004A0AC8"/>
    <w:rsid w:val="0051560D"/>
    <w:rsid w:val="00606A4A"/>
    <w:rsid w:val="00720FA9"/>
    <w:rsid w:val="007668F8"/>
    <w:rsid w:val="00806373"/>
    <w:rsid w:val="008242FE"/>
    <w:rsid w:val="008A5186"/>
    <w:rsid w:val="008C3406"/>
    <w:rsid w:val="009175FD"/>
    <w:rsid w:val="00990174"/>
    <w:rsid w:val="00BD76AF"/>
    <w:rsid w:val="00BF276A"/>
    <w:rsid w:val="00D12930"/>
    <w:rsid w:val="00D241E0"/>
    <w:rsid w:val="00D72F18"/>
    <w:rsid w:val="00E80403"/>
    <w:rsid w:val="00E8698E"/>
    <w:rsid w:val="00F94EFD"/>
    <w:rsid w:val="00FD19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44953A"/>
  <w15:chartTrackingRefBased/>
  <w15:docId w15:val="{203FFDA8-A7C9-4ACB-A823-669EDE2531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4E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94E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4E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4E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4E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4E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4E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4E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4E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4E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F94E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4E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4E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4E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4E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4E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4E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4E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4E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4E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4E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4E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4E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4E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4E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4E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4E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4E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4EFD"/>
    <w:rPr>
      <w:b/>
      <w:bCs/>
      <w:smallCaps/>
      <w:color w:val="0F4761" w:themeColor="accent1" w:themeShade="BF"/>
      <w:spacing w:val="5"/>
    </w:rPr>
  </w:style>
  <w:style w:type="paragraph" w:customStyle="1" w:styleId="my-2">
    <w:name w:val="my-2"/>
    <w:basedOn w:val="Normal"/>
    <w:rsid w:val="00F94EF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bidi="sa-IN"/>
      <w14:ligatures w14:val="none"/>
    </w:rPr>
  </w:style>
  <w:style w:type="character" w:customStyle="1" w:styleId="text-box-trim-both">
    <w:name w:val="text-box-trim-both"/>
    <w:basedOn w:val="DefaultParagraphFont"/>
    <w:rsid w:val="00F94EFD"/>
  </w:style>
  <w:style w:type="character" w:styleId="Strong">
    <w:name w:val="Strong"/>
    <w:basedOn w:val="DefaultParagraphFont"/>
    <w:uiPriority w:val="22"/>
    <w:qFormat/>
    <w:rsid w:val="00F94EFD"/>
    <w:rPr>
      <w:b/>
      <w:bCs/>
    </w:rPr>
  </w:style>
  <w:style w:type="character" w:styleId="Emphasis">
    <w:name w:val="Emphasis"/>
    <w:basedOn w:val="DefaultParagraphFont"/>
    <w:uiPriority w:val="20"/>
    <w:qFormat/>
    <w:rsid w:val="00F94EF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energy.gov/scep/slsc/low-income-energy-affordability-data-lead-tool" TargetMode="External"/><Relationship Id="rId5" Type="http://schemas.openxmlformats.org/officeDocument/2006/relationships/hyperlink" Target="https://www.energy.gov/eere/slsc/maps/lead-tool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4</Pages>
  <Words>942</Words>
  <Characters>6331</Characters>
  <Application>Microsoft Office Word</Application>
  <DocSecurity>0</DocSecurity>
  <Lines>131</Lines>
  <Paragraphs>74</Paragraphs>
  <ScaleCrop>false</ScaleCrop>
  <Company/>
  <LinksUpToDate>false</LinksUpToDate>
  <CharactersWithSpaces>7199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upendra chivukula</dc:creator>
  <cp:keywords/>
  <dc:description/>
  <cp:lastModifiedBy>upendra chivukula</cp:lastModifiedBy>
  <cp:revision>1</cp:revision>
  <dcterms:created xsi:type="dcterms:W3CDTF">2026-05-09T17:34:00Z</dcterms:created>
  <dcterms:modified xsi:type="dcterms:W3CDTF">2026-05-09T17:41:00Z</dcterms:modified>
</cp:coreProperties>
</file>