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4243F"/>
          <w:sz w:val="44"/>
        </w:rPr>
        <w:t>S51 Master Email Sequence</w:t>
      </w:r>
    </w:p>
    <w:p>
      <w:pPr>
        <w:spacing w:after="80" w:before="0"/>
      </w:pPr>
      <w:r>
        <w:rPr>
          <w:b w:val="0"/>
          <w:i w:val="0"/>
          <w:color w:val="556074"/>
          <w:sz w:val="23"/>
        </w:rPr>
        <w:t>Reusable cold-email documentation for the 14 priority leads (two tracks)</w:t>
      </w:r>
    </w:p>
    <w:p>
      <w:pPr>
        <w:spacing w:after="240" w:before="0"/>
      </w:pPr>
      <w:r>
        <w:rPr>
          <w:b w:val="0"/>
          <w:i/>
          <w:color w:val="8A93A6"/>
          <w:sz w:val="20"/>
        </w:rPr>
        <w:t>Formatted to the S51 outreach sequence template. Drafts for review; nothing sent.</w:t>
      </w:r>
    </w:p>
    <w:p>
      <w:pPr>
        <w:pStyle w:val="Heading1"/>
      </w:pPr>
      <w:r>
        <w:t>Campaign context</w:t>
      </w:r>
    </w:p>
    <w:tbl>
      <w:tblPr>
        <w:tblStyle w:val="TableGrid"/>
        <w:tblW w:type="auto" w:w="0"/>
        <w:tblLook w:firstColumn="1" w:firstRow="1" w:lastColumn="0" w:lastRow="0" w:noHBand="0" w:noVBand="1" w:val="04A0"/>
      </w:tblPr>
      <w:tblGrid>
        <w:gridCol w:w="4896"/>
        <w:gridCol w:w="4896"/>
      </w:tblGrid>
      <w:tr>
        <w:tc>
          <w:tcPr>
            <w:tcW w:type="dxa" w:w="4896"/>
            <w:tcW w:w="2736" w:type="dxa"/>
          </w:tcPr>
          <w:p>
            <w:r/>
            <w:r>
              <w:rPr>
                <w:b/>
                <w:color w:val="14243F"/>
                <w:sz w:val="19"/>
              </w:rPr>
              <w:t>Target account family</w:t>
            </w:r>
          </w:p>
        </w:tc>
        <w:tc>
          <w:tcPr>
            <w:tcW w:type="dxa" w:w="4896"/>
            <w:tcW w:w="6768" w:type="dxa"/>
          </w:tcPr>
          <w:p>
            <w:r/>
            <w:r>
              <w:rPr>
                <w:sz w:val="19"/>
              </w:rPr>
              <w:t>S51 priority leads (14): B2B SaaS + Data &amp; AI service firms</w:t>
            </w:r>
          </w:p>
        </w:tc>
      </w:tr>
      <w:tr>
        <w:tc>
          <w:tcPr>
            <w:tcW w:type="dxa" w:w="4896"/>
            <w:tcW w:w="2736" w:type="dxa"/>
          </w:tcPr>
          <w:p>
            <w:r/>
            <w:r>
              <w:rPr>
                <w:b/>
                <w:color w:val="14243F"/>
                <w:sz w:val="19"/>
              </w:rPr>
              <w:t>Target geography</w:t>
            </w:r>
          </w:p>
        </w:tc>
        <w:tc>
          <w:tcPr>
            <w:tcW w:type="dxa" w:w="4896"/>
            <w:tcW w:w="6768" w:type="dxa"/>
          </w:tcPr>
          <w:p>
            <w:r/>
            <w:r>
              <w:rPr>
                <w:sz w:val="19"/>
              </w:rPr>
              <w:t>US / UK / Western Europe (served market)</w:t>
            </w:r>
          </w:p>
        </w:tc>
      </w:tr>
      <w:tr>
        <w:tc>
          <w:tcPr>
            <w:tcW w:type="dxa" w:w="4896"/>
            <w:tcW w:w="2736" w:type="dxa"/>
          </w:tcPr>
          <w:p>
            <w:r/>
            <w:r>
              <w:rPr>
                <w:b/>
                <w:color w:val="14243F"/>
                <w:sz w:val="19"/>
              </w:rPr>
              <w:t>Target personas</w:t>
            </w:r>
          </w:p>
        </w:tc>
        <w:tc>
          <w:tcPr>
            <w:tcW w:type="dxa" w:w="4896"/>
            <w:tcW w:w="6768" w:type="dxa"/>
          </w:tcPr>
          <w:p>
            <w:r/>
            <w:r>
              <w:rPr>
                <w:sz w:val="19"/>
              </w:rPr>
              <w:t>Founder / CEO; CMO / VP / Head of Marketing; Data &amp; AI marketing leader</w:t>
            </w:r>
          </w:p>
        </w:tc>
      </w:tr>
      <w:tr>
        <w:tc>
          <w:tcPr>
            <w:tcW w:type="dxa" w:w="4896"/>
            <w:tcW w:w="2736" w:type="dxa"/>
          </w:tcPr>
          <w:p>
            <w:r/>
            <w:r>
              <w:rPr>
                <w:b/>
                <w:color w:val="14243F"/>
                <w:sz w:val="19"/>
              </w:rPr>
              <w:t>Sender</w:t>
            </w:r>
          </w:p>
        </w:tc>
        <w:tc>
          <w:tcPr>
            <w:tcW w:type="dxa" w:w="4896"/>
            <w:tcW w:w="6768" w:type="dxa"/>
          </w:tcPr>
          <w:p>
            <w:r/>
            <w:r>
              <w:rPr>
                <w:sz w:val="19"/>
              </w:rPr>
              <w:t>{{sender_name}} = Daniel Raj, Founder, S51 Agency (default)</w:t>
            </w:r>
          </w:p>
        </w:tc>
      </w:tr>
      <w:tr>
        <w:tc>
          <w:tcPr>
            <w:tcW w:type="dxa" w:w="4896"/>
            <w:tcW w:w="2736" w:type="dxa"/>
          </w:tcPr>
          <w:p>
            <w:r/>
            <w:r>
              <w:rPr>
                <w:b/>
                <w:color w:val="14243F"/>
                <w:sz w:val="19"/>
              </w:rPr>
              <w:t>Peer / social proof</w:t>
            </w:r>
          </w:p>
        </w:tc>
        <w:tc>
          <w:tcPr>
            <w:tcW w:type="dxa" w:w="4896"/>
            <w:tcW w:w="6768" w:type="dxa"/>
          </w:tcPr>
          <w:p>
            <w:r/>
            <w:r>
              <w:rPr>
                <w:sz w:val="19"/>
              </w:rPr>
              <w:t>{{proof_client}} = Skills Workflow, OneMagnify, LatentView, Arloesi</w:t>
            </w:r>
          </w:p>
        </w:tc>
      </w:tr>
      <w:tr>
        <w:tc>
          <w:tcPr>
            <w:tcW w:type="dxa" w:w="4896"/>
            <w:tcW w:w="2736" w:type="dxa"/>
          </w:tcPr>
          <w:p>
            <w:r/>
            <w:r>
              <w:rPr>
                <w:b/>
                <w:color w:val="14243F"/>
                <w:sz w:val="19"/>
              </w:rPr>
              <w:t>Primary CTA</w:t>
            </w:r>
          </w:p>
        </w:tc>
        <w:tc>
          <w:tcPr>
            <w:tcW w:type="dxa" w:w="4896"/>
            <w:tcW w:w="6768" w:type="dxa"/>
          </w:tcPr>
          <w:p>
            <w:r/>
            <w:r>
              <w:rPr>
                <w:sz w:val="19"/>
              </w:rPr>
              <w:t>One low-friction step: a short call, a one-page walkthrough, or share the approach</w:t>
            </w:r>
          </w:p>
        </w:tc>
      </w:tr>
      <w:tr>
        <w:tc>
          <w:tcPr>
            <w:tcW w:type="dxa" w:w="4896"/>
            <w:tcW w:w="2736" w:type="dxa"/>
          </w:tcPr>
          <w:p>
            <w:r/>
            <w:r>
              <w:rPr>
                <w:b/>
                <w:color w:val="14243F"/>
                <w:sz w:val="19"/>
              </w:rPr>
              <w:t>Core message</w:t>
            </w:r>
          </w:p>
        </w:tc>
        <w:tc>
          <w:tcPr>
            <w:tcW w:type="dxa" w:w="4896"/>
            <w:tcW w:w="6768" w:type="dxa"/>
          </w:tcPr>
          <w:p>
            <w:r/>
            <w:r>
              <w:rPr>
                <w:sz w:val="19"/>
              </w:rPr>
              <w:t>Growth goes to the company that owns the narrative, not the loudest. S51 makes the edge you already have show up in the story a buyer reads first.</w:t>
            </w:r>
          </w:p>
        </w:tc>
      </w:tr>
    </w:tbl>
    <w:p>
      <w:pPr>
        <w:spacing w:after="80" w:before="0"/>
      </w:pPr>
    </w:p>
    <w:p>
      <w:pPr>
        <w:pStyle w:val="Heading1"/>
      </w:pPr>
      <w:r>
        <w:t>How to use this sequence</w:t>
      </w:r>
    </w:p>
    <w:p>
      <w:pPr>
        <w:spacing w:after="160" w:before="0"/>
      </w:pPr>
      <w:r>
        <w:rPr>
          <w:b w:val="0"/>
          <w:i w:val="0"/>
          <w:sz w:val="21"/>
        </w:rPr>
        <w:t>This document holds two reusable tracks. Pick the track per lead using the Track column in the Per-Lead Merge Values table, replace every {{merge_field}} before sending, and keep S51's voice. Emails are written from {{sender_name}} (default Daniel Raj, Founder).</w:t>
      </w:r>
    </w:p>
    <w:tbl>
      <w:tblPr>
        <w:tblStyle w:val="TableGrid"/>
        <w:tblW w:type="auto" w:w="0"/>
        <w:tblLook w:firstColumn="1" w:firstRow="1" w:lastColumn="0" w:lastRow="0" w:noHBand="0" w:noVBand="1" w:val="04A0"/>
      </w:tblPr>
      <w:tblGrid>
        <w:gridCol w:w="4896"/>
        <w:gridCol w:w="4896"/>
      </w:tblGrid>
      <w:tr>
        <w:tc>
          <w:tcPr>
            <w:tcW w:type="dxa" w:w="4896"/>
            <w:tcW w:w="3024" w:type="dxa"/>
          </w:tcPr>
          <w:p>
            <w:r/>
            <w:r>
              <w:rPr>
                <w:b/>
                <w:color w:val="14243F"/>
                <w:sz w:val="19"/>
              </w:rPr>
              <w:t>Two tracks, assigned per lead</w:t>
            </w:r>
          </w:p>
        </w:tc>
        <w:tc>
          <w:tcPr>
            <w:tcW w:type="dxa" w:w="4896"/>
            <w:tcW w:w="6480" w:type="dxa"/>
          </w:tcPr>
          <w:p>
            <w:r/>
            <w:r>
              <w:rPr>
                <w:sz w:val="19"/>
              </w:rPr>
              <w:t>Track A - Positioning &amp; Narrative (Pillar 1) for leads whose problem is category noise or a story that does not match the substance. Track B - Embedded Content (Pillar 2) for leads whose problem is capacity, shipping consistently without a hire.</w:t>
            </w:r>
          </w:p>
        </w:tc>
      </w:tr>
      <w:tr>
        <w:tc>
          <w:tcPr>
            <w:tcW w:type="dxa" w:w="4896"/>
            <w:tcW w:w="3024" w:type="dxa"/>
          </w:tcPr>
          <w:p>
            <w:r/>
            <w:r>
              <w:rPr>
                <w:b/>
                <w:color w:val="14243F"/>
                <w:sz w:val="19"/>
              </w:rPr>
              <w:t>Research first</w:t>
            </w:r>
          </w:p>
        </w:tc>
        <w:tc>
          <w:tcPr>
            <w:tcW w:type="dxa" w:w="4896"/>
            <w:tcW w:w="6480" w:type="dxa"/>
          </w:tcPr>
          <w:p>
            <w:r/>
            <w:r>
              <w:rPr>
                <w:sz w:val="19"/>
              </w:rPr>
              <w:t>Write one concise, sourced {{personal_context_line}} per lead. It should prove relevance without sounding forced. No invented facts.</w:t>
            </w:r>
          </w:p>
        </w:tc>
      </w:tr>
      <w:tr>
        <w:tc>
          <w:tcPr>
            <w:tcW w:type="dxa" w:w="4896"/>
            <w:tcW w:w="3024" w:type="dxa"/>
          </w:tcPr>
          <w:p>
            <w:r/>
            <w:r>
              <w:rPr>
                <w:b/>
                <w:color w:val="14243F"/>
                <w:sz w:val="19"/>
              </w:rPr>
              <w:t>Write to the current company</w:t>
            </w:r>
          </w:p>
        </w:tc>
        <w:tc>
          <w:tcPr>
            <w:tcW w:type="dxa" w:w="4896"/>
            <w:tcW w:w="6480" w:type="dxa"/>
          </w:tcPr>
          <w:p>
            <w:r/>
            <w:r>
              <w:rPr>
                <w:sz w:val="19"/>
              </w:rPr>
              <w:t>This list is a 2017-2018 export, so 80% of these people changed jobs. Confirm where the person works now and write to that company, not the row.</w:t>
            </w:r>
          </w:p>
        </w:tc>
      </w:tr>
      <w:tr>
        <w:tc>
          <w:tcPr>
            <w:tcW w:type="dxa" w:w="4896"/>
            <w:tcW w:w="3024" w:type="dxa"/>
          </w:tcPr>
          <w:p>
            <w:r/>
            <w:r>
              <w:rPr>
                <w:b/>
                <w:color w:val="14243F"/>
                <w:sz w:val="19"/>
              </w:rPr>
              <w:t>Keep S51 proof only</w:t>
            </w:r>
          </w:p>
        </w:tc>
        <w:tc>
          <w:tcPr>
            <w:tcW w:type="dxa" w:w="4896"/>
            <w:tcW w:w="6480" w:type="dxa"/>
          </w:tcPr>
          <w:p>
            <w:r/>
            <w:r>
              <w:rPr>
                <w:sz w:val="19"/>
              </w:rPr>
              <w:t>Cite only S51's own case studies, and match them to the segment: LatentView for Data &amp; AI firms, Skills Workflow and OneMagnify for SaaS.</w:t>
            </w:r>
          </w:p>
        </w:tc>
      </w:tr>
      <w:tr>
        <w:tc>
          <w:tcPr>
            <w:tcW w:type="dxa" w:w="4896"/>
            <w:tcW w:w="3024" w:type="dxa"/>
          </w:tcPr>
          <w:p>
            <w:r/>
            <w:r>
              <w:rPr>
                <w:b/>
                <w:color w:val="14243F"/>
                <w:sz w:val="19"/>
              </w:rPr>
              <w:t>One CTA only</w:t>
            </w:r>
          </w:p>
        </w:tc>
        <w:tc>
          <w:tcPr>
            <w:tcW w:type="dxa" w:w="4896"/>
            <w:tcW w:w="6480" w:type="dxa"/>
          </w:tcPr>
          <w:p>
            <w:r/>
            <w:r>
              <w:rPr>
                <w:sz w:val="19"/>
              </w:rPr>
              <w:t>Each email asks for one simple next step, phrased as a question, never a calendar link.</w:t>
            </w:r>
          </w:p>
        </w:tc>
      </w:tr>
      <w:tr>
        <w:tc>
          <w:tcPr>
            <w:tcW w:type="dxa" w:w="4896"/>
            <w:tcW w:w="3024" w:type="dxa"/>
          </w:tcPr>
          <w:p>
            <w:r/>
            <w:r>
              <w:rPr>
                <w:b/>
                <w:color w:val="14243F"/>
                <w:sz w:val="19"/>
              </w:rPr>
              <w:t>Leadership language by persona</w:t>
            </w:r>
          </w:p>
        </w:tc>
        <w:tc>
          <w:tcPr>
            <w:tcW w:type="dxa" w:w="4896"/>
            <w:tcW w:w="6480" w:type="dxa"/>
          </w:tcPr>
          <w:p>
            <w:r/>
            <w:r>
              <w:rPr>
                <w:sz w:val="19"/>
              </w:rPr>
              <w:t>Founders: authority, category ownership, being the serious player. Marketing leaders: inherited no infrastructure, pipeline in 90 days, one message across surfaces. Data &amp; AI buyers: differentiation in a look-alike category, category leader not vendor.</w:t>
            </w:r>
          </w:p>
        </w:tc>
      </w:tr>
      <w:tr>
        <w:tc>
          <w:tcPr>
            <w:tcW w:type="dxa" w:w="4896"/>
            <w:tcW w:w="3024" w:type="dxa"/>
          </w:tcPr>
          <w:p>
            <w:r/>
            <w:r>
              <w:rPr>
                <w:b/>
                <w:color w:val="14243F"/>
                <w:sz w:val="19"/>
              </w:rPr>
              <w:t>Keep S51 voice</w:t>
            </w:r>
          </w:p>
        </w:tc>
        <w:tc>
          <w:tcPr>
            <w:tcW w:type="dxa" w:w="4896"/>
            <w:tcW w:w="6480" w:type="dxa"/>
          </w:tcPr>
          <w:p>
            <w:r/>
            <w:r>
              <w:rPr>
                <w:sz w:val="19"/>
              </w:rPr>
              <w:t>No em dashes, no banned agency words, no filler openers ('hope you are well', 'just following up', 'I'm reaching out'). Short, specific, peer-to-peer.</w:t>
            </w:r>
          </w:p>
        </w:tc>
      </w:tr>
    </w:tbl>
    <w:p>
      <w:pPr>
        <w:spacing w:after="40" w:before="0"/>
      </w:pPr>
    </w:p>
    <w:p>
      <w:pPr>
        <w:spacing w:after="120"/>
      </w:pPr>
      <w:r>
        <w:rPr>
          <w:b/>
          <w:color w:val="2A6FDB"/>
          <w:sz w:val="19"/>
        </w:rPr>
        <w:t xml:space="preserve">Variable fields  </w:t>
      </w:r>
      <w:r>
        <w:rPr>
          <w:sz w:val="19"/>
        </w:rPr>
        <w:t>{{first_name}} · {{company_name}} · {{current_role}} · {{category}} · {{personal_context_line}} · {{trigger}} · {{s51_offer}} · {{proof_client}} · {{sender_name}}</w:t>
      </w:r>
    </w:p>
    <w:p>
      <w:pPr>
        <w:pStyle w:val="Heading1"/>
      </w:pPr>
      <w:r>
        <w:t>Personalization variable examples</w:t>
      </w:r>
    </w:p>
    <w:p>
      <w:pPr>
        <w:spacing w:after="120" w:before="0"/>
      </w:pPr>
      <w:r>
        <w:rPr>
          <w:b w:val="0"/>
          <w:i/>
          <w:color w:val="556074"/>
          <w:sz w:val="20"/>
        </w:rPr>
        <w:t>Use one concise research line. It should prove relevance without sounding forced.</w:t>
      </w:r>
    </w:p>
    <w:tbl>
      <w:tblPr>
        <w:tblStyle w:val="TableGrid"/>
        <w:tblW w:type="auto" w:w="0"/>
        <w:tblLook w:firstColumn="1" w:firstRow="1" w:lastColumn="0" w:lastRow="0" w:noHBand="0" w:noVBand="1" w:val="04A0"/>
      </w:tblPr>
      <w:tblGrid>
        <w:gridCol w:w="4896"/>
        <w:gridCol w:w="4896"/>
      </w:tblGrid>
      <w:tr>
        <w:tc>
          <w:tcPr>
            <w:tcW w:type="dxa" w:w="4896"/>
            <w:shd w:val="clear" w:color="auto" w:fill="14243F"/>
          </w:tcPr>
          <w:p>
            <w:r/>
            <w:r>
              <w:rPr>
                <w:b/>
                <w:color w:val="FFFFFF"/>
                <w:sz w:val="19"/>
              </w:rPr>
              <w:t>Trigger found during research</w:t>
            </w:r>
          </w:p>
        </w:tc>
        <w:tc>
          <w:tcPr>
            <w:tcW w:type="dxa" w:w="4896"/>
            <w:shd w:val="clear" w:color="auto" w:fill="14243F"/>
          </w:tcPr>
          <w:p>
            <w:r/>
            <w:r>
              <w:rPr>
                <w:b/>
                <w:color w:val="FFFFFF"/>
                <w:sz w:val="19"/>
              </w:rPr>
              <w:t>{{personal_context_line}} example</w:t>
            </w:r>
          </w:p>
        </w:tc>
      </w:tr>
      <w:tr>
        <w:tc>
          <w:tcPr>
            <w:tcW w:type="dxa" w:w="4896"/>
            <w:tcW w:w="3456" w:type="dxa"/>
          </w:tcPr>
          <w:p>
            <w:r/>
            <w:r>
              <w:rPr>
                <w:b/>
                <w:color w:val="14243F"/>
                <w:sz w:val="19"/>
              </w:rPr>
              <w:t>Recent raise or funding</w:t>
            </w:r>
          </w:p>
        </w:tc>
        <w:tc>
          <w:tcPr>
            <w:tcW w:type="dxa" w:w="4896"/>
            <w:tcW w:w="6048" w:type="dxa"/>
          </w:tcPr>
          <w:p>
            <w:r/>
            <w:r>
              <w:rPr>
                <w:sz w:val="19"/>
              </w:rPr>
              <w:t>Saw {{company_name}}'s {{trigger}} land recently.</w:t>
            </w:r>
          </w:p>
        </w:tc>
      </w:tr>
      <w:tr>
        <w:tc>
          <w:tcPr>
            <w:tcW w:type="dxa" w:w="4896"/>
            <w:tcW w:w="3456" w:type="dxa"/>
          </w:tcPr>
          <w:p>
            <w:r/>
            <w:r>
              <w:rPr>
                <w:b/>
                <w:color w:val="14243F"/>
                <w:sz w:val="19"/>
              </w:rPr>
              <w:t>New leadership seat</w:t>
            </w:r>
          </w:p>
        </w:tc>
        <w:tc>
          <w:tcPr>
            <w:tcW w:type="dxa" w:w="4896"/>
            <w:tcW w:w="6048" w:type="dxa"/>
          </w:tcPr>
          <w:p>
            <w:r/>
            <w:r>
              <w:rPr>
                <w:sz w:val="19"/>
              </w:rPr>
              <w:t>Noticed you just stepped into the {{current_role}} seat at {{company_name}}.</w:t>
            </w:r>
          </w:p>
        </w:tc>
      </w:tr>
      <w:tr>
        <w:tc>
          <w:tcPr>
            <w:tcW w:type="dxa" w:w="4896"/>
            <w:tcW w:w="3456" w:type="dxa"/>
          </w:tcPr>
          <w:p>
            <w:r/>
            <w:r>
              <w:rPr>
                <w:b/>
                <w:color w:val="14243F"/>
                <w:sz w:val="19"/>
              </w:rPr>
              <w:t>Rebrand or repositioning</w:t>
            </w:r>
          </w:p>
        </w:tc>
        <w:tc>
          <w:tcPr>
            <w:tcW w:type="dxa" w:w="4896"/>
            <w:tcW w:w="6048" w:type="dxa"/>
          </w:tcPr>
          <w:p>
            <w:r/>
            <w:r>
              <w:rPr>
                <w:sz w:val="19"/>
              </w:rPr>
              <w:t>Saw {{company_name}}'s move to {{trigger}}.</w:t>
            </w:r>
          </w:p>
        </w:tc>
      </w:tr>
      <w:tr>
        <w:tc>
          <w:tcPr>
            <w:tcW w:type="dxa" w:w="4896"/>
            <w:tcW w:w="3456" w:type="dxa"/>
          </w:tcPr>
          <w:p>
            <w:r/>
            <w:r>
              <w:rPr>
                <w:b/>
                <w:color w:val="14243F"/>
                <w:sz w:val="19"/>
              </w:rPr>
              <w:t>Award or recognition</w:t>
            </w:r>
          </w:p>
        </w:tc>
        <w:tc>
          <w:tcPr>
            <w:tcW w:type="dxa" w:w="4896"/>
            <w:tcW w:w="6048" w:type="dxa"/>
          </w:tcPr>
          <w:p>
            <w:r/>
            <w:r>
              <w:rPr>
                <w:sz w:val="19"/>
              </w:rPr>
              <w:t>Saw {{company_name}} was recognized for {{trigger}}.</w:t>
            </w:r>
          </w:p>
        </w:tc>
      </w:tr>
      <w:tr>
        <w:tc>
          <w:tcPr>
            <w:tcW w:type="dxa" w:w="4896"/>
            <w:tcW w:w="3456" w:type="dxa"/>
          </w:tcPr>
          <w:p>
            <w:r/>
            <w:r>
              <w:rPr>
                <w:b/>
                <w:color w:val="14243F"/>
                <w:sz w:val="19"/>
              </w:rPr>
              <w:t>Product or category launch</w:t>
            </w:r>
          </w:p>
        </w:tc>
        <w:tc>
          <w:tcPr>
            <w:tcW w:type="dxa" w:w="4896"/>
            <w:tcW w:w="6048" w:type="dxa"/>
          </w:tcPr>
          <w:p>
            <w:r/>
            <w:r>
              <w:rPr>
                <w:sz w:val="19"/>
              </w:rPr>
              <w:t>Saw {{company_name}} launch {{trigger}}.</w:t>
            </w:r>
          </w:p>
        </w:tc>
      </w:tr>
      <w:tr>
        <w:tc>
          <w:tcPr>
            <w:tcW w:type="dxa" w:w="4896"/>
            <w:tcW w:w="3456" w:type="dxa"/>
          </w:tcPr>
          <w:p>
            <w:r/>
            <w:r>
              <w:rPr>
                <w:b/>
                <w:color w:val="14243F"/>
                <w:sz w:val="19"/>
              </w:rPr>
              <w:t>Public growth signal</w:t>
            </w:r>
          </w:p>
        </w:tc>
        <w:tc>
          <w:tcPr>
            <w:tcW w:type="dxa" w:w="4896"/>
            <w:tcW w:w="6048" w:type="dxa"/>
          </w:tcPr>
          <w:p>
            <w:r/>
            <w:r>
              <w:rPr>
                <w:sz w:val="19"/>
              </w:rPr>
              <w:t>Saw {{company_name}}'s {{trigger}} and the growth behind it.</w:t>
            </w:r>
          </w:p>
        </w:tc>
      </w:tr>
      <w:tr>
        <w:tc>
          <w:tcPr>
            <w:tcW w:type="dxa" w:w="4896"/>
            <w:tcW w:w="3456" w:type="dxa"/>
          </w:tcPr>
          <w:p>
            <w:r/>
            <w:r>
              <w:rPr>
                <w:b/>
                <w:color w:val="14243F"/>
                <w:sz w:val="19"/>
              </w:rPr>
              <w:t>No strong public signal</w:t>
            </w:r>
          </w:p>
        </w:tc>
        <w:tc>
          <w:tcPr>
            <w:tcW w:type="dxa" w:w="4896"/>
            <w:tcW w:w="6048" w:type="dxa"/>
          </w:tcPr>
          <w:p>
            <w:r/>
            <w:r>
              <w:rPr>
                <w:sz w:val="19"/>
              </w:rPr>
              <w:t>Been looking at how {{category}} teams are separating a real edge from category sameness.</w:t>
            </w:r>
          </w:p>
        </w:tc>
      </w:tr>
    </w:tbl>
    <w:p>
      <w:pPr>
        <w:spacing w:after="80" w:before="0"/>
      </w:pPr>
    </w:p>
    <w:p>
      <w:pPr>
        <w:pStyle w:val="Heading1"/>
      </w:pPr>
      <w:r>
        <w:t>Track A - Positioning &amp; Narrative (Pillar 1)</w:t>
      </w:r>
    </w:p>
    <w:p>
      <w:pPr>
        <w:pStyle w:val="Heading2"/>
      </w:pPr>
      <w:r>
        <w:t>Email 1 - The Category-Noise Opener</w:t>
      </w:r>
    </w:p>
    <w:p>
      <w:pPr>
        <w:spacing w:after="60"/>
      </w:pPr>
      <w:r>
        <w:rPr>
          <w:b/>
          <w:color w:val="556074"/>
          <w:sz w:val="19"/>
        </w:rPr>
        <w:t xml:space="preserve">Purpose  </w:t>
      </w:r>
      <w:r>
        <w:rPr>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sz w:val="21"/>
        </w:rPr>
        <w:t>The narrative under {{company_name}}</w:t>
      </w:r>
    </w:p>
    <w:p>
      <w:pPr>
        <w:spacing w:after="60"/>
      </w:pPr>
      <w:r>
        <w:rPr>
          <w:b/>
          <w:color w:val="556074"/>
          <w:sz w:val="19"/>
        </w:rPr>
        <w:t xml:space="preserve">Subject (alt)  </w:t>
      </w:r>
      <w:r>
        <w:rPr>
          <w:sz w:val="21"/>
        </w:rPr>
        <w:t>{{company_name}} and the authority-gap question</w:t>
      </w:r>
    </w:p>
    <w:p>
      <w:pPr>
        <w:spacing w:after="60"/>
      </w:pPr>
      <w:r>
        <w:rPr>
          <w:b/>
          <w:color w:val="556074"/>
          <w:sz w:val="19"/>
        </w:rPr>
        <w:t xml:space="preserve">Suggested timing  </w:t>
      </w:r>
      <w:r>
        <w:rPr>
          <w:sz w:val="21"/>
        </w:rPr>
        <w:t>Day 0</w:t>
      </w:r>
    </w:p>
    <w:p>
      <w:pPr>
        <w:spacing w:after="60" w:before="4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{{trigger}} put {{company_name}}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{{company_name}} lands on a shortlist, what should a buyer remember that the copy is not saying yet?</w:t>
            </w:r>
          </w:p>
          <w:p>
            <w:pPr>
              <w:spacing w:after="120"/>
            </w:pPr>
            <w:r>
              <w:rPr>
                <w:sz w:val="21"/>
              </w:rPr>
              <w:t>{{sender_name}}</w:t>
            </w:r>
          </w:p>
        </w:tc>
      </w:tr>
    </w:tbl>
    <w:p>
      <w:pPr>
        <w:spacing w:after="160" w:before="0"/>
      </w:pPr>
    </w:p>
    <w:p>
      <w:pPr>
        <w:pStyle w:val="Heading2"/>
      </w:pPr>
      <w:r>
        <w:t>Email 2 - Where Buyers Actually Decide</w:t>
      </w:r>
    </w:p>
    <w:p>
      <w:pPr>
        <w:spacing w:after="60"/>
      </w:pPr>
      <w:r>
        <w:rPr>
          <w:b/>
          <w:color w:val="556074"/>
          <w:sz w:val="19"/>
        </w:rPr>
        <w:t xml:space="preserve">Purpose  </w:t>
      </w:r>
      <w:r>
        <w:rPr>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sz w:val="21"/>
        </w:rPr>
        <w:t>One question for {{company_name}}</w:t>
      </w:r>
    </w:p>
    <w:p>
      <w:pPr>
        <w:spacing w:after="60"/>
      </w:pPr>
      <w:r>
        <w:rPr>
          <w:b/>
          <w:color w:val="556074"/>
          <w:sz w:val="19"/>
        </w:rPr>
        <w:t xml:space="preserve">Subject (alt)  </w:t>
      </w:r>
      <w:r>
        <w:rPr>
          <w:sz w:val="21"/>
        </w:rPr>
        <w:t>When the feature list stops deciding</w:t>
      </w:r>
    </w:p>
    <w:p>
      <w:pPr>
        <w:spacing w:after="60"/>
      </w:pPr>
      <w:r>
        <w:rPr>
          <w:b/>
          <w:color w:val="556074"/>
          <w:sz w:val="19"/>
        </w:rPr>
        <w:t xml:space="preserve">Suggested timing  </w:t>
      </w:r>
      <w:r>
        <w:rPr>
          <w:sz w:val="21"/>
        </w:rPr>
        <w:t>Day 3</w:t>
      </w:r>
    </w:p>
    <w:p>
      <w:pPr>
        <w:spacing w:after="60" w:before="4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{{company_name}}?</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sz w:val="21"/>
        </w:rPr>
        <w:t>S51 social proof with real numbers. Match the proof client to the segment.</w:t>
      </w:r>
    </w:p>
    <w:p>
      <w:pPr>
        <w:spacing w:after="60"/>
      </w:pPr>
      <w:r>
        <w:rPr>
          <w:b/>
          <w:color w:val="14243F"/>
          <w:sz w:val="19"/>
        </w:rPr>
        <w:t xml:space="preserve">Subject  </w:t>
      </w:r>
      <w:r>
        <w:rPr>
          <w:sz w:val="21"/>
        </w:rPr>
        <w:t>From invisible to category voice in 90 days</w:t>
      </w:r>
    </w:p>
    <w:p>
      <w:pPr>
        <w:spacing w:after="60"/>
      </w:pPr>
      <w:r>
        <w:rPr>
          <w:b/>
          <w:color w:val="556074"/>
          <w:sz w:val="19"/>
        </w:rPr>
        <w:t xml:space="preserve">Subject (alt)  </w:t>
      </w:r>
      <w:r>
        <w:rPr>
          <w:sz w:val="21"/>
        </w:rPr>
        <w:t>A company with your exact starting problem</w:t>
      </w:r>
    </w:p>
    <w:p>
      <w:pPr>
        <w:spacing w:after="60"/>
      </w:pPr>
      <w:r>
        <w:rPr>
          <w:b/>
          <w:color w:val="556074"/>
          <w:sz w:val="19"/>
        </w:rPr>
        <w:t xml:space="preserve">Suggested timing  </w:t>
      </w:r>
      <w:r>
        <w:rPr>
          <w:sz w:val="21"/>
        </w:rPr>
        <w:t>Day 7</w:t>
      </w:r>
    </w:p>
    <w:p>
      <w:pPr>
        <w:spacing w:after="60" w:before="4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sz w:val="21"/>
        </w:rPr>
        <w:t>New entry point: the founder's own content is already doing positioning work but runs parallel to the company story. Connect the two.</w:t>
      </w:r>
    </w:p>
    <w:p>
      <w:pPr>
        <w:spacing w:after="60"/>
      </w:pPr>
      <w:r>
        <w:rPr>
          <w:b/>
          <w:color w:val="14243F"/>
          <w:sz w:val="19"/>
        </w:rPr>
        <w:t xml:space="preserve">Subject  </w:t>
      </w:r>
      <w:r>
        <w:rPr>
          <w:sz w:val="21"/>
        </w:rPr>
        <w:t>The founder voice most companies waste</w:t>
      </w:r>
    </w:p>
    <w:p>
      <w:pPr>
        <w:spacing w:after="60"/>
      </w:pPr>
      <w:r>
        <w:rPr>
          <w:b/>
          <w:color w:val="556074"/>
          <w:sz w:val="19"/>
        </w:rPr>
        <w:t xml:space="preserve">Subject (alt)  </w:t>
      </w:r>
      <w:r>
        <w:rPr>
          <w:sz w:val="21"/>
        </w:rPr>
        <w:t>Your point of view versus your company story</w:t>
      </w:r>
    </w:p>
    <w:p>
      <w:pPr>
        <w:spacing w:after="60"/>
      </w:pPr>
      <w:r>
        <w:rPr>
          <w:b/>
          <w:color w:val="556074"/>
          <w:sz w:val="19"/>
        </w:rPr>
        <w:t xml:space="preserve">Suggested timing  </w:t>
      </w:r>
      <w:r>
        <w:rPr>
          <w:sz w:val="21"/>
        </w:rPr>
        <w:t>Day 12</w:t>
      </w:r>
    </w:p>
    <w:p>
      <w:pPr>
        <w:spacing w:after="60" w:before="4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{{trigger}}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{{company_name}}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sz w:val="21"/>
        </w:rPr>
        <w:t>Permission-based close with one yes/no question. Restate the peer reason and the outcome.</w:t>
      </w:r>
    </w:p>
    <w:p>
      <w:pPr>
        <w:spacing w:after="60"/>
      </w:pPr>
      <w:r>
        <w:rPr>
          <w:b/>
          <w:color w:val="14243F"/>
          <w:sz w:val="19"/>
        </w:rPr>
        <w:t xml:space="preserve">Subject  </w:t>
      </w:r>
      <w:r>
        <w:rPr>
          <w:sz w:val="21"/>
        </w:rPr>
        <w:t>Should I close the file on this?</w:t>
      </w:r>
    </w:p>
    <w:p>
      <w:pPr>
        <w:spacing w:after="60"/>
      </w:pPr>
      <w:r>
        <w:rPr>
          <w:b/>
          <w:color w:val="556074"/>
          <w:sz w:val="19"/>
        </w:rPr>
        <w:t xml:space="preserve">Subject (alt)  </w:t>
      </w:r>
      <w:r>
        <w:rPr>
          <w:sz w:val="21"/>
        </w:rPr>
        <w:t>Last note on {{company_name}}'s positioning</w:t>
      </w:r>
    </w:p>
    <w:p>
      <w:pPr>
        <w:spacing w:after="60"/>
      </w:pPr>
      <w:r>
        <w:rPr>
          <w:b/>
          <w:color w:val="556074"/>
          <w:sz w:val="19"/>
        </w:rPr>
        <w:t xml:space="preserve">Suggested timing  </w:t>
      </w:r>
      <w:r>
        <w:rPr>
          <w:sz w:val="21"/>
        </w:rPr>
        <w:t>Day 18</w:t>
      </w:r>
    </w:p>
    <w:p>
      <w:pPr>
        <w:spacing w:after="60" w:before="4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I'll leave it here. The short version: {{company_name}}'s edge is ahead of the words your category now shares, and the fix is a positioning narrative that puts your proof first.</w:t>
            </w:r>
          </w:p>
          <w:p>
            <w:pPr>
              <w:spacing w:after="120"/>
            </w:pPr>
            <w:r>
              <w:rPr>
                <w:sz w:val="21"/>
              </w:rPr>
              <w:t>Want me to bring a first cut specific to {{company_name}}, or should I close the file? Either answer works.</w:t>
            </w:r>
          </w:p>
          <w:p>
            <w:pPr>
              <w:spacing w:after="120"/>
            </w:pPr>
            <w:r>
              <w:rPr>
                <w:sz w:val="21"/>
              </w:rPr>
              <w:t>Dan, S51</w:t>
            </w:r>
          </w:p>
        </w:tc>
      </w:tr>
    </w:tbl>
    <w:p>
      <w:pPr>
        <w:spacing w:after="160" w:before="0"/>
      </w:pPr>
    </w:p>
    <w:p>
      <w:r>
        <w:br w:type="page"/>
      </w:r>
    </w:p>
    <w:p>
      <w:pPr>
        <w:pStyle w:val="Heading1"/>
      </w:pPr>
      <w:r>
        <w:t>Track B - Embedded Content (Pillar 2)</w:t>
      </w:r>
    </w:p>
    <w:p>
      <w:pPr>
        <w:pStyle w:val="Heading2"/>
      </w:pPr>
      <w:r>
        <w:t>Email 1 - The Capacity-Gap Opener</w:t>
      </w:r>
    </w:p>
    <w:p>
      <w:pPr>
        <w:spacing w:after="60"/>
      </w:pPr>
      <w:r>
        <w:rPr>
          <w:b/>
          <w:color w:val="556074"/>
          <w:sz w:val="19"/>
        </w:rPr>
        <w:t xml:space="preserve">Purpose  </w:t>
      </w:r>
      <w:r>
        <w:rPr>
          <w:sz w:val="21"/>
        </w:rPr>
        <w:t>Open on the content expectation a new marketing leader or scaling team cannot ship at pace. Place S51 as the extended creative team that slots in like in-house.</w:t>
      </w:r>
    </w:p>
    <w:p>
      <w:pPr>
        <w:spacing w:after="60"/>
      </w:pPr>
      <w:r>
        <w:rPr>
          <w:b/>
          <w:color w:val="14243F"/>
          <w:sz w:val="19"/>
        </w:rPr>
        <w:t xml:space="preserve">Subject  </w:t>
      </w:r>
      <w:r>
        <w:rPr>
          <w:sz w:val="21"/>
        </w:rPr>
        <w:t>{{company_name}} content, without the hire</w:t>
      </w:r>
    </w:p>
    <w:p>
      <w:pPr>
        <w:spacing w:after="60"/>
      </w:pPr>
      <w:r>
        <w:rPr>
          <w:b/>
          <w:color w:val="556074"/>
          <w:sz w:val="19"/>
        </w:rPr>
        <w:t xml:space="preserve">Subject (alt)  </w:t>
      </w:r>
      <w:r>
        <w:rPr>
          <w:sz w:val="21"/>
        </w:rPr>
        <w:t>Shipping {{company_name}}'s content at pace</w:t>
      </w:r>
    </w:p>
    <w:p>
      <w:pPr>
        <w:spacing w:after="60"/>
      </w:pPr>
      <w:r>
        <w:rPr>
          <w:b/>
          <w:color w:val="556074"/>
          <w:sz w:val="19"/>
        </w:rPr>
        <w:t xml:space="preserve">Suggested timing  </w:t>
      </w:r>
      <w:r>
        <w:rPr>
          <w:sz w:val="21"/>
        </w:rPr>
        <w:t>Day 0</w:t>
      </w:r>
    </w:p>
    <w:p>
      <w:pPr>
        <w:spacing w:after="60" w:before="4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{{trigger}} usually comes with a content expectation the current team cannot ship at that pace. Hiring in-house is 90K and three months you may not have, and freelancers stay inconsistent and go quiet when you need speed.</w:t>
            </w:r>
          </w:p>
          <w:p>
            <w:pPr>
              <w:spacing w:after="120"/>
            </w:pPr>
            <w:r>
              <w:rPr>
                <w:sz w:val="21"/>
              </w:rPr>
              <w:t>S51 slots in as the extended creative team a few B2B marketing leaders already run, same speed as in-house, more craft.</w:t>
            </w:r>
          </w:p>
          <w:p>
            <w:pPr>
              <w:spacing w:after="120"/>
            </w:pPr>
            <w:r>
              <w:rPr>
                <w:sz w:val="21"/>
              </w:rPr>
              <w:t>What is the one thing you need shipped in the next 30 days that no one has time for?</w:t>
            </w:r>
          </w:p>
          <w:p>
            <w:pPr>
              <w:spacing w:after="120"/>
            </w:pPr>
            <w:r>
              <w:rPr>
                <w:sz w:val="21"/>
              </w:rPr>
              <w:t>{{sender_name}}</w:t>
            </w:r>
          </w:p>
        </w:tc>
      </w:tr>
    </w:tbl>
    <w:p>
      <w:pPr>
        <w:spacing w:after="160" w:before="0"/>
      </w:pPr>
    </w:p>
    <w:p>
      <w:pPr>
        <w:pStyle w:val="Heading2"/>
      </w:pPr>
      <w:r>
        <w:t>Email 2 - The Cost of Reactive Content</w:t>
      </w:r>
    </w:p>
    <w:p>
      <w:pPr>
        <w:spacing w:after="60"/>
      </w:pPr>
      <w:r>
        <w:rPr>
          <w:b/>
          <w:color w:val="556074"/>
          <w:sz w:val="19"/>
        </w:rPr>
        <w:t xml:space="preserve">Purpose  </w:t>
      </w:r>
      <w:r>
        <w:rPr>
          <w:sz w:val="21"/>
        </w:rPr>
        <w:t>Name the leadership cost of content-when-there-is-time, then the mechanism: a standing production engine on a cadence.</w:t>
      </w:r>
    </w:p>
    <w:p>
      <w:pPr>
        <w:spacing w:after="60"/>
      </w:pPr>
      <w:r>
        <w:rPr>
          <w:b/>
          <w:color w:val="14243F"/>
          <w:sz w:val="19"/>
        </w:rPr>
        <w:t xml:space="preserve">Subject  </w:t>
      </w:r>
      <w:r>
        <w:rPr>
          <w:sz w:val="21"/>
        </w:rPr>
        <w:t>One question for {{company_name}}</w:t>
      </w:r>
    </w:p>
    <w:p>
      <w:pPr>
        <w:spacing w:after="60"/>
      </w:pPr>
      <w:r>
        <w:rPr>
          <w:b/>
          <w:color w:val="556074"/>
          <w:sz w:val="19"/>
        </w:rPr>
        <w:t xml:space="preserve">Subject (alt)  </w:t>
      </w:r>
      <w:r>
        <w:rPr>
          <w:sz w:val="21"/>
        </w:rPr>
        <w:t>Why {{company_name}}'s content goes quiet</w:t>
      </w:r>
    </w:p>
    <w:p>
      <w:pPr>
        <w:spacing w:after="60"/>
      </w:pPr>
      <w:r>
        <w:rPr>
          <w:b/>
          <w:color w:val="556074"/>
          <w:sz w:val="19"/>
        </w:rPr>
        <w:t xml:space="preserve">Suggested timing  </w:t>
      </w:r>
      <w:r>
        <w:rPr>
          <w:sz w:val="21"/>
        </w:rPr>
        <w:t>Day 3</w:t>
      </w:r>
    </w:p>
    <w:p>
      <w:pPr>
        <w:spacing w:after="60" w:before="4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Most teams make content when someone has time, not when the market needs it. The result is a LinkedIn page that looks quiet while competitors take the oxygen, and a proven product the market never hears about.</w:t>
            </w:r>
          </w:p>
          <w:p>
            <w:pPr>
              <w:spacing w:after="120"/>
            </w:pPr>
            <w:r>
              <w:rPr>
                <w:sz w:val="21"/>
              </w:rPr>
              <w:t>S51 runs the brief-to-finished pipeline on a set cadence: thought leadership, social, explainers, product demos. Your strategy, our production, shipped on time.</w:t>
            </w:r>
          </w:p>
          <w:p>
            <w:pPr>
              <w:spacing w:after="120"/>
            </w:pPr>
            <w:r>
              <w:rPr>
                <w:sz w:val="21"/>
              </w:rPr>
              <w:t>Open to a short call on what a month of that looks like for {{company_name}}?</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sz w:val="21"/>
        </w:rPr>
        <w:t>S51 social proof with real output numbers, aimed at the output-without-headcount worry.</w:t>
      </w:r>
    </w:p>
    <w:p>
      <w:pPr>
        <w:spacing w:after="60"/>
      </w:pPr>
      <w:r>
        <w:rPr>
          <w:b/>
          <w:color w:val="14243F"/>
          <w:sz w:val="19"/>
        </w:rPr>
        <w:t xml:space="preserve">Subject  </w:t>
      </w:r>
      <w:r>
        <w:rPr>
          <w:sz w:val="21"/>
        </w:rPr>
        <w:t>200 assets, 99.5% first-time-right</w:t>
      </w:r>
    </w:p>
    <w:p>
      <w:pPr>
        <w:spacing w:after="60"/>
      </w:pPr>
      <w:r>
        <w:rPr>
          <w:b/>
          <w:color w:val="556074"/>
          <w:sz w:val="19"/>
        </w:rPr>
        <w:t xml:space="preserve">Subject (alt)  </w:t>
      </w:r>
      <w:r>
        <w:rPr>
          <w:sz w:val="21"/>
        </w:rPr>
        <w:t>Output without adding headcount</w:t>
      </w:r>
    </w:p>
    <w:p>
      <w:pPr>
        <w:spacing w:after="60"/>
      </w:pPr>
      <w:r>
        <w:rPr>
          <w:b/>
          <w:color w:val="556074"/>
          <w:sz w:val="19"/>
        </w:rPr>
        <w:t xml:space="preserve">Suggested timing  </w:t>
      </w:r>
      <w:r>
        <w:rPr>
          <w:sz w:val="21"/>
        </w:rPr>
        <w:t>Day 7</w:t>
      </w:r>
    </w:p>
    <w:p>
      <w:pPr>
        <w:spacing w:after="60" w:before="4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Two examples. Skills Workflow: 200-plus assets at 99.5% first-time-right, 100% on-time, and 10-plus qualified leads in the first quarter. OneMagnify, a US marketing services firm, runs S51 as their extended creative team across video, website, copy, and social, 150-plus assets at 99% first-time-right.</w:t>
            </w:r>
          </w:p>
          <w:p>
            <w:pPr>
              <w:spacing w:after="120"/>
            </w:pPr>
            <w:r>
              <w:rPr>
                <w:sz w:val="21"/>
              </w:rPr>
              <w:t>Both wanted output without adding headcount.</w:t>
            </w:r>
          </w:p>
          <w:p>
            <w:pPr>
              <w:spacing w:after="120"/>
            </w:pPr>
            <w:r>
              <w:rPr>
                <w:sz w:val="21"/>
              </w:rPr>
              <w:t>Want the one-page on how the cadence works?</w:t>
            </w:r>
          </w:p>
          <w:p>
            <w:pPr>
              <w:spacing w:after="120"/>
            </w:pPr>
            <w:r>
              <w:rPr>
                <w:sz w:val="21"/>
              </w:rPr>
              <w:t>Dan</w:t>
            </w:r>
          </w:p>
        </w:tc>
      </w:tr>
    </w:tbl>
    <w:p>
      <w:pPr>
        <w:spacing w:after="160" w:before="0"/>
      </w:pPr>
    </w:p>
    <w:p>
      <w:pPr>
        <w:pStyle w:val="Heading2"/>
      </w:pPr>
      <w:r>
        <w:t>Email 4 - The Restart Cost</w:t>
      </w:r>
    </w:p>
    <w:p>
      <w:pPr>
        <w:spacing w:after="60"/>
      </w:pPr>
      <w:r>
        <w:rPr>
          <w:b/>
          <w:color w:val="556074"/>
          <w:sz w:val="19"/>
        </w:rPr>
        <w:t xml:space="preserve">Purpose  </w:t>
      </w:r>
      <w:r>
        <w:rPr>
          <w:sz w:val="21"/>
        </w:rPr>
        <w:t>Reframe the real cost of in-house content as the restart, and ask whether the gap is strategy or hands.</w:t>
      </w:r>
    </w:p>
    <w:p>
      <w:pPr>
        <w:spacing w:after="60"/>
      </w:pPr>
      <w:r>
        <w:rPr>
          <w:b/>
          <w:color w:val="14243F"/>
          <w:sz w:val="19"/>
        </w:rPr>
        <w:t xml:space="preserve">Subject  </w:t>
      </w:r>
      <w:r>
        <w:rPr>
          <w:sz w:val="21"/>
        </w:rPr>
        <w:t>The expensive part is the restart</w:t>
      </w:r>
    </w:p>
    <w:p>
      <w:pPr>
        <w:spacing w:after="60"/>
      </w:pPr>
      <w:r>
        <w:rPr>
          <w:b/>
          <w:color w:val="556074"/>
          <w:sz w:val="19"/>
        </w:rPr>
        <w:t xml:space="preserve">Subject (alt)  </w:t>
      </w:r>
      <w:r>
        <w:rPr>
          <w:sz w:val="21"/>
        </w:rPr>
        <w:t>What quiet weeks cost {{company_name}}</w:t>
      </w:r>
    </w:p>
    <w:p>
      <w:pPr>
        <w:spacing w:after="60"/>
      </w:pPr>
      <w:r>
        <w:rPr>
          <w:b/>
          <w:color w:val="556074"/>
          <w:sz w:val="19"/>
        </w:rPr>
        <w:t xml:space="preserve">Suggested timing  </w:t>
      </w:r>
      <w:r>
        <w:rPr>
          <w:sz w:val="21"/>
        </w:rPr>
        <w:t>Day 12</w:t>
      </w:r>
    </w:p>
    <w:p>
      <w:pPr>
        <w:spacing w:after="60" w:before="4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{{personal_context_line}}</w:t>
            </w:r>
          </w:p>
          <w:p>
            <w:pPr>
              <w:spacing w:after="120"/>
            </w:pPr>
            <w:r>
              <w:rPr>
                <w:sz w:val="21"/>
              </w:rPr>
              <w:t>The costly part of in-house content is rarely the making. It is the restart: every quiet week resets momentum, and the audience forgets you between posts. A standing team keeps the cadence so the compounding actually happens.</w:t>
            </w:r>
          </w:p>
          <w:p>
            <w:pPr>
              <w:spacing w:after="120"/>
            </w:pPr>
            <w:r>
              <w:rPr>
                <w:sz w:val="21"/>
              </w:rPr>
              <w:t>For {{company_name}}, is the gap the strategy, or the hands to ship it consistently?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sz w:val="21"/>
        </w:rPr>
        <w:t>Permission close with one yes/no. Restate the gap S51 fills.</w:t>
      </w:r>
    </w:p>
    <w:p>
      <w:pPr>
        <w:spacing w:after="60"/>
      </w:pPr>
      <w:r>
        <w:rPr>
          <w:b/>
          <w:color w:val="14243F"/>
          <w:sz w:val="19"/>
        </w:rPr>
        <w:t xml:space="preserve">Subject  </w:t>
      </w:r>
      <w:r>
        <w:rPr>
          <w:sz w:val="21"/>
        </w:rPr>
        <w:t>Should I close this?</w:t>
      </w:r>
    </w:p>
    <w:p>
      <w:pPr>
        <w:spacing w:after="60"/>
      </w:pPr>
      <w:r>
        <w:rPr>
          <w:b/>
          <w:color w:val="556074"/>
          <w:sz w:val="19"/>
        </w:rPr>
        <w:t xml:space="preserve">Subject (alt)  </w:t>
      </w:r>
      <w:r>
        <w:rPr>
          <w:sz w:val="21"/>
        </w:rPr>
        <w:t>Last note on {{company_name}}'s content</w:t>
      </w:r>
    </w:p>
    <w:p>
      <w:pPr>
        <w:spacing w:after="60"/>
      </w:pPr>
      <w:r>
        <w:rPr>
          <w:b/>
          <w:color w:val="556074"/>
          <w:sz w:val="19"/>
        </w:rPr>
        <w:t xml:space="preserve">Suggested timing  </w:t>
      </w:r>
      <w:r>
        <w:rPr>
          <w:sz w:val="21"/>
        </w:rPr>
        <w:t>Day 18</w:t>
      </w:r>
    </w:p>
    <w:p>
      <w:pPr>
        <w:spacing w:after="60" w:before="4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{{first_name}},</w:t>
            </w:r>
          </w:p>
          <w:p>
            <w:pPr>
              <w:spacing w:after="120"/>
            </w:pPr>
            <w:r>
              <w:rPr>
                <w:sz w:val="21"/>
              </w:rPr>
              <w:t>I'll close the loop. The reason I wrote: {{company_name}} has a proven product and a content pace the current team cannot hold alone, which is the exact gap S51 fills as an embedded creative team.</w:t>
            </w:r>
          </w:p>
          <w:p>
            <w:pPr>
              <w:spacing w:after="120"/>
            </w:pPr>
            <w:r>
              <w:rPr>
                <w:sz w:val="21"/>
              </w:rPr>
              <w:t>Worth a 15-minute look at a sample month, or should I close this for now?</w:t>
            </w:r>
          </w:p>
          <w:p>
            <w:pPr>
              <w:spacing w:after="120"/>
            </w:pPr>
            <w:r>
              <w:rPr>
                <w:sz w:val="21"/>
              </w:rPr>
              <w:t>Dan, S51</w:t>
            </w:r>
          </w:p>
        </w:tc>
      </w:tr>
    </w:tbl>
    <w:p>
      <w:pPr>
        <w:spacing w:after="160" w:before="0"/>
      </w:pPr>
    </w:p>
    <w:p>
      <w:pPr>
        <w:pStyle w:val="Heading1"/>
      </w:pPr>
      <w:r>
        <w:t>Persona angle notes</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4243F"/>
          </w:tcPr>
          <w:p>
            <w:r/>
            <w:r>
              <w:rPr>
                <w:b/>
                <w:color w:val="FFFFFF"/>
                <w:sz w:val="19"/>
              </w:rPr>
              <w:t>Persona</w:t>
            </w:r>
          </w:p>
        </w:tc>
        <w:tc>
          <w:tcPr>
            <w:tcW w:type="dxa" w:w="3264"/>
            <w:shd w:val="clear" w:color="auto" w:fill="14243F"/>
          </w:tcPr>
          <w:p>
            <w:r/>
            <w:r>
              <w:rPr>
                <w:b/>
                <w:color w:val="FFFFFF"/>
                <w:sz w:val="19"/>
              </w:rPr>
              <w:t>Primary angle</w:t>
            </w:r>
          </w:p>
        </w:tc>
        <w:tc>
          <w:tcPr>
            <w:tcW w:type="dxa" w:w="3264"/>
            <w:shd w:val="clear" w:color="auto" w:fill="14243F"/>
          </w:tcPr>
          <w:p>
            <w:r/>
            <w:r>
              <w:rPr>
                <w:b/>
                <w:color w:val="FFFFFF"/>
                <w:sz w:val="19"/>
              </w:rPr>
              <w:t>Words to emphasize</w:t>
            </w:r>
          </w:p>
        </w:tc>
      </w:tr>
      <w:tr>
        <w:tc>
          <w:tcPr>
            <w:tcW w:type="dxa" w:w="3264"/>
            <w:tcW w:w="2015" w:type="dxa"/>
          </w:tcPr>
          <w:p>
            <w:r/>
            <w:r>
              <w:rPr>
                <w:b/>
                <w:color w:val="14243F"/>
                <w:sz w:val="19"/>
              </w:rPr>
              <w:t>Founder / CEO</w:t>
            </w:r>
          </w:p>
        </w:tc>
        <w:tc>
          <w:tcPr>
            <w:tcW w:type="dxa" w:w="3264"/>
            <w:tcW w:w="3744" w:type="dxa"/>
          </w:tcPr>
          <w:p>
            <w:r/>
            <w:r>
              <w:rPr>
                <w:sz w:val="19"/>
              </w:rPr>
              <w:t>Authority, category ownership, being the serious player</w:t>
            </w:r>
          </w:p>
        </w:tc>
        <w:tc>
          <w:tcPr>
            <w:tcW w:type="dxa" w:w="3264"/>
            <w:tcW w:w="3744" w:type="dxa"/>
          </w:tcPr>
          <w:p>
            <w:r/>
            <w:r>
              <w:rPr>
                <w:sz w:val="19"/>
              </w:rPr>
              <w:t>own the narrative, category voice, authority not visibility, serious player, valuation</w:t>
            </w:r>
          </w:p>
        </w:tc>
      </w:tr>
      <w:tr>
        <w:tc>
          <w:tcPr>
            <w:tcW w:type="dxa" w:w="3264"/>
            <w:tcW w:w="2015" w:type="dxa"/>
          </w:tcPr>
          <w:p>
            <w:r/>
            <w:r>
              <w:rPr>
                <w:b/>
                <w:color w:val="14243F"/>
                <w:sz w:val="19"/>
              </w:rPr>
              <w:t>CMO / VP / Head of Marketing</w:t>
            </w:r>
          </w:p>
        </w:tc>
        <w:tc>
          <w:tcPr>
            <w:tcW w:type="dxa" w:w="3264"/>
            <w:tcW w:w="3744" w:type="dxa"/>
          </w:tcPr>
          <w:p>
            <w:r/>
            <w:r>
              <w:rPr>
                <w:sz w:val="19"/>
              </w:rPr>
              <w:t>Inherited no infrastructure, pipeline in 90 days, one message across surfaces</w:t>
            </w:r>
          </w:p>
        </w:tc>
        <w:tc>
          <w:tcPr>
            <w:tcW w:type="dxa" w:w="3264"/>
            <w:tcW w:w="3744" w:type="dxa"/>
          </w:tcPr>
          <w:p>
            <w:r/>
            <w:r>
              <w:rPr>
                <w:sz w:val="19"/>
              </w:rPr>
              <w:t>first 30 days, one version of the story, ship without hiring, pipeline, one-pager</w:t>
            </w:r>
          </w:p>
        </w:tc>
      </w:tr>
      <w:tr>
        <w:tc>
          <w:tcPr>
            <w:tcW w:type="dxa" w:w="3264"/>
            <w:tcW w:w="2015" w:type="dxa"/>
          </w:tcPr>
          <w:p>
            <w:r/>
            <w:r>
              <w:rPr>
                <w:b/>
                <w:color w:val="14243F"/>
                <w:sz w:val="19"/>
              </w:rPr>
              <w:t>Data &amp; AI services buyer</w:t>
            </w:r>
          </w:p>
        </w:tc>
        <w:tc>
          <w:tcPr>
            <w:tcW w:type="dxa" w:w="3264"/>
            <w:tcW w:w="3744" w:type="dxa"/>
          </w:tcPr>
          <w:p>
            <w:r/>
            <w:r>
              <w:rPr>
                <w:sz w:val="19"/>
              </w:rPr>
              <w:t>Differentiation in a look-alike category, category leadership</w:t>
            </w:r>
          </w:p>
        </w:tc>
        <w:tc>
          <w:tcPr>
            <w:tcW w:type="dxa" w:w="3264"/>
            <w:tcW w:w="3744" w:type="dxa"/>
          </w:tcPr>
          <w:p>
            <w:r/>
            <w:r>
              <w:rPr>
                <w:sz w:val="19"/>
              </w:rPr>
              <w:t>sound different, category leader not vendor, LatentView, narrative that matches delivery</w:t>
            </w:r>
          </w:p>
        </w:tc>
      </w:tr>
    </w:tbl>
    <w:p>
      <w:pPr>
        <w:spacing w:after="120" w:before="0"/>
      </w:pPr>
    </w:p>
    <w:p>
      <w:pPr>
        <w:pStyle w:val="Heading1"/>
      </w:pPr>
      <w:r>
        <w:t>Per-lead merge values (all 14 leads)</w:t>
      </w:r>
    </w:p>
    <w:p>
      <w:pPr>
        <w:spacing w:after="120" w:before="0"/>
      </w:pPr>
      <w:r>
        <w:rPr>
          <w:b w:val="0"/>
          <w:i/>
          <w:color w:val="556074"/>
          <w:sz w:val="20"/>
        </w:rPr>
        <w:t>The research values that power the merge fields. Assign the Track, then drop these into the sequence.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color="auto" w:fill="14243F"/>
          </w:tcPr>
          <w:p>
            <w:r/>
            <w:r>
              <w:rPr>
                <w:b/>
                <w:color w:val="FFFFFF"/>
                <w:sz w:val="17"/>
              </w:rPr>
              <w:t>Lead / company</w:t>
            </w:r>
          </w:p>
        </w:tc>
        <w:tc>
          <w:tcPr>
            <w:tcW w:type="dxa" w:w="1958"/>
            <w:shd w:val="clear" w:color="auto" w:fill="14243F"/>
          </w:tcPr>
          <w:p>
            <w:r/>
            <w:r>
              <w:rPr>
                <w:b/>
                <w:color w:val="FFFFFF"/>
                <w:sz w:val="17"/>
              </w:rPr>
              <w:t>Track</w:t>
            </w:r>
          </w:p>
        </w:tc>
        <w:tc>
          <w:tcPr>
            <w:tcW w:type="dxa" w:w="1958"/>
            <w:shd w:val="clear" w:color="auto" w:fill="14243F"/>
          </w:tcPr>
          <w:p>
            <w:r/>
            <w:r>
              <w:rPr>
                <w:b/>
                <w:color w:val="FFFFFF"/>
                <w:sz w:val="17"/>
              </w:rPr>
              <w:t>Persona</w:t>
            </w:r>
          </w:p>
        </w:tc>
        <w:tc>
          <w:tcPr>
            <w:tcW w:type="dxa" w:w="1958"/>
            <w:shd w:val="clear" w:color="auto" w:fill="14243F"/>
          </w:tcPr>
          <w:p>
            <w:r/>
            <w:r>
              <w:rPr>
                <w:b/>
                <w:color w:val="FFFFFF"/>
                <w:sz w:val="17"/>
              </w:rPr>
              <w:t>{{personal_context_line}}</w:t>
            </w:r>
          </w:p>
        </w:tc>
        <w:tc>
          <w:tcPr>
            <w:tcW w:type="dxa" w:w="1958"/>
            <w:shd w:val="clear" w:color="auto" w:fill="14243F"/>
          </w:tcPr>
          <w:p>
            <w:r/>
            <w:r>
              <w:rPr>
                <w:b/>
                <w:color w:val="FFFFFF"/>
                <w:sz w:val="17"/>
              </w:rPr>
              <w:t>{{s51_offer}}</w:t>
            </w:r>
          </w:p>
        </w:tc>
      </w:tr>
      <w:tr>
        <w:tc>
          <w:tcPr>
            <w:tcW w:type="dxa" w:w="1958"/>
            <w:tcW w:w="1944" w:type="dxa"/>
          </w:tcPr>
          <w:p>
            <w:r/>
            <w:r>
              <w:rPr>
                <w:b/>
                <w:color w:val="14243F"/>
                <w:sz w:val="17"/>
              </w:rPr>
              <w:t>Elay Cohen</w:t>
            </w:r>
          </w:p>
          <w:p>
            <w:r>
              <w:rPr>
                <w:sz w:val="16"/>
              </w:rPr>
              <w:t>SalesHood</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SalesHood ship Agentic Search and your June fireside on winning the C-suite in an agentic world.</w:t>
            </w:r>
          </w:p>
        </w:tc>
        <w:tc>
          <w:tcPr>
            <w:tcW w:type="dxa" w:w="1958"/>
            <w:tcW w:w="1872" w:type="dxa"/>
          </w:tcPr>
          <w:p>
            <w:r/>
            <w:r>
              <w:rPr>
                <w:sz w:val="17"/>
              </w:rPr>
              <w:t>Positioning &amp; Messaging Narrative</w:t>
            </w:r>
          </w:p>
        </w:tc>
      </w:tr>
      <w:tr>
        <w:tc>
          <w:tcPr>
            <w:tcW w:type="dxa" w:w="1958"/>
            <w:tcW w:w="1944" w:type="dxa"/>
          </w:tcPr>
          <w:p>
            <w:r/>
            <w:r>
              <w:rPr>
                <w:b/>
                <w:color w:val="14243F"/>
                <w:sz w:val="17"/>
              </w:rPr>
              <w:t>Andrea Calcagno</w:t>
            </w:r>
          </w:p>
          <w:p>
            <w:r>
              <w:rPr>
                <w:sz w:val="16"/>
              </w:rPr>
              <w:t>Cloud4Wi</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Cloud4Wi's move to an AI-first platform and the Top Enterprise WiFi Platform 2026 award.</w:t>
            </w:r>
          </w:p>
        </w:tc>
        <w:tc>
          <w:tcPr>
            <w:tcW w:type="dxa" w:w="1958"/>
            <w:tcW w:w="1872" w:type="dxa"/>
          </w:tcPr>
          <w:p>
            <w:r/>
            <w:r>
              <w:rPr>
                <w:sz w:val="17"/>
              </w:rPr>
              <w:t>Positioning &amp; Messaging Narrative</w:t>
            </w:r>
          </w:p>
        </w:tc>
      </w:tr>
      <w:tr>
        <w:tc>
          <w:tcPr>
            <w:tcW w:type="dxa" w:w="1958"/>
            <w:tcW w:w="1944" w:type="dxa"/>
          </w:tcPr>
          <w:p>
            <w:r/>
            <w:r>
              <w:rPr>
                <w:b/>
                <w:color w:val="14243F"/>
                <w:sz w:val="17"/>
              </w:rPr>
              <w:t>Utpal Bhatt</w:t>
            </w:r>
          </w:p>
          <w:p>
            <w:r>
              <w:rPr>
                <w:sz w:val="16"/>
              </w:rPr>
              <w:t>Luminary Cloud</w:t>
            </w:r>
          </w:p>
        </w:tc>
        <w:tc>
          <w:tcPr>
            <w:tcW w:type="dxa" w:w="1958"/>
            <w:tcW w:w="720" w:type="dxa"/>
          </w:tcPr>
          <w:p>
            <w:r/>
            <w:r>
              <w:rPr>
                <w:b/>
                <w:color w:val="2A6FDB"/>
                <w:sz w:val="18"/>
              </w:rPr>
              <w:t>A</w:t>
            </w:r>
          </w:p>
        </w:tc>
        <w:tc>
          <w:tcPr>
            <w:tcW w:type="dxa" w:w="1958"/>
            <w:tcW w:w="1655" w:type="dxa"/>
          </w:tcPr>
          <w:p>
            <w:r/>
            <w:r>
              <w:rPr>
                <w:sz w:val="17"/>
              </w:rPr>
              <w:t>Data &amp; AI services buyer</w:t>
            </w:r>
          </w:p>
        </w:tc>
        <w:tc>
          <w:tcPr>
            <w:tcW w:type="dxa" w:w="1958"/>
            <w:tcW w:w="3888" w:type="dxa"/>
          </w:tcPr>
          <w:p>
            <w:r/>
            <w:r>
              <w:rPr>
                <w:sz w:val="17"/>
              </w:rPr>
              <w:t>Noticed you just stepped into the CMO seat at Luminary Cloud after the $72M Series B.</w:t>
            </w:r>
          </w:p>
        </w:tc>
        <w:tc>
          <w:tcPr>
            <w:tcW w:type="dxa" w:w="1958"/>
            <w:tcW w:w="1872" w:type="dxa"/>
          </w:tcPr>
          <w:p>
            <w:r/>
            <w:r>
              <w:rPr>
                <w:sz w:val="17"/>
              </w:rPr>
              <w:t>Category positioning + narrative</w:t>
            </w:r>
          </w:p>
        </w:tc>
      </w:tr>
      <w:tr>
        <w:tc>
          <w:tcPr>
            <w:tcW w:type="dxa" w:w="1958"/>
            <w:tcW w:w="1944" w:type="dxa"/>
          </w:tcPr>
          <w:p>
            <w:r/>
            <w:r>
              <w:rPr>
                <w:b/>
                <w:color w:val="14243F"/>
                <w:sz w:val="17"/>
              </w:rPr>
              <w:t>Oscar Jofre</w:t>
            </w:r>
          </w:p>
          <w:p>
            <w:r>
              <w:rPr>
                <w:sz w:val="16"/>
              </w:rPr>
              <w:t>Kore</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the rebrand from KoreConX to Kore and the $40M Series B you announced in March.</w:t>
            </w:r>
          </w:p>
        </w:tc>
        <w:tc>
          <w:tcPr>
            <w:tcW w:type="dxa" w:w="1958"/>
            <w:tcW w:w="1872" w:type="dxa"/>
          </w:tcPr>
          <w:p>
            <w:r/>
            <w:r>
              <w:rPr>
                <w:sz w:val="17"/>
              </w:rPr>
              <w:t>Positioning + Messaging Narrative + Sales Toolkit</w:t>
            </w:r>
          </w:p>
        </w:tc>
      </w:tr>
      <w:tr>
        <w:tc>
          <w:tcPr>
            <w:tcW w:type="dxa" w:w="1958"/>
            <w:tcW w:w="1944" w:type="dxa"/>
          </w:tcPr>
          <w:p>
            <w:r/>
            <w:r>
              <w:rPr>
                <w:b/>
                <w:color w:val="14243F"/>
                <w:sz w:val="17"/>
              </w:rPr>
              <w:t>Aditya Bhashyam</w:t>
            </w:r>
          </w:p>
          <w:p>
            <w:r>
              <w:rPr>
                <w:sz w:val="16"/>
              </w:rPr>
              <w:t>Motorq</w:t>
            </w:r>
          </w:p>
        </w:tc>
        <w:tc>
          <w:tcPr>
            <w:tcW w:type="dxa" w:w="1958"/>
            <w:tcW w:w="720" w:type="dxa"/>
          </w:tcPr>
          <w:p>
            <w:r/>
            <w:r>
              <w:rPr>
                <w:b/>
                <w:color w:val="2A6FDB"/>
                <w:sz w:val="18"/>
              </w:rPr>
              <w:t>A</w:t>
            </w:r>
          </w:p>
        </w:tc>
        <w:tc>
          <w:tcPr>
            <w:tcW w:type="dxa" w:w="1958"/>
            <w:tcW w:w="1655" w:type="dxa"/>
          </w:tcPr>
          <w:p>
            <w:r/>
            <w:r>
              <w:rPr>
                <w:sz w:val="17"/>
              </w:rPr>
              <w:t>Data &amp; AI services buyer</w:t>
            </w:r>
          </w:p>
        </w:tc>
        <w:tc>
          <w:tcPr>
            <w:tcW w:type="dxa" w:w="1958"/>
            <w:tcW w:w="3888" w:type="dxa"/>
          </w:tcPr>
          <w:p>
            <w:r/>
            <w:r>
              <w:rPr>
                <w:sz w:val="17"/>
              </w:rPr>
              <w:t>Saw you were named President of Motorq to lead its AI era of vehicle intelligence.</w:t>
            </w:r>
          </w:p>
        </w:tc>
        <w:tc>
          <w:tcPr>
            <w:tcW w:type="dxa" w:w="1958"/>
            <w:tcW w:w="1872" w:type="dxa"/>
          </w:tcPr>
          <w:p>
            <w:r/>
            <w:r>
              <w:rPr>
                <w:sz w:val="17"/>
              </w:rPr>
              <w:t>Category positioning + narrative</w:t>
            </w:r>
          </w:p>
        </w:tc>
      </w:tr>
      <w:tr>
        <w:tc>
          <w:tcPr>
            <w:tcW w:type="dxa" w:w="1958"/>
            <w:tcW w:w="1944" w:type="dxa"/>
          </w:tcPr>
          <w:p>
            <w:r/>
            <w:r>
              <w:rPr>
                <w:b/>
                <w:color w:val="14243F"/>
                <w:sz w:val="17"/>
              </w:rPr>
              <w:t>David Frieberg</w:t>
            </w:r>
          </w:p>
          <w:p>
            <w:r>
              <w:rPr>
                <w:sz w:val="16"/>
              </w:rPr>
              <w:t>Planalytics</w:t>
            </w:r>
          </w:p>
        </w:tc>
        <w:tc>
          <w:tcPr>
            <w:tcW w:type="dxa" w:w="1958"/>
            <w:tcW w:w="720" w:type="dxa"/>
          </w:tcPr>
          <w:p>
            <w:r/>
            <w:r>
              <w:rPr>
                <w:b/>
                <w:color w:val="2A6FDB"/>
                <w:sz w:val="18"/>
              </w:rPr>
              <w:t>A</w:t>
            </w:r>
          </w:p>
        </w:tc>
        <w:tc>
          <w:tcPr>
            <w:tcW w:type="dxa" w:w="1958"/>
            <w:tcW w:w="1655" w:type="dxa"/>
          </w:tcPr>
          <w:p>
            <w:r/>
            <w:r>
              <w:rPr>
                <w:sz w:val="17"/>
              </w:rPr>
              <w:t>CMO / VP / Head of Marketing</w:t>
            </w:r>
          </w:p>
        </w:tc>
        <w:tc>
          <w:tcPr>
            <w:tcW w:type="dxa" w:w="1958"/>
            <w:tcW w:w="3888" w:type="dxa"/>
          </w:tcPr>
          <w:p>
            <w:r/>
            <w:r>
              <w:rPr>
                <w:sz w:val="17"/>
              </w:rPr>
              <w:t>Saw Planalytics at NRF and Groceryshop, still the one naming weather-driven demand.</w:t>
            </w:r>
          </w:p>
        </w:tc>
        <w:tc>
          <w:tcPr>
            <w:tcW w:type="dxa" w:w="1958"/>
            <w:tcW w:w="1872" w:type="dxa"/>
          </w:tcPr>
          <w:p>
            <w:r/>
            <w:r>
              <w:rPr>
                <w:sz w:val="17"/>
              </w:rPr>
              <w:t>Positioning &amp; Messaging Narrative</w:t>
            </w:r>
          </w:p>
        </w:tc>
      </w:tr>
      <w:tr>
        <w:tc>
          <w:tcPr>
            <w:tcW w:type="dxa" w:w="1958"/>
            <w:tcW w:w="1944" w:type="dxa"/>
          </w:tcPr>
          <w:p>
            <w:r/>
            <w:r>
              <w:rPr>
                <w:b/>
                <w:color w:val="14243F"/>
                <w:sz w:val="17"/>
              </w:rPr>
              <w:t>Joe Montgomery</w:t>
            </w:r>
          </w:p>
          <w:p>
            <w:r>
              <w:rPr>
                <w:sz w:val="16"/>
              </w:rPr>
              <w:t>Overfuel</w:t>
            </w:r>
          </w:p>
        </w:tc>
        <w:tc>
          <w:tcPr>
            <w:tcW w:type="dxa" w:w="1958"/>
            <w:tcW w:w="720" w:type="dxa"/>
          </w:tcPr>
          <w:p>
            <w:r/>
            <w:r>
              <w:rPr>
                <w:b/>
                <w:color w:val="2A6FDB"/>
                <w:sz w:val="18"/>
              </w:rPr>
              <w:t>A</w:t>
            </w:r>
          </w:p>
        </w:tc>
        <w:tc>
          <w:tcPr>
            <w:tcW w:type="dxa" w:w="1958"/>
            <w:tcW w:w="1655" w:type="dxa"/>
          </w:tcPr>
          <w:p>
            <w:r/>
            <w:r>
              <w:rPr>
                <w:sz w:val="17"/>
              </w:rPr>
              <w:t>CMO / VP / Head of Marketing</w:t>
            </w:r>
          </w:p>
        </w:tc>
        <w:tc>
          <w:tcPr>
            <w:tcW w:type="dxa" w:w="1958"/>
            <w:tcW w:w="3888" w:type="dxa"/>
          </w:tcPr>
          <w:p>
            <w:r/>
            <w:r>
              <w:rPr>
                <w:sz w:val="17"/>
              </w:rPr>
              <w:t>Saw Overfuel's growth investment last October and the ~400% growth behind it.</w:t>
            </w:r>
          </w:p>
        </w:tc>
        <w:tc>
          <w:tcPr>
            <w:tcW w:type="dxa" w:w="1958"/>
            <w:tcW w:w="1872" w:type="dxa"/>
          </w:tcPr>
          <w:p>
            <w:r/>
            <w:r>
              <w:rPr>
                <w:sz w:val="17"/>
              </w:rPr>
              <w:t>Positioning &amp; Messaging Narrative</w:t>
            </w:r>
          </w:p>
        </w:tc>
      </w:tr>
      <w:tr>
        <w:tc>
          <w:tcPr>
            <w:tcW w:type="dxa" w:w="1958"/>
            <w:tcW w:w="1944" w:type="dxa"/>
          </w:tcPr>
          <w:p>
            <w:r/>
            <w:r>
              <w:rPr>
                <w:b/>
                <w:color w:val="14243F"/>
                <w:sz w:val="17"/>
              </w:rPr>
              <w:t>Brad Keywell</w:t>
            </w:r>
          </w:p>
          <w:p>
            <w:r>
              <w:rPr>
                <w:sz w:val="16"/>
              </w:rPr>
              <w:t>Gigawatt AI</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you launch Gigawatt AI and open the public round earlier this year.</w:t>
            </w:r>
          </w:p>
        </w:tc>
        <w:tc>
          <w:tcPr>
            <w:tcW w:type="dxa" w:w="1958"/>
            <w:tcW w:w="1872" w:type="dxa"/>
          </w:tcPr>
          <w:p>
            <w:r/>
            <w:r>
              <w:rPr>
                <w:sz w:val="17"/>
              </w:rPr>
              <w:t>Category positioning + message architecture</w:t>
            </w:r>
          </w:p>
        </w:tc>
      </w:tr>
      <w:tr>
        <w:tc>
          <w:tcPr>
            <w:tcW w:type="dxa" w:w="1958"/>
            <w:tcW w:w="1944" w:type="dxa"/>
          </w:tcPr>
          <w:p>
            <w:r/>
            <w:r>
              <w:rPr>
                <w:b/>
                <w:color w:val="14243F"/>
                <w:sz w:val="17"/>
              </w:rPr>
              <w:t>Stuart Wall</w:t>
            </w:r>
          </w:p>
          <w:p>
            <w:r>
              <w:rPr>
                <w:sz w:val="16"/>
              </w:rPr>
              <w:t>Setpoint</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Setpoint clear S&amp;P Global as a rating agency, your fifth.</w:t>
            </w:r>
          </w:p>
        </w:tc>
        <w:tc>
          <w:tcPr>
            <w:tcW w:type="dxa" w:w="1958"/>
            <w:tcW w:w="1872" w:type="dxa"/>
          </w:tcPr>
          <w:p>
            <w:r/>
            <w:r>
              <w:rPr>
                <w:sz w:val="17"/>
              </w:rPr>
              <w:t>Positioning &amp; Messaging Narrative</w:t>
            </w:r>
          </w:p>
        </w:tc>
      </w:tr>
      <w:tr>
        <w:tc>
          <w:tcPr>
            <w:tcW w:type="dxa" w:w="1958"/>
            <w:tcW w:w="1944" w:type="dxa"/>
          </w:tcPr>
          <w:p>
            <w:r/>
            <w:r>
              <w:rPr>
                <w:b/>
                <w:color w:val="14243F"/>
                <w:sz w:val="17"/>
              </w:rPr>
              <w:t>Victoria Satran</w:t>
            </w:r>
          </w:p>
          <w:p>
            <w:r>
              <w:rPr>
                <w:sz w:val="16"/>
              </w:rPr>
              <w:t>Computer Guidance</w:t>
            </w:r>
          </w:p>
        </w:tc>
        <w:tc>
          <w:tcPr>
            <w:tcW w:type="dxa" w:w="1958"/>
            <w:tcW w:w="720" w:type="dxa"/>
          </w:tcPr>
          <w:p>
            <w:r/>
            <w:r>
              <w:rPr>
                <w:b/>
                <w:color w:val="2A6FDB"/>
                <w:sz w:val="18"/>
              </w:rPr>
              <w:t>A</w:t>
            </w:r>
          </w:p>
        </w:tc>
        <w:tc>
          <w:tcPr>
            <w:tcW w:type="dxa" w:w="1958"/>
            <w:tcW w:w="1655" w:type="dxa"/>
          </w:tcPr>
          <w:p>
            <w:r/>
            <w:r>
              <w:rPr>
                <w:sz w:val="17"/>
              </w:rPr>
              <w:t>CMO / VP / Head of Marketing</w:t>
            </w:r>
          </w:p>
        </w:tc>
        <w:tc>
          <w:tcPr>
            <w:tcW w:type="dxa" w:w="1958"/>
            <w:tcW w:w="3888" w:type="dxa"/>
          </w:tcPr>
          <w:p>
            <w:r/>
            <w:r>
              <w:rPr>
                <w:sz w:val="17"/>
              </w:rPr>
              <w:t>Saw Computer Guidance take its eighth straight Construction Executive Hot Product win.</w:t>
            </w:r>
          </w:p>
        </w:tc>
        <w:tc>
          <w:tcPr>
            <w:tcW w:type="dxa" w:w="1958"/>
            <w:tcW w:w="1872" w:type="dxa"/>
          </w:tcPr>
          <w:p>
            <w:r/>
            <w:r>
              <w:rPr>
                <w:sz w:val="17"/>
              </w:rPr>
              <w:t>Positioning &amp; Messaging Narrative</w:t>
            </w:r>
          </w:p>
        </w:tc>
      </w:tr>
      <w:tr>
        <w:tc>
          <w:tcPr>
            <w:tcW w:type="dxa" w:w="1958"/>
            <w:tcW w:w="1944" w:type="dxa"/>
          </w:tcPr>
          <w:p>
            <w:r/>
            <w:r>
              <w:rPr>
                <w:b/>
                <w:color w:val="14243F"/>
                <w:sz w:val="17"/>
              </w:rPr>
              <w:t>Richard Harris</w:t>
            </w:r>
          </w:p>
          <w:p>
            <w:r>
              <w:rPr>
                <w:sz w:val="16"/>
              </w:rPr>
              <w:t>Black Crow AI</w:t>
            </w:r>
          </w:p>
        </w:tc>
        <w:tc>
          <w:tcPr>
            <w:tcW w:type="dxa" w:w="1958"/>
            <w:tcW w:w="720" w:type="dxa"/>
          </w:tcPr>
          <w:p>
            <w:r/>
            <w:r>
              <w:rPr>
                <w:b/>
                <w:color w:val="2A6FDB"/>
                <w:sz w:val="18"/>
              </w:rPr>
              <w:t>A</w:t>
            </w:r>
          </w:p>
        </w:tc>
        <w:tc>
          <w:tcPr>
            <w:tcW w:type="dxa" w:w="1958"/>
            <w:tcW w:w="1655" w:type="dxa"/>
          </w:tcPr>
          <w:p>
            <w:r/>
            <w:r>
              <w:rPr>
                <w:sz w:val="17"/>
              </w:rPr>
              <w:t>Founder / CEO</w:t>
            </w:r>
          </w:p>
        </w:tc>
        <w:tc>
          <w:tcPr>
            <w:tcW w:type="dxa" w:w="1958"/>
            <w:tcW w:w="3888" w:type="dxa"/>
          </w:tcPr>
          <w:p>
            <w:r/>
            <w:r>
              <w:rPr>
                <w:sz w:val="17"/>
              </w:rPr>
              <w:t>Saw Black Crow's predictive model behind the wave of AI-in-ecommerce noise.</w:t>
            </w:r>
          </w:p>
        </w:tc>
        <w:tc>
          <w:tcPr>
            <w:tcW w:type="dxa" w:w="1958"/>
            <w:tcW w:w="1872" w:type="dxa"/>
          </w:tcPr>
          <w:p>
            <w:r/>
            <w:r>
              <w:rPr>
                <w:sz w:val="17"/>
              </w:rPr>
              <w:t>Positioning &amp; Messaging Narrative (Data &amp; AI)</w:t>
            </w:r>
          </w:p>
        </w:tc>
      </w:tr>
      <w:tr>
        <w:tc>
          <w:tcPr>
            <w:tcW w:type="dxa" w:w="1958"/>
            <w:tcW w:w="1944" w:type="dxa"/>
          </w:tcPr>
          <w:p>
            <w:r/>
            <w:r>
              <w:rPr>
                <w:b/>
                <w:color w:val="14243F"/>
                <w:sz w:val="17"/>
              </w:rPr>
              <w:t>Dave Deasy</w:t>
            </w:r>
          </w:p>
          <w:p>
            <w:r>
              <w:rPr>
                <w:sz w:val="16"/>
              </w:rPr>
              <w:t>Wordly</w:t>
            </w:r>
          </w:p>
        </w:tc>
        <w:tc>
          <w:tcPr>
            <w:tcW w:type="dxa" w:w="1958"/>
            <w:tcW w:w="720" w:type="dxa"/>
          </w:tcPr>
          <w:p>
            <w:r/>
            <w:r>
              <w:rPr>
                <w:b/>
                <w:color w:val="C15F22"/>
                <w:sz w:val="18"/>
              </w:rPr>
              <w:t>B</w:t>
            </w:r>
          </w:p>
        </w:tc>
        <w:tc>
          <w:tcPr>
            <w:tcW w:type="dxa" w:w="1958"/>
            <w:tcW w:w="1655" w:type="dxa"/>
          </w:tcPr>
          <w:p>
            <w:r/>
            <w:r>
              <w:rPr>
                <w:sz w:val="17"/>
              </w:rPr>
              <w:t>CMO / VP / Head of Marketing</w:t>
            </w:r>
          </w:p>
        </w:tc>
        <w:tc>
          <w:tcPr>
            <w:tcW w:type="dxa" w:w="1958"/>
            <w:tcW w:w="3888" w:type="dxa"/>
          </w:tcPr>
          <w:p>
            <w:r/>
            <w:r>
              <w:rPr>
                <w:sz w:val="17"/>
              </w:rPr>
              <w:t>Saw Wordly's February rebrand and the Workspaces launch as the team doubled.</w:t>
            </w:r>
          </w:p>
        </w:tc>
        <w:tc>
          <w:tcPr>
            <w:tcW w:type="dxa" w:w="1958"/>
            <w:tcW w:w="1872" w:type="dxa"/>
          </w:tcPr>
          <w:p>
            <w:r/>
            <w:r>
              <w:rPr>
                <w:sz w:val="17"/>
              </w:rPr>
              <w:t>Embedded Creative Partner</w:t>
            </w:r>
          </w:p>
        </w:tc>
      </w:tr>
      <w:tr>
        <w:tc>
          <w:tcPr>
            <w:tcW w:type="dxa" w:w="1958"/>
            <w:tcW w:w="1944" w:type="dxa"/>
          </w:tcPr>
          <w:p>
            <w:r/>
            <w:r>
              <w:rPr>
                <w:b/>
                <w:color w:val="14243F"/>
                <w:sz w:val="17"/>
              </w:rPr>
              <w:t>Jim Yang</w:t>
            </w:r>
          </w:p>
          <w:p>
            <w:r>
              <w:rPr>
                <w:sz w:val="16"/>
              </w:rPr>
              <w:t>Super Dispatch</w:t>
            </w:r>
          </w:p>
        </w:tc>
        <w:tc>
          <w:tcPr>
            <w:tcW w:type="dxa" w:w="1958"/>
            <w:tcW w:w="720" w:type="dxa"/>
          </w:tcPr>
          <w:p>
            <w:r/>
            <w:r>
              <w:rPr>
                <w:b/>
                <w:color w:val="C15F22"/>
                <w:sz w:val="18"/>
              </w:rPr>
              <w:t>B</w:t>
            </w:r>
          </w:p>
        </w:tc>
        <w:tc>
          <w:tcPr>
            <w:tcW w:type="dxa" w:w="1958"/>
            <w:tcW w:w="1655" w:type="dxa"/>
          </w:tcPr>
          <w:p>
            <w:r/>
            <w:r>
              <w:rPr>
                <w:sz w:val="17"/>
              </w:rPr>
              <w:t>CMO / VP / Head of Marketing</w:t>
            </w:r>
          </w:p>
        </w:tc>
        <w:tc>
          <w:tcPr>
            <w:tcW w:type="dxa" w:w="1958"/>
            <w:tcW w:w="3888" w:type="dxa"/>
          </w:tcPr>
          <w:p>
            <w:r/>
            <w:r>
              <w:rPr>
                <w:sz w:val="17"/>
              </w:rPr>
              <w:t>Saw your '2026: Our Biggest Year Yet' post not long after taking the CMO seat.</w:t>
            </w:r>
          </w:p>
        </w:tc>
        <w:tc>
          <w:tcPr>
            <w:tcW w:type="dxa" w:w="1958"/>
            <w:tcW w:w="1872" w:type="dxa"/>
          </w:tcPr>
          <w:p>
            <w:r/>
            <w:r>
              <w:rPr>
                <w:sz w:val="17"/>
              </w:rPr>
              <w:t>Extended creative team</w:t>
            </w:r>
          </w:p>
        </w:tc>
      </w:tr>
      <w:tr>
        <w:tc>
          <w:tcPr>
            <w:tcW w:type="dxa" w:w="1958"/>
            <w:tcW w:w="1944" w:type="dxa"/>
          </w:tcPr>
          <w:p>
            <w:r/>
            <w:r>
              <w:rPr>
                <w:b/>
                <w:color w:val="14243F"/>
                <w:sz w:val="17"/>
              </w:rPr>
              <w:t>Jessica Reiter</w:t>
            </w:r>
          </w:p>
          <w:p>
            <w:r>
              <w:rPr>
                <w:sz w:val="16"/>
              </w:rPr>
              <w:t>TruTechnologies</w:t>
            </w:r>
          </w:p>
        </w:tc>
        <w:tc>
          <w:tcPr>
            <w:tcW w:type="dxa" w:w="1958"/>
            <w:tcW w:w="720" w:type="dxa"/>
          </w:tcPr>
          <w:p>
            <w:r/>
            <w:r>
              <w:rPr>
                <w:b/>
                <w:color w:val="C15F22"/>
                <w:sz w:val="18"/>
              </w:rPr>
              <w:t>B</w:t>
            </w:r>
          </w:p>
        </w:tc>
        <w:tc>
          <w:tcPr>
            <w:tcW w:type="dxa" w:w="1958"/>
            <w:tcW w:w="1655" w:type="dxa"/>
          </w:tcPr>
          <w:p>
            <w:r/>
            <w:r>
              <w:rPr>
                <w:sz w:val="17"/>
              </w:rPr>
              <w:t>CMO / VP / Head of Marketing</w:t>
            </w:r>
          </w:p>
        </w:tc>
        <w:tc>
          <w:tcPr>
            <w:tcW w:type="dxa" w:w="1958"/>
            <w:tcW w:w="3888" w:type="dxa"/>
          </w:tcPr>
          <w:p>
            <w:r/>
            <w:r>
              <w:rPr>
                <w:sz w:val="17"/>
              </w:rPr>
              <w:t>Noticed you recently took the CMO seat at TruTechnologies.</w:t>
            </w:r>
          </w:p>
        </w:tc>
        <w:tc>
          <w:tcPr>
            <w:tcW w:type="dxa" w:w="1958"/>
            <w:tcW w:w="1872" w:type="dxa"/>
          </w:tcPr>
          <w:p>
            <w:r/>
            <w:r>
              <w:rPr>
                <w:sz w:val="17"/>
              </w:rPr>
              <w:t>Embedded Creative Partner</w:t>
            </w:r>
          </w:p>
        </w:tc>
      </w:tr>
    </w:tbl>
    <w:p>
      <w:pPr>
        <w:spacing w:after="120" w:before="0"/>
      </w:pPr>
    </w:p>
    <w:p>
      <w:pPr>
        <w:pStyle w:val="Heading1"/>
      </w:pPr>
      <w:r>
        <w:t>Source notes</w:t>
      </w:r>
    </w:p>
    <w:p>
      <w:pPr>
        <w:spacing w:after="160" w:before="0"/>
      </w:pPr>
      <w:r>
        <w:rPr>
          <w:b w:val="0"/>
          <w:i w:val="0"/>
          <w:sz w:val="20"/>
        </w:rPr>
        <w:t>Use only verified, S51-owned proof. Skills Workflow: 200-plus assets, 99.5% first-time-right, 100% on-time, new site under 30 days, +20% LinkedIn followers in 90 days, 10-plus qualified leads in Q1. OneMagnify: 150-plus assets, 99% first-time-right, extended creative team across video, website, copy, and social. LatentView: brand film for a publicly listed data and AI firm, the lead proof for Data &amp; AI leads. Arloesi: full website build and NVIDIA Preferred Solution Partner positioning. Never borrow another company's proof. Match the trigger and offer to the lead's real, sourced situation.</w:t>
      </w:r>
    </w:p>
    <w:p>
      <w:pPr>
        <w:pStyle w:val="Heading1"/>
      </w:pPr>
      <w:r>
        <w:t>Pre-send checklist</w:t>
      </w:r>
    </w:p>
    <w:p>
      <w:pPr>
        <w:pStyle w:val="ListBullet"/>
        <w:spacing w:after="60"/>
      </w:pPr>
      <w:r>
        <w:rPr>
          <w:sz w:val="20"/>
        </w:rPr>
        <w:t>Assign the Track (A or B) per lead from the Per-Lead Merge Values table.</w:t>
      </w:r>
    </w:p>
    <w:p>
      <w:pPr>
        <w:pStyle w:val="ListBullet"/>
        <w:spacing w:after="60"/>
      </w:pPr>
      <w:r>
        <w:rPr>
          <w:sz w:val="20"/>
        </w:rPr>
        <w:t>Replace {{personal_context_line}} with one researched, sourced line for Emails 1-4.</w:t>
      </w:r>
    </w:p>
    <w:p>
      <w:pPr>
        <w:pStyle w:val="ListBullet"/>
        <w:spacing w:after="60"/>
      </w:pPr>
      <w:r>
        <w:rPr>
          <w:sz w:val="20"/>
        </w:rPr>
        <w:t>Confirm the person is still in the role and company, and write to the current company, not the CSV row.</w:t>
      </w:r>
    </w:p>
    <w:p>
      <w:pPr>
        <w:pStyle w:val="ListBullet"/>
        <w:spacing w:after="60"/>
      </w:pPr>
      <w:r>
        <w:rPr>
          <w:sz w:val="20"/>
        </w:rPr>
        <w:t>Confirm the current email address; if the old one is dead, find the current-company address or go LinkedIn-first.</w:t>
      </w:r>
    </w:p>
    <w:p>
      <w:pPr>
        <w:pStyle w:val="ListBullet"/>
        <w:spacing w:after="60"/>
      </w:pPr>
      <w:r>
        <w:rPr>
          <w:sz w:val="20"/>
        </w:rPr>
        <w:t>Match the proof client to the segment (LatentView for Data &amp; AI; Skills Workflow / OneMagnify for SaaS).</w:t>
      </w:r>
    </w:p>
    <w:p>
      <w:pPr>
        <w:pStyle w:val="ListBullet"/>
        <w:spacing w:after="60"/>
      </w:pPr>
      <w:r>
        <w:rPr>
          <w:sz w:val="20"/>
        </w:rPr>
        <w:t>Keep one CTA per email, phrased as a question, never a calendar link.</w:t>
      </w:r>
    </w:p>
    <w:p>
      <w:pPr>
        <w:pStyle w:val="ListBullet"/>
        <w:spacing w:after="60"/>
      </w:pPr>
      <w:r>
        <w:rPr>
          <w:sz w:val="20"/>
        </w:rPr>
        <w:t>No em dashes, no banned agency words, no 'hope you are well' or 'just following up'.</w:t>
      </w:r>
    </w:p>
    <w:p>
      <w:pPr>
        <w:pStyle w:val="ListBullet"/>
        <w:spacing w:after="60"/>
      </w:pPr>
      <w:r>
        <w:rPr>
          <w:sz w:val="20"/>
        </w:rPr>
        <w:t>Run the LinkedIn warm-up first: Day -3 profile view, Day -2 connection request (no pitch), Day 0 Email 1.</w:t>
      </w:r>
    </w:p>
    <w:p>
      <w:pPr>
        <w:pStyle w:val="ListBullet"/>
        <w:spacing w:after="60"/>
      </w:pPr>
      <w:r>
        <w:rPr>
          <w:sz w:val="20"/>
        </w:rPr>
        <w:t>Check spelling of the name, company, and current title; make sure it reads on mobile.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