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444500</wp:posOffset>
                </wp:positionV>
                <wp:extent cx="6649720" cy="145288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27490" y="3059910"/>
                          <a:ext cx="6637020" cy="14401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0"/>
                        </a:gradFill>
                        <a:ln cap="flat" cmpd="sng" w="12700">
                          <a:solidFill>
                            <a:srgbClr val="FFD96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Test plan for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Guru99 Insurance Project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444500</wp:posOffset>
                </wp:positionV>
                <wp:extent cx="6649720" cy="145288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9720" cy="1452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baseline"/>
          <w:rtl w:val="0"/>
        </w:rPr>
        <w:t xml:space="preserve">ChangeLog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1674"/>
        <w:gridCol w:w="2520"/>
        <w:gridCol w:w="2988"/>
        <w:tblGridChange w:id="0">
          <w:tblGrid>
            <w:gridCol w:w="2394"/>
            <w:gridCol w:w="1674"/>
            <w:gridCol w:w="2520"/>
            <w:gridCol w:w="2988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Change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 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30-Jan-2023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Karthika Muthusamy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Test plan preparation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j8k9km1zwtq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_heading=h.j8k9km1zwtqb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Scope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In Scope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8l5capk7f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 Out of Scope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_heading=h.s8l5capk7fp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r9agip4m6l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Quality Objective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_heading=h.8r9agip4m6lo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Roles and Responsibilities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2h1yqjs7p2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Test Methodology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_heading=h.q2h1yqjs7p2t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fqnbh2d9sm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Test Levels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_heading=h.sfqnbh2d9sm0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6hkbgcoynb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Bug Triage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_heading=h.s6hkbgcoynb9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mf6qul4rju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Suspension Criteria and Resumption Requirements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_heading=h.vmf6qul4rjup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6kp29i1yvk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Test Completeness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_heading=h.p6kp29i1yvkw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k9b7e63l72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Test Deliverables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_heading=h.rk9b7e63l72d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fidsocg0ia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Resource &amp; Environment Needs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_heading=h.bfidsocg0iac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9m0kps7uht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Testing Tools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_heading=h.39m0kps7uhtg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7knacvyu1j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Test Environment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_heading=h.77knacvyu1j1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dikbkv0bio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Terms/Acronyms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_heading=h.wdikbkv0biop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ind w:left="432" w:hanging="432"/>
        <w:rPr>
          <w:rFonts w:ascii="Calibri" w:cs="Calibri" w:eastAsia="Calibri" w:hAnsi="Calibri"/>
          <w:vertAlign w:val="baseline"/>
        </w:rPr>
      </w:pPr>
      <w:bookmarkStart w:colFirst="0" w:colLast="0" w:name="_heading=h.j8k9km1zwtqb" w:id="1"/>
      <w:bookmarkEnd w:id="1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Guru99 Insurance project aims to provide insurance agents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facility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generate and store Insurance Quotes for Cars. Over a period, new functionalities will be added to the site.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client is based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UK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accordingly all conventions are as per UK standard.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2"/>
        </w:numPr>
        <w:ind w:left="2700" w:hanging="720"/>
        <w:rPr>
          <w:b w:val="0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In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The scope of this project is to test the following modules using Functional and Integration testing,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Broker Registration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Quotation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Quotation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Profile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2"/>
        </w:numPr>
        <w:ind w:left="2700" w:hanging="720"/>
        <w:rPr>
          <w:b w:val="0"/>
          <w:vertAlign w:val="baseline"/>
        </w:rPr>
      </w:pPr>
      <w:bookmarkStart w:colFirst="0" w:colLast="0" w:name="_heading=h.s8l5capk7fp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The following tests are out of scope and will not be tested for this project,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Non-Functional testings like Performance testing and Stress testing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Automation testing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8r9agip4m6lo" w:id="8"/>
      <w:bookmarkEnd w:id="8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Quality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Verify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the Functionality of website Guru99 Insurance, the project should focus on testing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Insurance operations such as Broker registration, Request and Retrieve quotation and updating of user profile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guarantee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all these operations can work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normally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real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business environment.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Bugs/issues are identified and fixed before go live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Guru99 Insurance users may not have adequate computer knowledge to use the site. Hence,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verification of the system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 is intuitive and easy to understand.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Testing should include usability testing to ensure that customers can easily navigate the application and find the information they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Ensure that customer data is encrypted and that customers are required to authenticate themselves before accessing their personal information or policy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  <w:tab w:val="left" w:leader="none" w:pos="3240"/>
        </w:tabs>
        <w:spacing w:after="120" w:before="0" w:line="240" w:lineRule="auto"/>
        <w:ind w:left="252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  <w:tab w:val="left" w:leader="none" w:pos="3240"/>
        </w:tabs>
        <w:spacing w:after="120" w:before="0" w:line="240" w:lineRule="auto"/>
        <w:ind w:left="252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  <w:tab w:val="left" w:leader="none" w:pos="3240"/>
        </w:tabs>
        <w:spacing w:after="120" w:before="0" w:line="240" w:lineRule="auto"/>
        <w:ind w:left="252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  <w:tab w:val="left" w:leader="none" w:pos="3240"/>
        </w:tabs>
        <w:spacing w:after="120" w:before="0" w:line="240" w:lineRule="auto"/>
        <w:ind w:left="252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Roles and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840"/>
        <w:gridCol w:w="1653"/>
        <w:gridCol w:w="5817"/>
        <w:tblGridChange w:id="0">
          <w:tblGrid>
            <w:gridCol w:w="840"/>
            <w:gridCol w:w="1653"/>
            <w:gridCol w:w="5817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S.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QA Manager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Review test cases, review and approve the issues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Senior SQA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Assigns tasks, tracks the testing progress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QA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Prepare test cases, set up test environment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Tester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Execute test cases, reports the issues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2"/>
        </w:numPr>
        <w:ind w:left="432" w:hanging="432"/>
        <w:rPr>
          <w:rFonts w:ascii="Calibri" w:cs="Calibri" w:eastAsia="Calibri" w:hAnsi="Calibri"/>
          <w:vertAlign w:val="baseline"/>
        </w:rPr>
      </w:pPr>
      <w:bookmarkStart w:colFirst="0" w:colLast="0" w:name="_heading=h.q2h1yqjs7p2t" w:id="12"/>
      <w:bookmarkEnd w:id="12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2s8eyo1" w:id="13"/>
      <w:bookmarkEnd w:id="13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We are adopting Agile methodology for this project, because it will allow users to see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completed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project every two weeks. In development and testing perspective it is easy to accommodate any new or update in the requirement.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17dp8v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sfqnbh2d9sm0" w:id="15"/>
      <w:bookmarkEnd w:id="15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Following are the types of testing to be executed on the Application Under Test (AUT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Functional Testing  - To verify all the functionalities working as per the requirements.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Usability Testing  -  To verify the UI and navigation are smooth and easy for the user to work on the application.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Integration Testing – To verify the connection with database and other applications are working as per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2370"/>
        </w:tabs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heading=h.3rdcrjn" w:id="16"/>
      <w:bookmarkEnd w:id="16"/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s6hkbgcoynb9" w:id="17"/>
      <w:bookmarkEnd w:id="17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Bug Triage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In guru99 Insurance project, there will be Bug triage meeting to prioritize the defects based on their severity, risk, reoccurrence, etc., Team involved in Defect Triage Meeting will have a proper defect triage meeting agenda and validate severities of the defect, make changes as required, finalize resolution of the defects, and assign resources to fix it.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Test lead, Development lead, Project manager will participate in this bug triage meeting and this meeting will be held on each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color w:val="ff0000"/>
          <w:sz w:val="24"/>
          <w:szCs w:val="24"/>
          <w:vertAlign w:val="baseline"/>
        </w:rPr>
      </w:pPr>
      <w:bookmarkStart w:colFirst="0" w:colLast="0" w:name="_heading=h.26in1r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color w:val="000000"/>
          <w:vertAlign w:val="baseline"/>
        </w:rPr>
      </w:pPr>
      <w:bookmarkStart w:colFirst="0" w:colLast="0" w:name="_heading=h.vmf6qul4rjup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Suspension Criteria and Resumption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Following are the suspension criteria for this project,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Unavailability of external dependent systems during execution.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When a defect is introduced that cannot allow any further testing.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And Resumption criteria are,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When the external dependent systems become available again.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When a fix is successfully implemented,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Testing Team is notified to continue testing.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lnxbz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p6kp29i1yvkw" w:id="21"/>
      <w:bookmarkEnd w:id="21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Completeness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points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the testing for Guru99 Insurance project is completed and the functionality is ready to be moved to production on each sprint.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100% Test coverage should be achieved.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Showstoppers or critical defects.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can be few medium or low-priority defects that don't affect the usage of the product and that can be moved to the next sprint.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heading=h.35nkun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2"/>
        </w:numPr>
        <w:ind w:left="432" w:hanging="432"/>
        <w:rPr>
          <w:rFonts w:ascii="Calibri" w:cs="Calibri" w:eastAsia="Calibri" w:hAnsi="Calibri"/>
          <w:vertAlign w:val="baseline"/>
        </w:rPr>
      </w:pPr>
      <w:bookmarkStart w:colFirst="0" w:colLast="0" w:name="_heading=h.rk9b7e63l72d" w:id="23"/>
      <w:bookmarkEnd w:id="23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Following are the test deliverables to be delivered for this project in every sprint,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before="280" w:lineRule="auto"/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Test strategy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Test plan and estimation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Test scenario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Test cases and test data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RTM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Test summary report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Test closure report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280" w:before="0" w:lineRule="auto"/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Incident report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1ksv4u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2"/>
        </w:numPr>
        <w:ind w:left="432" w:hanging="432"/>
        <w:rPr>
          <w:rFonts w:ascii="Calibri" w:cs="Calibri" w:eastAsia="Calibri" w:hAnsi="Calibri"/>
          <w:vertAlign w:val="baseline"/>
        </w:rPr>
      </w:pPr>
      <w:bookmarkStart w:colFirst="0" w:colLast="0" w:name="_heading=h.bfidsocg0iac" w:id="25"/>
      <w:bookmarkEnd w:id="25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Resource &amp; Environment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39m0kps7uhtg" w:id="27"/>
      <w:bookmarkEnd w:id="27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JIRA tool for Test management and Defect management 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Confluence for project documentation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iiphcb491iq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2jxsxqh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2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77knacvyu1j1" w:id="30"/>
      <w:bookmarkEnd w:id="30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AS per SRS document the insurance site will be only compatible with Chrome version 27 and above.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z337y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numPr>
          <w:ilvl w:val="0"/>
          <w:numId w:val="2"/>
        </w:numPr>
        <w:ind w:left="432" w:hanging="432"/>
        <w:rPr>
          <w:rFonts w:ascii="Calibri" w:cs="Calibri" w:eastAsia="Calibri" w:hAnsi="Calibri"/>
          <w:vertAlign w:val="baseline"/>
        </w:rPr>
      </w:pPr>
      <w:bookmarkStart w:colFirst="0" w:colLast="0" w:name="_heading=h.wdikbkv0biop" w:id="32"/>
      <w:bookmarkEnd w:id="32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Terms/Acronyms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9.0" w:type="dxa"/>
        <w:jc w:val="left"/>
        <w:tblInd w:w="37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6559"/>
        <w:tblGridChange w:id="0">
          <w:tblGrid>
            <w:gridCol w:w="2160"/>
            <w:gridCol w:w="6559"/>
          </w:tblGrid>
        </w:tblGridChange>
      </w:tblGrid>
      <w:tr>
        <w:trPr>
          <w:cantSplit w:val="1"/>
          <w:tblHeader w:val="1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TERM/ACRONYM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 agent who acts an intermediary between customer and insurance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Under Test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  <w:tab w:val="left" w:leader="none" w:pos="3240"/>
        </w:tabs>
        <w:spacing w:after="120" w:before="0" w:line="240" w:lineRule="auto"/>
        <w:ind w:left="144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3600"/>
        <w:tab w:val="left" w:leader="none" w:pos="855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Test Plan Template by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www.guru99.com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Test Plan Template By 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www.guru99.com</w:t>
      </w:r>
    </w:hyperlink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ind w:left="576" w:hanging="576"/>
    </w:pPr>
    <w:rPr>
      <w:rFonts w:ascii="Palatino Linotype" w:cs="Palatino Linotype" w:eastAsia="Palatino Linotype" w:hAnsi="Palatino Linotype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700" w:hanging="720"/>
    </w:pPr>
    <w:rPr>
      <w:rFonts w:ascii="Palatino Linotype" w:cs="Palatino Linotype" w:eastAsia="Palatino Linotype" w:hAnsi="Palatino Linotype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kern w:val="28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6"/>
      </w:numPr>
      <w:pBdr>
        <w:bottom w:color="auto" w:space="1" w:sz="4" w:val="single"/>
      </w:pBd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Palatino Linotype" w:hAnsi="Palatino Linotype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Palatino Linotype" w:hAnsi="Palatino Linotype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4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GHeading1">
    <w:name w:val="SG Heading 1"/>
    <w:next w:val="Normal"/>
    <w:autoRedefine w:val="0"/>
    <w:hidden w:val="0"/>
    <w:qFormat w:val="0"/>
    <w:pPr>
      <w:pageBreakBefore w:val="1"/>
      <w:numPr>
        <w:ilvl w:val="0"/>
        <w:numId w:val="7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SGHeading2">
    <w:name w:val="SG Heading 2"/>
    <w:next w:val="Normal"/>
    <w:autoRedefine w:val="0"/>
    <w:hidden w:val="0"/>
    <w:qFormat w:val="0"/>
    <w:pPr>
      <w:keepNext w:val="1"/>
      <w:numPr>
        <w:ilvl w:val="1"/>
        <w:numId w:val="7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3">
    <w:name w:val="SG Heading 3"/>
    <w:next w:val="SGBodyText3"/>
    <w:autoRedefine w:val="0"/>
    <w:hidden w:val="0"/>
    <w:qFormat w:val="0"/>
    <w:pPr>
      <w:keepNext w:val="1"/>
      <w:numPr>
        <w:ilvl w:val="2"/>
        <w:numId w:val="7"/>
      </w:numPr>
      <w:tabs>
        <w:tab w:val="left" w:leader="none" w:pos="198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4">
    <w:name w:val="SG Heading 4"/>
    <w:next w:val="Normal"/>
    <w:autoRedefine w:val="0"/>
    <w:hidden w:val="0"/>
    <w:qFormat w:val="0"/>
    <w:pPr>
      <w:keepNext w:val="1"/>
      <w:numPr>
        <w:ilvl w:val="3"/>
        <w:numId w:val="7"/>
      </w:numPr>
      <w:tabs>
        <w:tab w:val="left" w:leader="none" w:pos="270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odyText3">
    <w:name w:val="SG Body Text 3"/>
    <w:next w:val="SGBodyText3"/>
    <w:autoRedefine w:val="0"/>
    <w:hidden w:val="0"/>
    <w:qFormat w:val="0"/>
    <w:pPr>
      <w:suppressAutoHyphens w:val="1"/>
      <w:spacing w:after="120" w:line="1" w:lineRule="atLeast"/>
      <w:ind w:left="198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5">
    <w:name w:val="SG Heading 5"/>
    <w:next w:val="Normal"/>
    <w:autoRedefine w:val="0"/>
    <w:hidden w:val="0"/>
    <w:qFormat w:val="0"/>
    <w:pPr>
      <w:numPr>
        <w:ilvl w:val="4"/>
        <w:numId w:val="7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MS Mincho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ulletLevel3">
    <w:name w:val="SG Bullet Level 3"/>
    <w:next w:val="SGBulletLevel3"/>
    <w:autoRedefine w:val="0"/>
    <w:hidden w:val="0"/>
    <w:qFormat w:val="0"/>
    <w:pPr>
      <w:numPr>
        <w:ilvl w:val="0"/>
        <w:numId w:val="8"/>
      </w:numPr>
      <w:tabs>
        <w:tab w:val="clear" w:pos="2520"/>
        <w:tab w:val="num" w:leader="none" w:pos="1800"/>
        <w:tab w:val="left" w:leader="none" w:pos="2880"/>
        <w:tab w:val="left" w:leader="none" w:pos="3240"/>
      </w:tabs>
      <w:suppressAutoHyphens w:val="1"/>
      <w:spacing w:after="120" w:line="1" w:lineRule="atLeast"/>
      <w:ind w:leftChars="-1" w:rightChars="0" w:hanging="108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GTableText">
    <w:name w:val="SG Table Text"/>
    <w:next w:val="SGTableText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TableHeader">
    <w:name w:val="SG Table Header"/>
    <w:next w:val="SGTableHeader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GBodyText2">
    <w:name w:val="SG Body Text 2"/>
    <w:next w:val="SGBodyText2"/>
    <w:autoRedefine w:val="0"/>
    <w:hidden w:val="0"/>
    <w:qFormat w:val="0"/>
    <w:pPr>
      <w:suppressAutoHyphens w:val="1"/>
      <w:spacing w:after="120" w:line="1" w:lineRule="atLeast"/>
      <w:ind w:left="126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G Times" w:hAnsi="CG Time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GridTable1Light-Accent2">
    <w:name w:val="Grid Table 1 Light - Accent 2"/>
    <w:basedOn w:val="TableNormal"/>
    <w:next w:val="GridTable1Light-Accen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1Light-Accent2"/>
      <w:tblStyleRowBandSize w:val="1"/>
      <w:tblStyleColBandSize w:val="1"/>
      <w:jc w:val="left"/>
      <w:tblBorders>
        <w:top w:color="f7caac" w:space="0" w:sz="4" w:val="single"/>
        <w:left w:color="f7caac" w:space="0" w:sz="4" w:val="single"/>
        <w:bottom w:color="f7caac" w:space="0" w:sz="4" w:val="single"/>
        <w:right w:color="f7caac" w:space="0" w:sz="4" w:val="single"/>
        <w:insideH w:color="f7caac" w:space="0" w:sz="4" w:val="single"/>
        <w:insideV w:color="f7caac" w:space="0" w:sz="4" w:val="single"/>
      </w:tblBorders>
    </w:tblPr>
  </w:style>
  <w:style w:type="table" w:styleId="TableColorful2">
    <w:name w:val="Table Colorful 2"/>
    <w:basedOn w:val="TableNormal"/>
    <w:next w:val="TableColorful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Colorful2"/>
      <w:jc w:val="left"/>
      <w:tblBorders>
        <w:top w:color="auto" w:space="0" w:sz="0" w:val="non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leElegant">
    <w:name w:val="Table Elegant"/>
    <w:basedOn w:val="TableNormal"/>
    <w:next w:val="TableElegan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Elegant"/>
      <w:jc w:val="left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</w:style>
  <w:style w:type="table" w:styleId="TableSimple1">
    <w:name w:val="Table Simple 1"/>
    <w:basedOn w:val="TableNormal"/>
    <w:next w:val="TableSimpl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Simple1"/>
      <w:jc w:val="left"/>
      <w:tblBorders>
        <w:top w:color="008000" w:space="0" w:sz="12" w:val="single"/>
        <w:left w:color="auto" w:space="0" w:sz="0" w:val="none"/>
        <w:bottom w:color="008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leColumns2">
    <w:name w:val="Table Columns 2"/>
    <w:basedOn w:val="TableNormal"/>
    <w:next w:val="TableColumns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/>
    </w:rPr>
    <w:tblPr>
      <w:tblStyle w:val="TableColumns2"/>
      <w:tblStyleColBandSize w:val="1"/>
      <w:jc w:val="left"/>
    </w:tblPr>
  </w:style>
  <w:style w:type="table" w:styleId="TableGrid3">
    <w:name w:val="Table Grid 3"/>
    <w:basedOn w:val="TableNormal"/>
    <w:next w:val="TableGrid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3"/>
      <w:jc w:val="left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H w:color="auto" w:space="0" w:sz="0" w:val="none"/>
        <w:insideV w:color="000000" w:space="0" w:sz="6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DecimalAligned">
    <w:name w:val="Decimal Aligned"/>
    <w:basedOn w:val="Normal"/>
    <w:next w:val="DecimalAligned"/>
    <w:autoRedefine w:val="0"/>
    <w:hidden w:val="0"/>
    <w:qFormat w:val="0"/>
    <w:pPr>
      <w:tabs>
        <w:tab w:val="decimal" w:leader="none" w:pos="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noteTextChar">
    <w:name w:val="Footnote Text Char"/>
    <w:next w:val="Footnote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SubtleEmphasis">
    <w:name w:val="Subtle Emphasis"/>
    <w:next w:val="Subtle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table" w:styleId="MediumShading2-Accent5">
    <w:name w:val="Medium Shading 2 - Accent 5"/>
    <w:basedOn w:val="TableNormal"/>
    <w:next w:val="MediumShading2-Accent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  <w:tblPr>
      <w:tblStyle w:val="MediumShading2-Accent5"/>
      <w:tblStyleRowBandSize w:val="1"/>
      <w:tblStyleColBandSize w:val="1"/>
      <w:jc w:val="left"/>
      <w:tblBorders>
        <w:top w:color="auto" w:space="0" w:sz="18" w:val="single"/>
        <w:left w:color="auto" w:space="0" w:sz="0" w:val="none"/>
        <w:bottom w:color="auto" w:space="0" w:sz="1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leContemporary">
    <w:name w:val="Table Contemporary"/>
    <w:basedOn w:val="TableNormal"/>
    <w:next w:val="TableContemporar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Contemporary"/>
      <w:tblStyleRowBandSize w:val="1"/>
      <w:jc w:val="left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ffffff" w:space="0" w:sz="18" w:val="single"/>
        <w:insideV w:color="ffffff" w:space="0" w:sz="18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aybs9z2uJTfdinU1BQTqIa5K6A==">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2023-01-30T22:48:00Z</dcterms:created>
  <dc:creator>Mehul Shah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