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C1CE8" w14:textId="77777777" w:rsidR="00266B3A" w:rsidRDefault="00266B3A" w:rsidP="00266B3A">
      <w:r w:rsidRPr="00763F2E">
        <w:rPr>
          <w:rFonts w:cs="Calibri"/>
          <w:noProof/>
          <w:color w:val="67707F"/>
          <w:sz w:val="24"/>
          <w:lang w:val="en-US"/>
        </w:rPr>
        <mc:AlternateContent>
          <mc:Choice Requires="wps">
            <w:drawing>
              <wp:anchor distT="45720" distB="45720" distL="114300" distR="114300" simplePos="0" relativeHeight="251658244" behindDoc="0" locked="0" layoutInCell="1" allowOverlap="1" wp14:anchorId="21DDDDE7" wp14:editId="5796B6DE">
                <wp:simplePos x="0" y="0"/>
                <wp:positionH relativeFrom="column">
                  <wp:posOffset>-228600</wp:posOffset>
                </wp:positionH>
                <wp:positionV relativeFrom="paragraph">
                  <wp:posOffset>80645</wp:posOffset>
                </wp:positionV>
                <wp:extent cx="6753225" cy="1404620"/>
                <wp:effectExtent l="0" t="0" r="0" b="3175"/>
                <wp:wrapSquare wrapText="bothSides"/>
                <wp:docPr id="1803697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4620"/>
                        </a:xfrm>
                        <a:prstGeom prst="rect">
                          <a:avLst/>
                        </a:prstGeom>
                        <a:noFill/>
                        <a:ln w="9525">
                          <a:noFill/>
                          <a:miter lim="800000"/>
                          <a:headEnd/>
                          <a:tailEnd/>
                        </a:ln>
                      </wps:spPr>
                      <wps:txbx>
                        <w:txbxContent>
                          <w:p w14:paraId="55BB4713" w14:textId="77777777" w:rsidR="00266B3A" w:rsidRPr="000058BC" w:rsidRDefault="00266B3A" w:rsidP="00266B3A">
                            <w:pPr>
                              <w:spacing w:after="80" w:line="240" w:lineRule="auto"/>
                              <w:jc w:val="both"/>
                              <w:rPr>
                                <w:rFonts w:cs="Calibri"/>
                                <w:color w:val="D9D9D9" w:themeColor="background1" w:themeShade="D9"/>
                                <w:sz w:val="24"/>
                                <w:lang w:val="en-US"/>
                              </w:rPr>
                            </w:pPr>
                            <w:r w:rsidRPr="000058BC">
                              <w:rPr>
                                <w:rFonts w:cs="Calibri"/>
                                <w:color w:val="D9D9D9" w:themeColor="background1" w:themeShade="D9"/>
                                <w:sz w:val="24"/>
                                <w:lang w:val="en-US"/>
                              </w:rPr>
                              <w:t>White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DDDDE7" id="_x0000_t202" coordsize="21600,21600" o:spt="202" path="m,l,21600r21600,l21600,xe">
                <v:stroke joinstyle="miter"/>
                <v:path gradientshapeok="t" o:connecttype="rect"/>
              </v:shapetype>
              <v:shape id="Text Box 2" o:spid="_x0000_s1026" type="#_x0000_t202" style="position:absolute;margin-left:-18pt;margin-top:6.35pt;width:531.7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" filled="f" stroked="f">
                <v:textbox style="mso-fit-shape-to-text:t">
                  <w:txbxContent>
                    <w:p w14:paraId="55BB4713" w14:textId="77777777" w:rsidR="00266B3A" w:rsidRPr="000058BC" w:rsidRDefault="00266B3A" w:rsidP="00266B3A">
                      <w:pPr>
                        <w:spacing w:after="80" w:line="240" w:lineRule="auto"/>
                        <w:jc w:val="both"/>
                        <w:rPr>
                          <w:rFonts w:cs="Calibri"/>
                          <w:color w:val="D9D9D9" w:themeColor="background1" w:themeShade="D9"/>
                          <w:sz w:val="24"/>
                          <w:lang w:val="en-US"/>
                        </w:rPr>
                      </w:pPr>
                      <w:r w:rsidRPr="000058BC">
                        <w:rPr>
                          <w:rFonts w:cs="Calibri"/>
                          <w:color w:val="D9D9D9" w:themeColor="background1" w:themeShade="D9"/>
                          <w:sz w:val="24"/>
                          <w:lang w:val="en-US"/>
                        </w:rPr>
                        <w:t>White Paper</w:t>
                      </w:r>
                    </w:p>
                  </w:txbxContent>
                </v:textbox>
                <w10:wrap type="square"/>
              </v:shape>
            </w:pict>
          </mc:Fallback>
        </mc:AlternateContent>
      </w:r>
      <w:r w:rsidRPr="00763F2E">
        <w:rPr>
          <w:rFonts w:cs="Calibri"/>
          <w:noProof/>
          <w:color w:val="67707F"/>
          <w:sz w:val="24"/>
          <w:lang w:val="en-US"/>
        </w:rPr>
        <mc:AlternateContent>
          <mc:Choice Requires="wps">
            <w:drawing>
              <wp:anchor distT="45720" distB="45720" distL="114300" distR="114300" simplePos="0" relativeHeight="251658242" behindDoc="0" locked="0" layoutInCell="1" allowOverlap="1" wp14:anchorId="4BF23538" wp14:editId="25F085A1">
                <wp:simplePos x="0" y="0"/>
                <wp:positionH relativeFrom="column">
                  <wp:posOffset>-260985</wp:posOffset>
                </wp:positionH>
                <wp:positionV relativeFrom="paragraph">
                  <wp:posOffset>423545</wp:posOffset>
                </wp:positionV>
                <wp:extent cx="6722745"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2745" cy="1404620"/>
                        </a:xfrm>
                        <a:prstGeom prst="rect">
                          <a:avLst/>
                        </a:prstGeom>
                        <a:noFill/>
                        <a:ln w="9525">
                          <a:noFill/>
                          <a:miter lim="800000"/>
                          <a:headEnd/>
                          <a:tailEnd/>
                        </a:ln>
                      </wps:spPr>
                      <wps:txbx>
                        <w:txbxContent>
                          <w:p w14:paraId="0CA27F65" w14:textId="77777777" w:rsidR="00266B3A" w:rsidRPr="004A448F" w:rsidRDefault="00266B3A" w:rsidP="00266B3A">
                            <w:pPr>
                              <w:pStyle w:val="Title"/>
                              <w:rPr>
                                <w:rFonts w:ascii="Times New Roman" w:hAnsi="Times New Roman" w:cs="Times New Roman"/>
                                <w:color w:val="FFFFFF" w:themeColor="background1"/>
                                <w:sz w:val="72"/>
                                <w:szCs w:val="72"/>
                              </w:rPr>
                            </w:pPr>
                            <w:r w:rsidRPr="004A448F">
                              <w:rPr>
                                <w:rFonts w:ascii="Times New Roman" w:hAnsi="Times New Roman" w:cs="Times New Roman"/>
                                <w:color w:val="FFFFFF" w:themeColor="background1"/>
                                <w:sz w:val="72"/>
                                <w:szCs w:val="72"/>
                              </w:rPr>
                              <w:t>Transforming Medical Affairs with Generative AI: From Data to Strategic Insights</w:t>
                            </w:r>
                          </w:p>
                          <w:p w14:paraId="50FDF0D9" w14:textId="77777777" w:rsidR="00266B3A" w:rsidRPr="004A448F" w:rsidRDefault="00266B3A" w:rsidP="00266B3A">
                            <w:pPr>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23538" id="_x0000_s1027" type="#_x0000_t202" style="position:absolute;margin-left:-20.55pt;margin-top:33.35pt;width:529.3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" filled="f" stroked="f">
                <v:textbox style="mso-fit-shape-to-text:t">
                  <w:txbxContent>
                    <w:p w14:paraId="0CA27F65" w14:textId="77777777" w:rsidR="00266B3A" w:rsidRPr="004A448F" w:rsidRDefault="00266B3A" w:rsidP="00266B3A">
                      <w:pPr>
                        <w:pStyle w:val="Title"/>
                        <w:rPr>
                          <w:rFonts w:ascii="Times New Roman" w:hAnsi="Times New Roman" w:cs="Times New Roman"/>
                          <w:color w:val="FFFFFF" w:themeColor="background1"/>
                          <w:sz w:val="72"/>
                          <w:szCs w:val="72"/>
                        </w:rPr>
                      </w:pPr>
                      <w:r w:rsidRPr="004A448F">
                        <w:rPr>
                          <w:rFonts w:ascii="Times New Roman" w:hAnsi="Times New Roman" w:cs="Times New Roman"/>
                          <w:color w:val="FFFFFF" w:themeColor="background1"/>
                          <w:sz w:val="72"/>
                          <w:szCs w:val="72"/>
                        </w:rPr>
                        <w:t>Transforming Medical Affairs with Generative AI: From Data to Strategic Insights</w:t>
                      </w:r>
                    </w:p>
                    <w:p w14:paraId="50FDF0D9" w14:textId="77777777" w:rsidR="00266B3A" w:rsidRPr="004A448F" w:rsidRDefault="00266B3A" w:rsidP="00266B3A">
                      <w:pPr>
                        <w:rPr>
                          <w:rFonts w:ascii="Times New Roman" w:hAnsi="Times New Roman" w:cs="Times New Roman"/>
                        </w:rPr>
                      </w:pPr>
                    </w:p>
                  </w:txbxContent>
                </v:textbox>
                <w10:wrap type="square"/>
              </v:shape>
            </w:pict>
          </mc:Fallback>
        </mc:AlternateContent>
      </w:r>
      <w:r w:rsidRPr="00763F2E">
        <w:rPr>
          <w:rFonts w:cs="Calibri"/>
          <w:noProof/>
          <w:color w:val="67707F"/>
          <w:sz w:val="24"/>
          <w:lang w:val="en-US"/>
        </w:rPr>
        <mc:AlternateContent>
          <mc:Choice Requires="wps">
            <w:drawing>
              <wp:anchor distT="45720" distB="45720" distL="114300" distR="114300" simplePos="0" relativeHeight="251658243" behindDoc="0" locked="0" layoutInCell="1" allowOverlap="1" wp14:anchorId="174334A0" wp14:editId="0846AE60">
                <wp:simplePos x="0" y="0"/>
                <wp:positionH relativeFrom="column">
                  <wp:posOffset>-260350</wp:posOffset>
                </wp:positionH>
                <wp:positionV relativeFrom="paragraph">
                  <wp:posOffset>2366645</wp:posOffset>
                </wp:positionV>
                <wp:extent cx="6722745" cy="958215"/>
                <wp:effectExtent l="0" t="0" r="0" b="0"/>
                <wp:wrapSquare wrapText="bothSides"/>
                <wp:docPr id="1004291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722745" cy="958215"/>
                        </a:xfrm>
                        <a:prstGeom prst="rect">
                          <a:avLst/>
                        </a:prstGeom>
                        <a:noFill/>
                        <a:ln w="9525">
                          <a:noFill/>
                          <a:miter/>
                        </a:ln>
                      </wps:spPr>
                      <wps:txbx>
                        <w:txbxContent>
                          <w:p w14:paraId="390DA6A6" w14:textId="77777777" w:rsidR="00266B3A" w:rsidRDefault="00266B3A" w:rsidP="00266B3A">
                            <w:pPr>
                              <w:spacing w:after="80" w:line="276" w:lineRule="auto"/>
                              <w:jc w:val="both"/>
                              <w:rPr>
                                <w:rFonts w:ascii="Aptos" w:hAnsi="Aptos"/>
                                <w:b/>
                                <w:color w:val="D9D9D9"/>
                                <w:kern w:val="0"/>
                                <w14:ligatures w14:val="none"/>
                              </w:rPr>
                            </w:pPr>
                            <w:r>
                              <w:rPr>
                                <w:rFonts w:ascii="Aptos" w:hAnsi="Aptos"/>
                                <w:b/>
                                <w:color w:val="D9D9D9"/>
                              </w:rPr>
                              <w:t>SUMIT BATRA, MS, Director - Business Consulting and Technology, Digtinctive</w:t>
                            </w:r>
                          </w:p>
                          <w:p w14:paraId="5BBF04C5" w14:textId="77777777" w:rsidR="00266B3A" w:rsidRDefault="00266B3A" w:rsidP="00266B3A">
                            <w:pPr>
                              <w:spacing w:after="80" w:line="276" w:lineRule="auto"/>
                              <w:jc w:val="both"/>
                              <w:rPr>
                                <w:rFonts w:ascii="Aptos" w:hAnsi="Aptos"/>
                                <w:b/>
                                <w:color w:val="D9D9D9"/>
                              </w:rPr>
                            </w:pPr>
                            <w:r>
                              <w:rPr>
                                <w:rFonts w:ascii="Aptos" w:hAnsi="Aptos"/>
                                <w:b/>
                                <w:color w:val="D9D9D9"/>
                              </w:rPr>
                              <w:t>KARTIK VADHERA, MCS - Machine Learning &amp; Big Data, Data Scientist, Digtinctive</w:t>
                            </w:r>
                          </w:p>
                          <w:p w14:paraId="4A26EAEF" w14:textId="77777777" w:rsidR="00266B3A" w:rsidRDefault="00266B3A" w:rsidP="00266B3A">
                            <w:pPr>
                              <w:spacing w:after="80" w:line="276" w:lineRule="auto"/>
                              <w:jc w:val="both"/>
                              <w:rPr>
                                <w:rFonts w:ascii="Aptos" w:hAnsi="Aptos"/>
                                <w:b/>
                                <w:color w:val="D9D9D9"/>
                              </w:rPr>
                            </w:pPr>
                            <w:r>
                              <w:rPr>
                                <w:rFonts w:ascii="Aptos" w:hAnsi="Aptos"/>
                                <w:b/>
                                <w:bCs/>
                                <w:color w:val="D9D9D9"/>
                              </w:rPr>
                              <w:t>RAJDATT VERNEKAR, PGP - Data Science &amp; Engineering, Data Scientist, Digtinctive</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174334A0" id="_x0000_s1028" style="position:absolute;margin-left:-20.5pt;margin-top:186.35pt;width:529.35pt;height:75.45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" filled="f" stroked="f">
                <v:textbox style="mso-fit-shape-to-text:t">
                  <w:txbxContent>
                    <w:p w14:paraId="390DA6A6" w14:textId="77777777" w:rsidR="00266B3A" w:rsidRDefault="00266B3A" w:rsidP="00266B3A">
                      <w:pPr>
                        <w:spacing w:after="80" w:line="276" w:lineRule="auto"/>
                        <w:jc w:val="both"/>
                        <w:rPr>
                          <w:rFonts w:ascii="Aptos" w:hAnsi="Aptos"/>
                          <w:b/>
                          <w:color w:val="D9D9D9"/>
                          <w:kern w:val="0"/>
                          <w14:ligatures w14:val="none"/>
                        </w:rPr>
                      </w:pPr>
                      <w:r>
                        <w:rPr>
                          <w:rFonts w:ascii="Aptos" w:hAnsi="Aptos"/>
                          <w:b/>
                          <w:color w:val="D9D9D9"/>
                        </w:rPr>
                        <w:t>SUMIT BATRA, MS, Director - Business Consulting and Technology, Digtinctive</w:t>
                      </w:r>
                    </w:p>
                    <w:p w14:paraId="5BBF04C5" w14:textId="77777777" w:rsidR="00266B3A" w:rsidRDefault="00266B3A" w:rsidP="00266B3A">
                      <w:pPr>
                        <w:spacing w:after="80" w:line="276" w:lineRule="auto"/>
                        <w:jc w:val="both"/>
                        <w:rPr>
                          <w:rFonts w:ascii="Aptos" w:hAnsi="Aptos"/>
                          <w:b/>
                          <w:color w:val="D9D9D9"/>
                        </w:rPr>
                      </w:pPr>
                      <w:r>
                        <w:rPr>
                          <w:rFonts w:ascii="Aptos" w:hAnsi="Aptos"/>
                          <w:b/>
                          <w:color w:val="D9D9D9"/>
                        </w:rPr>
                        <w:t>KARTIK VADHERA, MCS - Machine Learning &amp; Big Data, Data Scientist, Digtinctive</w:t>
                      </w:r>
                    </w:p>
                    <w:p w14:paraId="4A26EAEF" w14:textId="77777777" w:rsidR="00266B3A" w:rsidRDefault="00266B3A" w:rsidP="00266B3A">
                      <w:pPr>
                        <w:spacing w:after="80" w:line="276" w:lineRule="auto"/>
                        <w:jc w:val="both"/>
                        <w:rPr>
                          <w:rFonts w:ascii="Aptos" w:hAnsi="Aptos"/>
                          <w:b/>
                          <w:color w:val="D9D9D9"/>
                        </w:rPr>
                      </w:pPr>
                      <w:r>
                        <w:rPr>
                          <w:rFonts w:ascii="Aptos" w:hAnsi="Aptos"/>
                          <w:b/>
                          <w:bCs/>
                          <w:color w:val="D9D9D9"/>
                        </w:rPr>
                        <w:t>RAJDATT VERNEKAR, PGP - Data Science &amp; Engineering, Data Scientist, Digtinctive</w:t>
                      </w:r>
                    </w:p>
                  </w:txbxContent>
                </v:textbox>
                <w10:wrap type="square"/>
              </v:rect>
            </w:pict>
          </mc:Fallback>
        </mc:AlternateContent>
      </w:r>
      <w:r>
        <w:rPr>
          <w:noProof/>
        </w:rPr>
        <w:drawing>
          <wp:anchor distT="0" distB="0" distL="114300" distR="114300" simplePos="0" relativeHeight="251658241" behindDoc="0" locked="0" layoutInCell="1" allowOverlap="1" wp14:anchorId="1A9C60F5" wp14:editId="327DFF63">
            <wp:simplePos x="0" y="0"/>
            <wp:positionH relativeFrom="column">
              <wp:posOffset>-743673</wp:posOffset>
            </wp:positionH>
            <wp:positionV relativeFrom="page">
              <wp:posOffset>5555848</wp:posOffset>
            </wp:positionV>
            <wp:extent cx="8107045" cy="5159220"/>
            <wp:effectExtent l="152400" t="266700" r="160655" b="41910"/>
            <wp:wrapNone/>
            <wp:docPr id="2026884410" name="Picture 1" descr="A robot and a hand sha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84410" name="Picture 1" descr="A robot and a hand shak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08866" cy="5160379"/>
                    </a:xfrm>
                    <a:prstGeom prst="rect">
                      <a:avLst/>
                    </a:prstGeom>
                    <a:noFill/>
                    <a:ln>
                      <a:noFill/>
                    </a:ln>
                    <a:effectLst>
                      <a:outerShdw blurRad="203200" dist="127000" dir="16200000" rotWithShape="0">
                        <a:schemeClr val="tx1">
                          <a:lumMod val="85000"/>
                          <a:lumOff val="15000"/>
                          <a:alpha val="10000"/>
                        </a:schemeClr>
                      </a:outerShdw>
                    </a:effectLst>
                  </pic:spPr>
                </pic:pic>
              </a:graphicData>
            </a:graphic>
            <wp14:sizeRelH relativeFrom="margin">
              <wp14:pctWidth>0</wp14:pctWidth>
            </wp14:sizeRelH>
            <wp14:sizeRelV relativeFrom="margin">
              <wp14:pctHeight>0</wp14:pctHeight>
            </wp14:sizeRelV>
          </wp:anchor>
        </w:drawing>
      </w:r>
      <w:r>
        <w:rPr>
          <w:rFonts w:cs="Calibri"/>
          <w:noProof/>
          <w:color w:val="67707F"/>
          <w:sz w:val="24"/>
          <w:lang w:val="en-US"/>
        </w:rPr>
        <mc:AlternateContent>
          <mc:Choice Requires="wps">
            <w:drawing>
              <wp:anchor distT="0" distB="0" distL="114300" distR="114300" simplePos="0" relativeHeight="251658240" behindDoc="1" locked="0" layoutInCell="1" allowOverlap="1" wp14:anchorId="4DB4B178" wp14:editId="2809311F">
                <wp:simplePos x="0" y="0"/>
                <wp:positionH relativeFrom="column">
                  <wp:posOffset>-685800</wp:posOffset>
                </wp:positionH>
                <wp:positionV relativeFrom="paragraph">
                  <wp:posOffset>-914400</wp:posOffset>
                </wp:positionV>
                <wp:extent cx="7579360" cy="5607934"/>
                <wp:effectExtent l="0" t="0" r="2540" b="0"/>
                <wp:wrapNone/>
                <wp:docPr id="607379839" name="Rectangle 2"/>
                <wp:cNvGraphicFramePr/>
                <a:graphic xmlns:a="http://schemas.openxmlformats.org/drawingml/2006/main">
                  <a:graphicData uri="http://schemas.microsoft.com/office/word/2010/wordprocessingShape">
                    <wps:wsp>
                      <wps:cNvSpPr/>
                      <wps:spPr>
                        <a:xfrm>
                          <a:off x="0" y="0"/>
                          <a:ext cx="7579360" cy="5607934"/>
                        </a:xfrm>
                        <a:prstGeom prst="rect">
                          <a:avLst/>
                        </a:prstGeom>
                        <a:gradFill flip="none" rotWithShape="1">
                          <a:gsLst>
                            <a:gs pos="0">
                              <a:srgbClr val="302E5E"/>
                            </a:gs>
                            <a:gs pos="50000">
                              <a:srgbClr val="302E5E"/>
                            </a:gs>
                            <a:gs pos="100000">
                              <a:srgbClr val="514C95">
                                <a:shade val="100000"/>
                                <a:satMod val="115000"/>
                              </a:srgbClr>
                            </a:gs>
                          </a:gsLst>
                          <a:lin ang="135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46D361C4" id="Rectangle 2" o:spid="_x0000_s1026" style="position:absolute;margin-left:-54pt;margin-top:-1in;width:596.8pt;height:441.5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" fillcolor="#302e5e" stroked="f" strokeweight="1pt">
                <v:fill color2="#4c479a" rotate="t" angle="225" colors="0 #302e5e;.5 #302e5e;1 #4c479a" focus="100%" type="gradient"/>
              </v:rect>
            </w:pict>
          </mc:Fallback>
        </mc:AlternateContent>
      </w:r>
    </w:p>
    <w:p w14:paraId="5A79FFF6" w14:textId="12B7D4DB" w:rsidR="00266B3A" w:rsidRDefault="00266B3A" w:rsidP="00266B3A"/>
    <w:p w14:paraId="7D28F8A3" w14:textId="27D7936E" w:rsidR="00266B3A" w:rsidRDefault="00266B3A">
      <w:r>
        <w:br w:type="page"/>
      </w:r>
    </w:p>
    <w:p w14:paraId="6AD6662E" w14:textId="77777777" w:rsidR="00266B3A" w:rsidRDefault="00266B3A"/>
    <w:sdt>
      <w:sdtPr>
        <w:rPr>
          <w:rFonts w:ascii="Noto Sans" w:eastAsiaTheme="minorHAnsi" w:hAnsi="Noto Sans" w:cstheme="minorBidi"/>
          <w:color w:val="435465"/>
          <w:kern w:val="2"/>
          <w:sz w:val="20"/>
          <w:szCs w:val="24"/>
          <w:lang w:val="en-IN"/>
          <w14:ligatures w14:val="standardContextual"/>
        </w:rPr>
        <w:id w:val="-909851091"/>
        <w:docPartObj>
          <w:docPartGallery w:val="Table of Contents"/>
          <w:docPartUnique/>
        </w:docPartObj>
      </w:sdtPr>
      <w:sdtEndPr>
        <w:rPr>
          <w:rFonts w:eastAsiaTheme="minorEastAsia"/>
          <w:b/>
          <w:szCs w:val="20"/>
        </w:rPr>
      </w:sdtEndPr>
      <w:sdtContent>
        <w:p w14:paraId="71A74304" w14:textId="02287379" w:rsidR="00266B3A" w:rsidRPr="00955559" w:rsidRDefault="00266B3A" w:rsidP="00266B3A">
          <w:pPr>
            <w:pStyle w:val="TOCHeading"/>
            <w:numPr>
              <w:ilvl w:val="0"/>
              <w:numId w:val="0"/>
            </w:numPr>
            <w:ind w:left="360" w:hanging="360"/>
            <w:rPr>
              <w:sz w:val="40"/>
              <w:szCs w:val="40"/>
            </w:rPr>
          </w:pPr>
          <w:r w:rsidRPr="00955559">
            <w:rPr>
              <w:sz w:val="40"/>
              <w:szCs w:val="40"/>
            </w:rPr>
            <w:t>Table of Contents</w:t>
          </w:r>
        </w:p>
        <w:p w14:paraId="6B95541D" w14:textId="77777777" w:rsidR="00955559" w:rsidRPr="00955559" w:rsidRDefault="00955559" w:rsidP="00955559">
          <w:pPr>
            <w:rPr>
              <w:lang w:val="en-US"/>
            </w:rPr>
          </w:pPr>
        </w:p>
        <w:commentRangeStart w:id="0"/>
        <w:p w14:paraId="3B2A11DC" w14:textId="22141B07" w:rsidR="00D574CD" w:rsidRDefault="00266B3A">
          <w:pPr>
            <w:pStyle w:val="TOC1"/>
            <w:rPr>
              <w:rFonts w:asciiTheme="minorHAnsi" w:eastAsiaTheme="minorEastAsia" w:hAnsiTheme="minorHAnsi"/>
              <w:b w:val="0"/>
              <w:bCs w:val="0"/>
              <w:color w:val="auto"/>
              <w:sz w:val="24"/>
              <w:lang w:val="en-IN" w:eastAsia="en-IN"/>
            </w:rPr>
          </w:pPr>
          <w:r>
            <w:fldChar w:fldCharType="begin"/>
          </w:r>
          <w:r>
            <w:instrText xml:space="preserve"> TOC \o "1-3" \h \z \u </w:instrText>
          </w:r>
          <w:r>
            <w:fldChar w:fldCharType="separate"/>
          </w:r>
          <w:hyperlink w:anchor="_Toc189861132" w:history="1">
            <w:r w:rsidR="00D574CD" w:rsidRPr="0001389F">
              <w:rPr>
                <w:rStyle w:val="Hyperlink"/>
              </w:rPr>
              <w:t>1.</w:t>
            </w:r>
            <w:r w:rsidR="00D574CD">
              <w:rPr>
                <w:rFonts w:asciiTheme="minorHAnsi" w:eastAsiaTheme="minorEastAsia" w:hAnsiTheme="minorHAnsi"/>
                <w:b w:val="0"/>
                <w:bCs w:val="0"/>
                <w:color w:val="auto"/>
                <w:sz w:val="24"/>
                <w:lang w:val="en-IN" w:eastAsia="en-IN"/>
              </w:rPr>
              <w:tab/>
            </w:r>
            <w:r w:rsidR="00D574CD" w:rsidRPr="0001389F">
              <w:rPr>
                <w:rStyle w:val="Hyperlink"/>
              </w:rPr>
              <w:t>Introduction</w:t>
            </w:r>
            <w:r w:rsidR="00D574CD">
              <w:rPr>
                <w:webHidden/>
              </w:rPr>
              <w:tab/>
            </w:r>
            <w:r w:rsidR="00D574CD">
              <w:rPr>
                <w:webHidden/>
              </w:rPr>
              <w:fldChar w:fldCharType="begin"/>
            </w:r>
            <w:r w:rsidR="00D574CD">
              <w:rPr>
                <w:webHidden/>
              </w:rPr>
              <w:instrText xml:space="preserve"> PAGEREF _Toc189861132 \h </w:instrText>
            </w:r>
            <w:r w:rsidR="00D574CD">
              <w:rPr>
                <w:webHidden/>
              </w:rPr>
            </w:r>
            <w:r w:rsidR="00D574CD">
              <w:rPr>
                <w:webHidden/>
              </w:rPr>
              <w:fldChar w:fldCharType="separate"/>
            </w:r>
            <w:r w:rsidR="00D574CD">
              <w:rPr>
                <w:webHidden/>
              </w:rPr>
              <w:t>3</w:t>
            </w:r>
            <w:r w:rsidR="00D574CD">
              <w:rPr>
                <w:webHidden/>
              </w:rPr>
              <w:fldChar w:fldCharType="end"/>
            </w:r>
          </w:hyperlink>
        </w:p>
        <w:p w14:paraId="57FC01AF" w14:textId="314B4B26" w:rsidR="00D574CD" w:rsidRDefault="00D574CD">
          <w:pPr>
            <w:pStyle w:val="TOC1"/>
            <w:rPr>
              <w:rFonts w:asciiTheme="minorHAnsi" w:eastAsiaTheme="minorEastAsia" w:hAnsiTheme="minorHAnsi"/>
              <w:b w:val="0"/>
              <w:bCs w:val="0"/>
              <w:color w:val="auto"/>
              <w:sz w:val="24"/>
              <w:lang w:val="en-IN" w:eastAsia="en-IN"/>
            </w:rPr>
          </w:pPr>
          <w:hyperlink w:anchor="_Toc189861133" w:history="1">
            <w:r w:rsidRPr="0001389F">
              <w:rPr>
                <w:rStyle w:val="Hyperlink"/>
              </w:rPr>
              <w:t>2.</w:t>
            </w:r>
            <w:r>
              <w:rPr>
                <w:rFonts w:asciiTheme="minorHAnsi" w:eastAsiaTheme="minorEastAsia" w:hAnsiTheme="minorHAnsi"/>
                <w:b w:val="0"/>
                <w:bCs w:val="0"/>
                <w:color w:val="auto"/>
                <w:sz w:val="24"/>
                <w:lang w:val="en-IN" w:eastAsia="en-IN"/>
              </w:rPr>
              <w:tab/>
            </w:r>
            <w:r w:rsidRPr="0001389F">
              <w:rPr>
                <w:rStyle w:val="Hyperlink"/>
              </w:rPr>
              <w:t>The Evolving Role of Medical Affairs &amp; Insights Management</w:t>
            </w:r>
            <w:r>
              <w:rPr>
                <w:webHidden/>
              </w:rPr>
              <w:tab/>
            </w:r>
            <w:r>
              <w:rPr>
                <w:webHidden/>
              </w:rPr>
              <w:fldChar w:fldCharType="begin"/>
            </w:r>
            <w:r>
              <w:rPr>
                <w:webHidden/>
              </w:rPr>
              <w:instrText xml:space="preserve"> PAGEREF _Toc189861133 \h </w:instrText>
            </w:r>
            <w:r>
              <w:rPr>
                <w:webHidden/>
              </w:rPr>
            </w:r>
            <w:r>
              <w:rPr>
                <w:webHidden/>
              </w:rPr>
              <w:fldChar w:fldCharType="separate"/>
            </w:r>
            <w:r>
              <w:rPr>
                <w:webHidden/>
              </w:rPr>
              <w:t>4</w:t>
            </w:r>
            <w:r>
              <w:rPr>
                <w:webHidden/>
              </w:rPr>
              <w:fldChar w:fldCharType="end"/>
            </w:r>
          </w:hyperlink>
        </w:p>
        <w:p w14:paraId="79D96B77" w14:textId="5D620F88" w:rsidR="00D574CD" w:rsidRDefault="00D574CD">
          <w:pPr>
            <w:pStyle w:val="TOC2"/>
            <w:rPr>
              <w:rFonts w:asciiTheme="minorHAnsi" w:eastAsiaTheme="minorEastAsia" w:hAnsiTheme="minorHAnsi"/>
              <w:noProof/>
              <w:color w:val="auto"/>
              <w:sz w:val="24"/>
              <w:lang w:eastAsia="en-IN"/>
            </w:rPr>
          </w:pPr>
          <w:hyperlink w:anchor="_Toc189861134" w:history="1">
            <w:r w:rsidRPr="0001389F">
              <w:rPr>
                <w:rStyle w:val="Hyperlink"/>
                <w:noProof/>
              </w:rPr>
              <w:t>Medical Affairs as the Central Insight Generator</w:t>
            </w:r>
            <w:r>
              <w:rPr>
                <w:noProof/>
                <w:webHidden/>
              </w:rPr>
              <w:tab/>
            </w:r>
            <w:r>
              <w:rPr>
                <w:noProof/>
                <w:webHidden/>
              </w:rPr>
              <w:fldChar w:fldCharType="begin"/>
            </w:r>
            <w:r>
              <w:rPr>
                <w:noProof/>
                <w:webHidden/>
              </w:rPr>
              <w:instrText xml:space="preserve"> PAGEREF _Toc189861134 \h </w:instrText>
            </w:r>
            <w:r>
              <w:rPr>
                <w:noProof/>
                <w:webHidden/>
              </w:rPr>
            </w:r>
            <w:r>
              <w:rPr>
                <w:noProof/>
                <w:webHidden/>
              </w:rPr>
              <w:fldChar w:fldCharType="separate"/>
            </w:r>
            <w:r>
              <w:rPr>
                <w:noProof/>
                <w:webHidden/>
              </w:rPr>
              <w:t>4</w:t>
            </w:r>
            <w:r>
              <w:rPr>
                <w:noProof/>
                <w:webHidden/>
              </w:rPr>
              <w:fldChar w:fldCharType="end"/>
            </w:r>
          </w:hyperlink>
        </w:p>
        <w:p w14:paraId="24FCACB8" w14:textId="071E78DB" w:rsidR="00D574CD" w:rsidRDefault="00D574CD">
          <w:pPr>
            <w:pStyle w:val="TOC2"/>
            <w:rPr>
              <w:rFonts w:asciiTheme="minorHAnsi" w:eastAsiaTheme="minorEastAsia" w:hAnsiTheme="minorHAnsi"/>
              <w:noProof/>
              <w:color w:val="auto"/>
              <w:sz w:val="24"/>
              <w:lang w:eastAsia="en-IN"/>
            </w:rPr>
          </w:pPr>
          <w:hyperlink w:anchor="_Toc189861135" w:history="1">
            <w:r w:rsidRPr="0001389F">
              <w:rPr>
                <w:rStyle w:val="Hyperlink"/>
                <w:noProof/>
              </w:rPr>
              <w:t>Strategic Implementation of Insights Management</w:t>
            </w:r>
            <w:r>
              <w:rPr>
                <w:noProof/>
                <w:webHidden/>
              </w:rPr>
              <w:tab/>
            </w:r>
            <w:r>
              <w:rPr>
                <w:noProof/>
                <w:webHidden/>
              </w:rPr>
              <w:fldChar w:fldCharType="begin"/>
            </w:r>
            <w:r>
              <w:rPr>
                <w:noProof/>
                <w:webHidden/>
              </w:rPr>
              <w:instrText xml:space="preserve"> PAGEREF _Toc189861135 \h </w:instrText>
            </w:r>
            <w:r>
              <w:rPr>
                <w:noProof/>
                <w:webHidden/>
              </w:rPr>
            </w:r>
            <w:r>
              <w:rPr>
                <w:noProof/>
                <w:webHidden/>
              </w:rPr>
              <w:fldChar w:fldCharType="separate"/>
            </w:r>
            <w:r>
              <w:rPr>
                <w:noProof/>
                <w:webHidden/>
              </w:rPr>
              <w:t>4</w:t>
            </w:r>
            <w:r>
              <w:rPr>
                <w:noProof/>
                <w:webHidden/>
              </w:rPr>
              <w:fldChar w:fldCharType="end"/>
            </w:r>
          </w:hyperlink>
        </w:p>
        <w:p w14:paraId="0C7AC552" w14:textId="48D38865" w:rsidR="00D574CD" w:rsidRDefault="00D574CD">
          <w:pPr>
            <w:pStyle w:val="TOC1"/>
            <w:rPr>
              <w:rFonts w:asciiTheme="minorHAnsi" w:eastAsiaTheme="minorEastAsia" w:hAnsiTheme="minorHAnsi"/>
              <w:b w:val="0"/>
              <w:bCs w:val="0"/>
              <w:color w:val="auto"/>
              <w:sz w:val="24"/>
              <w:lang w:val="en-IN" w:eastAsia="en-IN"/>
            </w:rPr>
          </w:pPr>
          <w:hyperlink w:anchor="_Toc189861136" w:history="1">
            <w:r w:rsidRPr="0001389F">
              <w:rPr>
                <w:rStyle w:val="Hyperlink"/>
              </w:rPr>
              <w:t>3.</w:t>
            </w:r>
            <w:r>
              <w:rPr>
                <w:rFonts w:asciiTheme="minorHAnsi" w:eastAsiaTheme="minorEastAsia" w:hAnsiTheme="minorHAnsi"/>
                <w:b w:val="0"/>
                <w:bCs w:val="0"/>
                <w:color w:val="auto"/>
                <w:sz w:val="24"/>
                <w:lang w:val="en-IN" w:eastAsia="en-IN"/>
              </w:rPr>
              <w:tab/>
            </w:r>
            <w:r w:rsidRPr="0001389F">
              <w:rPr>
                <w:rStyle w:val="Hyperlink"/>
              </w:rPr>
              <w:t>Leveraging AI in Medical Affairs: Key Opportunities and Considerations</w:t>
            </w:r>
            <w:r>
              <w:rPr>
                <w:webHidden/>
              </w:rPr>
              <w:tab/>
            </w:r>
            <w:r>
              <w:rPr>
                <w:webHidden/>
              </w:rPr>
              <w:fldChar w:fldCharType="begin"/>
            </w:r>
            <w:r>
              <w:rPr>
                <w:webHidden/>
              </w:rPr>
              <w:instrText xml:space="preserve"> PAGEREF _Toc189861136 \h </w:instrText>
            </w:r>
            <w:r>
              <w:rPr>
                <w:webHidden/>
              </w:rPr>
            </w:r>
            <w:r>
              <w:rPr>
                <w:webHidden/>
              </w:rPr>
              <w:fldChar w:fldCharType="separate"/>
            </w:r>
            <w:r>
              <w:rPr>
                <w:webHidden/>
              </w:rPr>
              <w:t>5</w:t>
            </w:r>
            <w:r>
              <w:rPr>
                <w:webHidden/>
              </w:rPr>
              <w:fldChar w:fldCharType="end"/>
            </w:r>
          </w:hyperlink>
        </w:p>
        <w:p w14:paraId="5CF09049" w14:textId="785A7AE1" w:rsidR="00D574CD" w:rsidRDefault="00D574CD">
          <w:pPr>
            <w:pStyle w:val="TOC2"/>
            <w:rPr>
              <w:rFonts w:asciiTheme="minorHAnsi" w:eastAsiaTheme="minorEastAsia" w:hAnsiTheme="minorHAnsi"/>
              <w:noProof/>
              <w:color w:val="auto"/>
              <w:sz w:val="24"/>
              <w:lang w:eastAsia="en-IN"/>
            </w:rPr>
          </w:pPr>
          <w:hyperlink w:anchor="_Toc189861137" w:history="1">
            <w:r w:rsidRPr="0001389F">
              <w:rPr>
                <w:rStyle w:val="Hyperlink"/>
                <w:noProof/>
              </w:rPr>
              <w:t>Key Opportunities</w:t>
            </w:r>
            <w:r>
              <w:rPr>
                <w:noProof/>
                <w:webHidden/>
              </w:rPr>
              <w:tab/>
            </w:r>
            <w:r>
              <w:rPr>
                <w:noProof/>
                <w:webHidden/>
              </w:rPr>
              <w:fldChar w:fldCharType="begin"/>
            </w:r>
            <w:r>
              <w:rPr>
                <w:noProof/>
                <w:webHidden/>
              </w:rPr>
              <w:instrText xml:space="preserve"> PAGEREF _Toc189861137 \h </w:instrText>
            </w:r>
            <w:r>
              <w:rPr>
                <w:noProof/>
                <w:webHidden/>
              </w:rPr>
            </w:r>
            <w:r>
              <w:rPr>
                <w:noProof/>
                <w:webHidden/>
              </w:rPr>
              <w:fldChar w:fldCharType="separate"/>
            </w:r>
            <w:r>
              <w:rPr>
                <w:noProof/>
                <w:webHidden/>
              </w:rPr>
              <w:t>5</w:t>
            </w:r>
            <w:r>
              <w:rPr>
                <w:noProof/>
                <w:webHidden/>
              </w:rPr>
              <w:fldChar w:fldCharType="end"/>
            </w:r>
          </w:hyperlink>
        </w:p>
        <w:p w14:paraId="13DC34E3" w14:textId="7D7FD8E4" w:rsidR="00D574CD" w:rsidRDefault="00D574CD">
          <w:pPr>
            <w:pStyle w:val="TOC2"/>
            <w:rPr>
              <w:rFonts w:asciiTheme="minorHAnsi" w:eastAsiaTheme="minorEastAsia" w:hAnsiTheme="minorHAnsi"/>
              <w:noProof/>
              <w:color w:val="auto"/>
              <w:sz w:val="24"/>
              <w:lang w:eastAsia="en-IN"/>
            </w:rPr>
          </w:pPr>
          <w:hyperlink w:anchor="_Toc189861138" w:history="1">
            <w:r w:rsidRPr="0001389F">
              <w:rPr>
                <w:rStyle w:val="Hyperlink"/>
                <w:noProof/>
              </w:rPr>
              <w:t>Key Considerations for AI Adoption</w:t>
            </w:r>
            <w:r>
              <w:rPr>
                <w:noProof/>
                <w:webHidden/>
              </w:rPr>
              <w:tab/>
            </w:r>
            <w:r>
              <w:rPr>
                <w:noProof/>
                <w:webHidden/>
              </w:rPr>
              <w:fldChar w:fldCharType="begin"/>
            </w:r>
            <w:r>
              <w:rPr>
                <w:noProof/>
                <w:webHidden/>
              </w:rPr>
              <w:instrText xml:space="preserve"> PAGEREF _Toc189861138 \h </w:instrText>
            </w:r>
            <w:r>
              <w:rPr>
                <w:noProof/>
                <w:webHidden/>
              </w:rPr>
            </w:r>
            <w:r>
              <w:rPr>
                <w:noProof/>
                <w:webHidden/>
              </w:rPr>
              <w:fldChar w:fldCharType="separate"/>
            </w:r>
            <w:r>
              <w:rPr>
                <w:noProof/>
                <w:webHidden/>
              </w:rPr>
              <w:t>5</w:t>
            </w:r>
            <w:r>
              <w:rPr>
                <w:noProof/>
                <w:webHidden/>
              </w:rPr>
              <w:fldChar w:fldCharType="end"/>
            </w:r>
          </w:hyperlink>
        </w:p>
        <w:p w14:paraId="01E59F51" w14:textId="3F0545B1" w:rsidR="00D574CD" w:rsidRDefault="00D574CD">
          <w:pPr>
            <w:pStyle w:val="TOC1"/>
            <w:rPr>
              <w:rFonts w:asciiTheme="minorHAnsi" w:eastAsiaTheme="minorEastAsia" w:hAnsiTheme="minorHAnsi"/>
              <w:b w:val="0"/>
              <w:bCs w:val="0"/>
              <w:color w:val="auto"/>
              <w:sz w:val="24"/>
              <w:lang w:val="en-IN" w:eastAsia="en-IN"/>
            </w:rPr>
          </w:pPr>
          <w:hyperlink w:anchor="_Toc189861139" w:history="1">
            <w:r w:rsidRPr="0001389F">
              <w:rPr>
                <w:rStyle w:val="Hyperlink"/>
              </w:rPr>
              <w:t>4.</w:t>
            </w:r>
            <w:r>
              <w:rPr>
                <w:rFonts w:asciiTheme="minorHAnsi" w:eastAsiaTheme="minorEastAsia" w:hAnsiTheme="minorHAnsi"/>
                <w:b w:val="0"/>
                <w:bCs w:val="0"/>
                <w:color w:val="auto"/>
                <w:sz w:val="24"/>
                <w:lang w:val="en-IN" w:eastAsia="en-IN"/>
              </w:rPr>
              <w:tab/>
            </w:r>
            <w:r w:rsidRPr="0001389F">
              <w:rPr>
                <w:rStyle w:val="Hyperlink"/>
              </w:rPr>
              <w:t>Implementation Roadmap</w:t>
            </w:r>
            <w:r>
              <w:rPr>
                <w:webHidden/>
              </w:rPr>
              <w:tab/>
            </w:r>
            <w:r>
              <w:rPr>
                <w:webHidden/>
              </w:rPr>
              <w:fldChar w:fldCharType="begin"/>
            </w:r>
            <w:r>
              <w:rPr>
                <w:webHidden/>
              </w:rPr>
              <w:instrText xml:space="preserve"> PAGEREF _Toc189861139 \h </w:instrText>
            </w:r>
            <w:r>
              <w:rPr>
                <w:webHidden/>
              </w:rPr>
            </w:r>
            <w:r>
              <w:rPr>
                <w:webHidden/>
              </w:rPr>
              <w:fldChar w:fldCharType="separate"/>
            </w:r>
            <w:r>
              <w:rPr>
                <w:webHidden/>
              </w:rPr>
              <w:t>6</w:t>
            </w:r>
            <w:r>
              <w:rPr>
                <w:webHidden/>
              </w:rPr>
              <w:fldChar w:fldCharType="end"/>
            </w:r>
          </w:hyperlink>
        </w:p>
        <w:p w14:paraId="611D9867" w14:textId="6CFA3760" w:rsidR="00D574CD" w:rsidRDefault="00D574CD">
          <w:pPr>
            <w:pStyle w:val="TOC1"/>
            <w:rPr>
              <w:rFonts w:asciiTheme="minorHAnsi" w:eastAsiaTheme="minorEastAsia" w:hAnsiTheme="minorHAnsi"/>
              <w:b w:val="0"/>
              <w:bCs w:val="0"/>
              <w:color w:val="auto"/>
              <w:sz w:val="24"/>
              <w:lang w:val="en-IN" w:eastAsia="en-IN"/>
            </w:rPr>
          </w:pPr>
          <w:hyperlink w:anchor="_Toc189861140" w:history="1">
            <w:r w:rsidRPr="0001389F">
              <w:rPr>
                <w:rStyle w:val="Hyperlink"/>
              </w:rPr>
              <w:t>5.</w:t>
            </w:r>
            <w:r>
              <w:rPr>
                <w:rFonts w:asciiTheme="minorHAnsi" w:eastAsiaTheme="minorEastAsia" w:hAnsiTheme="minorHAnsi"/>
                <w:b w:val="0"/>
                <w:bCs w:val="0"/>
                <w:color w:val="auto"/>
                <w:sz w:val="24"/>
                <w:lang w:val="en-IN" w:eastAsia="en-IN"/>
              </w:rPr>
              <w:tab/>
            </w:r>
            <w:r w:rsidRPr="0001389F">
              <w:rPr>
                <w:rStyle w:val="Hyperlink"/>
              </w:rPr>
              <w:t>Results and Strategic impact</w:t>
            </w:r>
            <w:r>
              <w:rPr>
                <w:webHidden/>
              </w:rPr>
              <w:tab/>
            </w:r>
            <w:r>
              <w:rPr>
                <w:webHidden/>
              </w:rPr>
              <w:fldChar w:fldCharType="begin"/>
            </w:r>
            <w:r>
              <w:rPr>
                <w:webHidden/>
              </w:rPr>
              <w:instrText xml:space="preserve"> PAGEREF _Toc189861140 \h </w:instrText>
            </w:r>
            <w:r>
              <w:rPr>
                <w:webHidden/>
              </w:rPr>
            </w:r>
            <w:r>
              <w:rPr>
                <w:webHidden/>
              </w:rPr>
              <w:fldChar w:fldCharType="separate"/>
            </w:r>
            <w:r>
              <w:rPr>
                <w:webHidden/>
              </w:rPr>
              <w:t>7</w:t>
            </w:r>
            <w:r>
              <w:rPr>
                <w:webHidden/>
              </w:rPr>
              <w:fldChar w:fldCharType="end"/>
            </w:r>
          </w:hyperlink>
        </w:p>
        <w:p w14:paraId="476C872E" w14:textId="3706AFC7" w:rsidR="00D574CD" w:rsidRDefault="00D574CD">
          <w:pPr>
            <w:pStyle w:val="TOC1"/>
            <w:rPr>
              <w:rFonts w:asciiTheme="minorHAnsi" w:eastAsiaTheme="minorEastAsia" w:hAnsiTheme="minorHAnsi"/>
              <w:b w:val="0"/>
              <w:bCs w:val="0"/>
              <w:color w:val="auto"/>
              <w:sz w:val="24"/>
              <w:lang w:val="en-IN" w:eastAsia="en-IN"/>
            </w:rPr>
          </w:pPr>
          <w:hyperlink w:anchor="_Toc189861141" w:history="1">
            <w:r w:rsidRPr="0001389F">
              <w:rPr>
                <w:rStyle w:val="Hyperlink"/>
              </w:rPr>
              <w:t>6.</w:t>
            </w:r>
            <w:r>
              <w:rPr>
                <w:rFonts w:asciiTheme="minorHAnsi" w:eastAsiaTheme="minorEastAsia" w:hAnsiTheme="minorHAnsi"/>
                <w:b w:val="0"/>
                <w:bCs w:val="0"/>
                <w:color w:val="auto"/>
                <w:sz w:val="24"/>
                <w:lang w:val="en-IN" w:eastAsia="en-IN"/>
              </w:rPr>
              <w:tab/>
            </w:r>
            <w:r w:rsidRPr="0001389F">
              <w:rPr>
                <w:rStyle w:val="Hyperlink"/>
              </w:rPr>
              <w:t>Future Direction: Beyond AI Adoption</w:t>
            </w:r>
            <w:r>
              <w:rPr>
                <w:webHidden/>
              </w:rPr>
              <w:tab/>
            </w:r>
            <w:r>
              <w:rPr>
                <w:webHidden/>
              </w:rPr>
              <w:fldChar w:fldCharType="begin"/>
            </w:r>
            <w:r>
              <w:rPr>
                <w:webHidden/>
              </w:rPr>
              <w:instrText xml:space="preserve"> PAGEREF _Toc189861141 \h </w:instrText>
            </w:r>
            <w:r>
              <w:rPr>
                <w:webHidden/>
              </w:rPr>
            </w:r>
            <w:r>
              <w:rPr>
                <w:webHidden/>
              </w:rPr>
              <w:fldChar w:fldCharType="separate"/>
            </w:r>
            <w:r>
              <w:rPr>
                <w:webHidden/>
              </w:rPr>
              <w:t>8</w:t>
            </w:r>
            <w:r>
              <w:rPr>
                <w:webHidden/>
              </w:rPr>
              <w:fldChar w:fldCharType="end"/>
            </w:r>
          </w:hyperlink>
        </w:p>
        <w:p w14:paraId="298ABF70" w14:textId="32AA6987" w:rsidR="00D574CD" w:rsidRDefault="00D574CD">
          <w:pPr>
            <w:pStyle w:val="TOC1"/>
            <w:rPr>
              <w:rFonts w:asciiTheme="minorHAnsi" w:eastAsiaTheme="minorEastAsia" w:hAnsiTheme="minorHAnsi"/>
              <w:b w:val="0"/>
              <w:bCs w:val="0"/>
              <w:color w:val="auto"/>
              <w:sz w:val="24"/>
              <w:lang w:val="en-IN" w:eastAsia="en-IN"/>
            </w:rPr>
          </w:pPr>
          <w:hyperlink w:anchor="_Toc189861142" w:history="1">
            <w:r w:rsidRPr="0001389F">
              <w:rPr>
                <w:rStyle w:val="Hyperlink"/>
              </w:rPr>
              <w:t>7.</w:t>
            </w:r>
            <w:r>
              <w:rPr>
                <w:rFonts w:asciiTheme="minorHAnsi" w:eastAsiaTheme="minorEastAsia" w:hAnsiTheme="minorHAnsi"/>
                <w:b w:val="0"/>
                <w:bCs w:val="0"/>
                <w:color w:val="auto"/>
                <w:sz w:val="24"/>
                <w:lang w:val="en-IN" w:eastAsia="en-IN"/>
              </w:rPr>
              <w:tab/>
            </w:r>
            <w:r w:rsidRPr="0001389F">
              <w:rPr>
                <w:rStyle w:val="Hyperlink"/>
              </w:rPr>
              <w:t>Conclusion</w:t>
            </w:r>
            <w:r>
              <w:rPr>
                <w:webHidden/>
              </w:rPr>
              <w:tab/>
            </w:r>
            <w:r>
              <w:rPr>
                <w:webHidden/>
              </w:rPr>
              <w:fldChar w:fldCharType="begin"/>
            </w:r>
            <w:r>
              <w:rPr>
                <w:webHidden/>
              </w:rPr>
              <w:instrText xml:space="preserve"> PAGEREF _Toc189861142 \h </w:instrText>
            </w:r>
            <w:r>
              <w:rPr>
                <w:webHidden/>
              </w:rPr>
            </w:r>
            <w:r>
              <w:rPr>
                <w:webHidden/>
              </w:rPr>
              <w:fldChar w:fldCharType="separate"/>
            </w:r>
            <w:r>
              <w:rPr>
                <w:webHidden/>
              </w:rPr>
              <w:t>9</w:t>
            </w:r>
            <w:r>
              <w:rPr>
                <w:webHidden/>
              </w:rPr>
              <w:fldChar w:fldCharType="end"/>
            </w:r>
          </w:hyperlink>
        </w:p>
        <w:p w14:paraId="4ADEE95A" w14:textId="0B7B7300" w:rsidR="00D574CD" w:rsidRDefault="00D574CD">
          <w:pPr>
            <w:pStyle w:val="TOC1"/>
            <w:rPr>
              <w:rFonts w:asciiTheme="minorHAnsi" w:eastAsiaTheme="minorEastAsia" w:hAnsiTheme="minorHAnsi"/>
              <w:b w:val="0"/>
              <w:bCs w:val="0"/>
              <w:color w:val="auto"/>
              <w:sz w:val="24"/>
              <w:lang w:val="en-IN" w:eastAsia="en-IN"/>
            </w:rPr>
          </w:pPr>
          <w:hyperlink w:anchor="_Toc189861143" w:history="1">
            <w:r w:rsidRPr="0001389F">
              <w:rPr>
                <w:rStyle w:val="Hyperlink"/>
              </w:rPr>
              <w:t>8.</w:t>
            </w:r>
            <w:r>
              <w:rPr>
                <w:rFonts w:asciiTheme="minorHAnsi" w:eastAsiaTheme="minorEastAsia" w:hAnsiTheme="minorHAnsi"/>
                <w:b w:val="0"/>
                <w:bCs w:val="0"/>
                <w:color w:val="auto"/>
                <w:sz w:val="24"/>
                <w:lang w:val="en-IN" w:eastAsia="en-IN"/>
              </w:rPr>
              <w:tab/>
            </w:r>
            <w:r w:rsidRPr="0001389F">
              <w:rPr>
                <w:rStyle w:val="Hyperlink"/>
              </w:rPr>
              <w:t>References</w:t>
            </w:r>
            <w:r>
              <w:rPr>
                <w:webHidden/>
              </w:rPr>
              <w:tab/>
            </w:r>
            <w:r>
              <w:rPr>
                <w:webHidden/>
              </w:rPr>
              <w:fldChar w:fldCharType="begin"/>
            </w:r>
            <w:r>
              <w:rPr>
                <w:webHidden/>
              </w:rPr>
              <w:instrText xml:space="preserve"> PAGEREF _Toc189861143 \h </w:instrText>
            </w:r>
            <w:r>
              <w:rPr>
                <w:webHidden/>
              </w:rPr>
            </w:r>
            <w:r>
              <w:rPr>
                <w:webHidden/>
              </w:rPr>
              <w:fldChar w:fldCharType="separate"/>
            </w:r>
            <w:r>
              <w:rPr>
                <w:webHidden/>
              </w:rPr>
              <w:t>9</w:t>
            </w:r>
            <w:r>
              <w:rPr>
                <w:webHidden/>
              </w:rPr>
              <w:fldChar w:fldCharType="end"/>
            </w:r>
          </w:hyperlink>
        </w:p>
        <w:p w14:paraId="38C2EFC2" w14:textId="64AB0E57" w:rsidR="00266B3A" w:rsidRDefault="00266B3A">
          <w:r>
            <w:rPr>
              <w:b/>
              <w:bCs/>
              <w:noProof/>
            </w:rPr>
            <w:fldChar w:fldCharType="end"/>
          </w:r>
          <w:commentRangeEnd w:id="0"/>
          <w:r w:rsidR="00165017">
            <w:rPr>
              <w:rStyle w:val="CommentReference"/>
              <w:rFonts w:eastAsiaTheme="minorEastAsia"/>
              <w:kern w:val="0"/>
              <w14:ligatures w14:val="none"/>
            </w:rPr>
            <w:commentReference w:id="0"/>
          </w:r>
        </w:p>
      </w:sdtContent>
    </w:sdt>
    <w:p w14:paraId="756DDCAD" w14:textId="0234FCAF" w:rsidR="00266B3A" w:rsidRDefault="00266B3A">
      <w:r>
        <w:br w:type="page"/>
      </w:r>
    </w:p>
    <w:p w14:paraId="46D88F2F" w14:textId="77777777" w:rsidR="00266B3A" w:rsidRPr="0057091F" w:rsidRDefault="00266B3A" w:rsidP="00266B3A">
      <w:pPr>
        <w:pStyle w:val="Heading1"/>
        <w:rPr>
          <w:lang w:val="en-US"/>
        </w:rPr>
      </w:pPr>
      <w:bookmarkStart w:id="1" w:name="_Toc188578477"/>
      <w:bookmarkStart w:id="2" w:name="_Hlk189163000"/>
      <w:bookmarkStart w:id="3" w:name="_Toc189861132"/>
      <w:r w:rsidRPr="0057091F">
        <w:rPr>
          <w:lang w:val="en-US"/>
        </w:rPr>
        <w:lastRenderedPageBreak/>
        <w:t>Introduction</w:t>
      </w:r>
      <w:bookmarkEnd w:id="1"/>
      <w:bookmarkEnd w:id="3"/>
    </w:p>
    <w:p w14:paraId="192355BA" w14:textId="77777777" w:rsidR="00DF786E" w:rsidRDefault="00266B3A" w:rsidP="00266B3A">
      <w:pPr>
        <w:rPr>
          <w:rFonts w:cs="Noto Sans"/>
          <w:szCs w:val="20"/>
          <w:lang w:val="en-US"/>
        </w:rPr>
      </w:pPr>
      <w:r w:rsidRPr="00551090">
        <w:rPr>
          <w:rFonts w:cs="Noto Sans"/>
          <w:szCs w:val="20"/>
          <w:lang w:val="en-US"/>
        </w:rPr>
        <w:t xml:space="preserve">Medical Affairs teams have rapidly evolved from </w:t>
      </w:r>
      <w:r w:rsidRPr="00551090">
        <w:rPr>
          <w:rFonts w:cs="Noto Sans"/>
          <w:szCs w:val="20"/>
        </w:rPr>
        <w:t>a largely</w:t>
      </w:r>
      <w:r w:rsidRPr="00551090">
        <w:rPr>
          <w:rFonts w:cs="Noto Sans"/>
          <w:szCs w:val="20"/>
          <w:lang w:val="en-US"/>
        </w:rPr>
        <w:t xml:space="preserve"> supportive unit to strategic partners within life sciences organizations—integrating clinical expertise, real-world evidence, and stakeholder engagement to guide critical decisions across the product lifecycle. With the exponential growth of data (e.g., MSL field notes, real-world evidence, social media conversations), the challenge lies in rapidly extracting actionable insights that inform strategy and improve patient outcomes.</w:t>
      </w:r>
    </w:p>
    <w:p w14:paraId="1AC29C51" w14:textId="0D9223F9" w:rsidR="00266B3A" w:rsidRPr="00551090" w:rsidRDefault="00266B3A" w:rsidP="00266B3A">
      <w:pPr>
        <w:rPr>
          <w:rFonts w:cs="Noto Sans"/>
          <w:szCs w:val="20"/>
          <w:lang w:val="en-US"/>
        </w:rPr>
      </w:pPr>
      <w:commentRangeStart w:id="4"/>
      <w:r w:rsidRPr="00551090">
        <w:rPr>
          <w:rFonts w:cs="Noto Sans"/>
          <w:szCs w:val="20"/>
          <w:lang w:val="en-US"/>
        </w:rPr>
        <w:t>Artificial Intelligence—including generative AI—offer</w:t>
      </w:r>
      <w:r w:rsidR="00165017" w:rsidRPr="00165017">
        <w:rPr>
          <w:rFonts w:cs="Noto Sans"/>
          <w:szCs w:val="20"/>
          <w:highlight w:val="yellow"/>
          <w:lang w:val="en-US"/>
        </w:rPr>
        <w:t>s</w:t>
      </w:r>
      <w:r w:rsidRPr="00551090">
        <w:rPr>
          <w:rFonts w:cs="Noto Sans"/>
          <w:szCs w:val="20"/>
          <w:lang w:val="en-US"/>
        </w:rPr>
        <w:t xml:space="preserve"> Medical Affairs a way to transform unstructured data into meaningful intelligence </w:t>
      </w:r>
      <w:r>
        <w:rPr>
          <w:rFonts w:cs="Noto Sans"/>
          <w:szCs w:val="20"/>
          <w:lang w:val="en-US"/>
        </w:rPr>
        <w:t xml:space="preserve">by </w:t>
      </w:r>
      <w:r w:rsidRPr="00551090">
        <w:rPr>
          <w:rFonts w:cs="Noto Sans"/>
          <w:szCs w:val="20"/>
          <w:lang w:val="en-US"/>
        </w:rPr>
        <w:t xml:space="preserve">reviewing thousands of data </w:t>
      </w:r>
      <w:proofErr w:type="gramStart"/>
      <w:r w:rsidRPr="00551090">
        <w:rPr>
          <w:rFonts w:cs="Noto Sans"/>
          <w:szCs w:val="20"/>
          <w:lang w:val="en-US"/>
        </w:rPr>
        <w:t>points</w:t>
      </w:r>
      <w:r w:rsidRPr="00165017">
        <w:rPr>
          <w:rFonts w:cs="Noto Sans"/>
          <w:szCs w:val="20"/>
          <w:highlight w:val="yellow"/>
          <w:lang w:val="en-US"/>
        </w:rPr>
        <w:t>,</w:t>
      </w:r>
      <w:r w:rsidR="00165017" w:rsidRPr="00165017">
        <w:rPr>
          <w:rFonts w:cs="Noto Sans"/>
          <w:szCs w:val="20"/>
          <w:highlight w:val="yellow"/>
          <w:lang w:val="en-US"/>
        </w:rPr>
        <w:t>?</w:t>
      </w:r>
      <w:proofErr w:type="gramEnd"/>
      <w:r w:rsidRPr="00551090">
        <w:rPr>
          <w:rFonts w:cs="Noto Sans"/>
          <w:szCs w:val="20"/>
          <w:lang w:val="en-US"/>
        </w:rPr>
        <w:t xml:space="preserve"> Medical Affairs can generate thematic analyses, sentiment assessments, and forward-looking insights at unprecedented speed. </w:t>
      </w:r>
      <w:r>
        <w:rPr>
          <w:rFonts w:cs="Noto Sans"/>
          <w:szCs w:val="20"/>
          <w:lang w:val="en-US"/>
        </w:rPr>
        <w:t xml:space="preserve">These insights </w:t>
      </w:r>
      <w:r w:rsidRPr="00551090">
        <w:rPr>
          <w:rFonts w:cs="Noto Sans"/>
          <w:szCs w:val="20"/>
          <w:lang w:val="en-US"/>
        </w:rPr>
        <w:t xml:space="preserve">strengthen </w:t>
      </w:r>
      <w:r>
        <w:rPr>
          <w:rFonts w:cs="Noto Sans"/>
          <w:szCs w:val="20"/>
          <w:lang w:val="en-US"/>
        </w:rPr>
        <w:t xml:space="preserve">internal and external </w:t>
      </w:r>
      <w:r w:rsidRPr="00551090">
        <w:rPr>
          <w:rFonts w:cs="Noto Sans"/>
          <w:szCs w:val="20"/>
          <w:lang w:val="en-US"/>
        </w:rPr>
        <w:t xml:space="preserve">stakeholder </w:t>
      </w:r>
      <w:proofErr w:type="gramStart"/>
      <w:r w:rsidRPr="00551090">
        <w:rPr>
          <w:rFonts w:cs="Noto Sans"/>
          <w:szCs w:val="20"/>
          <w:lang w:val="en-US"/>
        </w:rPr>
        <w:t>engagement, and</w:t>
      </w:r>
      <w:proofErr w:type="gramEnd"/>
      <w:r w:rsidRPr="00551090">
        <w:rPr>
          <w:rFonts w:cs="Noto Sans"/>
          <w:szCs w:val="20"/>
          <w:lang w:val="en-US"/>
        </w:rPr>
        <w:t xml:space="preserve"> enable teams to anticipate market and patient needs in near-real-time.</w:t>
      </w:r>
      <w:commentRangeEnd w:id="4"/>
      <w:r w:rsidR="00F51504">
        <w:rPr>
          <w:rStyle w:val="CommentReference"/>
          <w:rFonts w:eastAsiaTheme="minorEastAsia"/>
          <w:kern w:val="0"/>
          <w14:ligatures w14:val="none"/>
        </w:rPr>
        <w:commentReference w:id="4"/>
      </w:r>
    </w:p>
    <w:p w14:paraId="36F38D64" w14:textId="28AC325D" w:rsidR="00266B3A" w:rsidRPr="00551090" w:rsidRDefault="00266B3A" w:rsidP="00266B3A">
      <w:pPr>
        <w:rPr>
          <w:rFonts w:cs="Noto Sans"/>
          <w:szCs w:val="20"/>
          <w:lang w:val="en-US"/>
        </w:rPr>
      </w:pPr>
      <w:r w:rsidRPr="00551090">
        <w:rPr>
          <w:rFonts w:cs="Noto Sans"/>
          <w:szCs w:val="20"/>
          <w:lang w:val="en-US"/>
        </w:rPr>
        <w:t xml:space="preserve">However, many organizations struggle to scale AI/GenAI initiatives beyond small pilots. According to recent industry surveys, fewer than one in four life sciences companies have adopted AI at an enterprise </w:t>
      </w:r>
      <w:r w:rsidR="00FD5A92" w:rsidRPr="00551090">
        <w:rPr>
          <w:rFonts w:cs="Noto Sans"/>
          <w:szCs w:val="20"/>
          <w:lang w:val="en-US"/>
        </w:rPr>
        <w:t>level</w:t>
      </w:r>
      <w:r w:rsidR="00FD5A92" w:rsidRPr="00FD5A92">
        <w:rPr>
          <w:rFonts w:cs="Noto Sans"/>
          <w:szCs w:val="20"/>
          <w:vertAlign w:val="superscript"/>
          <w:lang w:val="en-US"/>
        </w:rPr>
        <w:t xml:space="preserve"> </w:t>
      </w:r>
      <w:r w:rsidR="00FD5A92" w:rsidRPr="00FD5A92">
        <w:rPr>
          <w:rFonts w:cs="Noto Sans"/>
          <w:b/>
          <w:bCs/>
          <w:szCs w:val="20"/>
          <w:vertAlign w:val="superscript"/>
          <w:lang w:val="en-US"/>
        </w:rPr>
        <w:t xml:space="preserve">[1] </w:t>
      </w:r>
      <w:r w:rsidRPr="00551090">
        <w:rPr>
          <w:rFonts w:cs="Noto Sans"/>
          <w:szCs w:val="20"/>
          <w:lang w:val="en-US"/>
        </w:rPr>
        <w:t>often due to challenges related to data quality, governance, and stakeholder adoption.</w:t>
      </w:r>
    </w:p>
    <w:p w14:paraId="3884177C" w14:textId="77777777" w:rsidR="00266B3A" w:rsidRPr="00551090" w:rsidRDefault="00266B3A" w:rsidP="00266B3A">
      <w:pPr>
        <w:rPr>
          <w:rFonts w:cs="Noto Sans"/>
          <w:szCs w:val="20"/>
          <w:lang w:val="en-US"/>
        </w:rPr>
      </w:pPr>
      <w:r w:rsidRPr="00551090">
        <w:rPr>
          <w:rFonts w:cs="Noto Sans"/>
          <w:szCs w:val="20"/>
          <w:lang w:val="en-US"/>
        </w:rPr>
        <w:t xml:space="preserve">These hurdles highlight the need for a strategic, domain-driven approach. By focusing on priority use cases, robust </w:t>
      </w:r>
      <w:r>
        <w:rPr>
          <w:rFonts w:cs="Noto Sans"/>
          <w:szCs w:val="20"/>
          <w:lang w:val="en-US"/>
        </w:rPr>
        <w:t xml:space="preserve">data </w:t>
      </w:r>
      <w:r w:rsidRPr="00551090">
        <w:rPr>
          <w:rFonts w:cs="Noto Sans"/>
          <w:szCs w:val="20"/>
          <w:lang w:val="en-US"/>
        </w:rPr>
        <w:t>governance, and meaningful change management, Medical Affairs can drive competitive differentiation—ensuring that therapies are developed, launched, and supported with the most relevant evidence and stakeholder feedback.</w:t>
      </w:r>
    </w:p>
    <w:bookmarkEnd w:id="2"/>
    <w:p w14:paraId="45CE7EE5" w14:textId="77777777" w:rsidR="0032558A" w:rsidRDefault="0032558A" w:rsidP="00266B3A"/>
    <w:p w14:paraId="7F19C2F1" w14:textId="77777777" w:rsidR="00DF786E" w:rsidRDefault="00DF786E" w:rsidP="00266B3A"/>
    <w:p w14:paraId="55E7A03C" w14:textId="77777777" w:rsidR="00DF786E" w:rsidRDefault="00DF786E" w:rsidP="00266B3A"/>
    <w:p w14:paraId="30F02A26" w14:textId="77777777" w:rsidR="00DF786E" w:rsidRDefault="00DF786E" w:rsidP="00DF786E">
      <w:pPr>
        <w:jc w:val="center"/>
        <w:rPr>
          <w:color w:val="FFFFFF" w:themeColor="background1"/>
        </w:rPr>
      </w:pPr>
      <w:r w:rsidRPr="00F61DBC">
        <w:rPr>
          <w:b/>
          <w:color w:val="FFFFFF" w:themeColor="background1"/>
          <w:highlight w:val="darkBlue"/>
        </w:rPr>
        <w:t>ADD IMAGE</w:t>
      </w:r>
      <w:r>
        <w:rPr>
          <w:color w:val="FFFFFF" w:themeColor="background1"/>
          <w:highlight w:val="darkBlue"/>
        </w:rPr>
        <w:t xml:space="preserve"> - </w:t>
      </w:r>
      <w:r w:rsidRPr="00F61DBC">
        <w:rPr>
          <w:color w:val="FFFFFF" w:themeColor="background1"/>
          <w:highlight w:val="darkBlue"/>
        </w:rPr>
        <w:t>Visual representation of the shift from manual data analysis to AI-driven insights</w:t>
      </w:r>
    </w:p>
    <w:p w14:paraId="0306A4E2" w14:textId="47753644" w:rsidR="00DF786E" w:rsidRDefault="00DF786E">
      <w:r>
        <w:br w:type="page"/>
      </w:r>
    </w:p>
    <w:p w14:paraId="0468D984" w14:textId="1518ADEC" w:rsidR="00DF786E" w:rsidRDefault="00DF786E" w:rsidP="00DF786E">
      <w:pPr>
        <w:pStyle w:val="Heading1"/>
        <w:rPr>
          <w:lang w:val="en-US"/>
        </w:rPr>
      </w:pPr>
      <w:bookmarkStart w:id="5" w:name="_Toc188578478"/>
      <w:bookmarkStart w:id="6" w:name="_Toc189861133"/>
      <w:r w:rsidRPr="006265B7">
        <w:rPr>
          <w:lang w:val="en-US"/>
        </w:rPr>
        <w:lastRenderedPageBreak/>
        <w:t xml:space="preserve">The </w:t>
      </w:r>
      <w:r w:rsidR="00D574CD" w:rsidRPr="006265B7">
        <w:rPr>
          <w:lang w:val="en-US"/>
        </w:rPr>
        <w:t xml:space="preserve">Evolving Role </w:t>
      </w:r>
      <w:r w:rsidR="00D574CD">
        <w:rPr>
          <w:lang w:val="en-US"/>
        </w:rPr>
        <w:t>o</w:t>
      </w:r>
      <w:r w:rsidR="00D574CD" w:rsidRPr="006265B7">
        <w:rPr>
          <w:lang w:val="en-US"/>
        </w:rPr>
        <w:t>f Medical Affairs &amp; Insights Management</w:t>
      </w:r>
      <w:bookmarkEnd w:id="5"/>
      <w:bookmarkEnd w:id="6"/>
    </w:p>
    <w:p w14:paraId="456D591F" w14:textId="77777777" w:rsidR="00DF786E" w:rsidRDefault="00DF786E" w:rsidP="00DF786E">
      <w:pPr>
        <w:pStyle w:val="Heading2"/>
      </w:pPr>
      <w:bookmarkStart w:id="7" w:name="_Toc188578479"/>
      <w:bookmarkStart w:id="8" w:name="_Toc189861134"/>
      <w:r w:rsidRPr="006265B7">
        <w:t>Medical Affairs as the Central Insight Generator</w:t>
      </w:r>
      <w:bookmarkEnd w:id="7"/>
      <w:bookmarkEnd w:id="8"/>
    </w:p>
    <w:p w14:paraId="0F00CEA2" w14:textId="77777777" w:rsidR="00DF786E" w:rsidRDefault="00DF786E" w:rsidP="00DF786E">
      <w:r>
        <w:t>Positioned at the intersection of clinical practice, R&amp;D, and commercial operations, Medical Affairs acts as a “knowledge nexus” within life sciences organizations. Through direct engagement with HCPs, payers, and patient communities, Medical Affairs captures real-world perspectives that can:</w:t>
      </w:r>
    </w:p>
    <w:p w14:paraId="2D03E48F" w14:textId="77777777" w:rsidR="00DF786E" w:rsidRDefault="00DF786E" w:rsidP="00DF786E">
      <w:pPr>
        <w:pStyle w:val="ListParagraph"/>
        <w:numPr>
          <w:ilvl w:val="0"/>
          <w:numId w:val="3"/>
        </w:numPr>
      </w:pPr>
      <w:r w:rsidRPr="006265B7">
        <w:rPr>
          <w:b/>
        </w:rPr>
        <w:t>Uncover Unmet Needs:</w:t>
      </w:r>
      <w:r>
        <w:t xml:space="preserve"> Monitor patient and HCP feedback to guide therapeutic focus.</w:t>
      </w:r>
    </w:p>
    <w:p w14:paraId="09641546" w14:textId="77777777" w:rsidR="00DF786E" w:rsidRDefault="00DF786E" w:rsidP="00DF786E">
      <w:pPr>
        <w:pStyle w:val="ListParagraph"/>
        <w:numPr>
          <w:ilvl w:val="0"/>
          <w:numId w:val="3"/>
        </w:numPr>
      </w:pPr>
      <w:r w:rsidRPr="006265B7">
        <w:rPr>
          <w:b/>
        </w:rPr>
        <w:t>Inform Clinical Development:</w:t>
      </w:r>
      <w:r>
        <w:t xml:space="preserve"> Offer insights that shape trial designs and outcomes measures.</w:t>
      </w:r>
    </w:p>
    <w:p w14:paraId="5F90D14E" w14:textId="77777777" w:rsidR="00DF786E" w:rsidRDefault="00DF786E" w:rsidP="00DF786E">
      <w:pPr>
        <w:pStyle w:val="ListParagraph"/>
        <w:numPr>
          <w:ilvl w:val="0"/>
          <w:numId w:val="3"/>
        </w:numPr>
      </w:pPr>
      <w:r w:rsidRPr="006265B7">
        <w:rPr>
          <w:b/>
        </w:rPr>
        <w:t>Influence Commercial Strategy:</w:t>
      </w:r>
      <w:r>
        <w:t xml:space="preserve"> Provide data-driven perspectives on product positioning, launch planning, and post-launch optimization.</w:t>
      </w:r>
    </w:p>
    <w:p w14:paraId="38C36F93" w14:textId="0F6FD87E" w:rsidR="00955559" w:rsidRDefault="00955559" w:rsidP="00955559">
      <w:pPr>
        <w:jc w:val="center"/>
      </w:pPr>
      <w:r w:rsidRPr="00955559">
        <w:rPr>
          <w:b/>
          <w:color w:val="FFFFFF" w:themeColor="background1"/>
          <w:highlight w:val="darkBlue"/>
        </w:rPr>
        <w:t>ADD IMAGE</w:t>
      </w:r>
      <w:r w:rsidRPr="00955559">
        <w:rPr>
          <w:color w:val="FFFFFF" w:themeColor="background1"/>
          <w:highlight w:val="darkBlue"/>
        </w:rPr>
        <w:t xml:space="preserve"> </w:t>
      </w:r>
      <w:r>
        <w:rPr>
          <w:color w:val="FFFFFF" w:themeColor="background1"/>
          <w:highlight w:val="darkBlue"/>
        </w:rPr>
        <w:t>–</w:t>
      </w:r>
      <w:r w:rsidRPr="00955559">
        <w:rPr>
          <w:color w:val="FFFFFF" w:themeColor="background1"/>
          <w:highlight w:val="darkBlue"/>
        </w:rPr>
        <w:t xml:space="preserve"> </w:t>
      </w:r>
      <w:r>
        <w:rPr>
          <w:color w:val="FFFFFF" w:themeColor="background1"/>
          <w:highlight w:val="darkBlue"/>
        </w:rPr>
        <w:t xml:space="preserve">Convert </w:t>
      </w:r>
      <w:r w:rsidRPr="00955559">
        <w:rPr>
          <w:color w:val="FFFFFF" w:themeColor="background1"/>
          <w:highlight w:val="darkBlue"/>
        </w:rPr>
        <w:t xml:space="preserve">above three points </w:t>
      </w:r>
      <w:r>
        <w:rPr>
          <w:color w:val="FFFFFF" w:themeColor="background1"/>
          <w:highlight w:val="darkBlue"/>
        </w:rPr>
        <w:t>to v</w:t>
      </w:r>
      <w:r w:rsidRPr="00955559">
        <w:rPr>
          <w:color w:val="FFFFFF" w:themeColor="background1"/>
          <w:highlight w:val="darkBlue"/>
        </w:rPr>
        <w:t xml:space="preserve">isual representation </w:t>
      </w:r>
    </w:p>
    <w:p w14:paraId="7B6654E7" w14:textId="1F530B69" w:rsidR="00DF786E" w:rsidRDefault="008552BA" w:rsidP="008552BA">
      <w:r w:rsidRPr="008552BA">
        <w:t xml:space="preserve">By adopting a structured framework for insight capture and analysis, Medical Affairs shifts from a reactive, support function to a proactive, strategic pillar—anticipating market shifts, patient </w:t>
      </w:r>
      <w:r>
        <w:t>need</w:t>
      </w:r>
      <w:r w:rsidRPr="008552BA">
        <w:t>, and scientific advancements earlier in the product lifecycle.</w:t>
      </w:r>
    </w:p>
    <w:p w14:paraId="7A2F24F4" w14:textId="77777777" w:rsidR="008552BA" w:rsidRPr="008552BA" w:rsidRDefault="008552BA" w:rsidP="008552BA">
      <w:pPr>
        <w:pStyle w:val="NoSpacing"/>
      </w:pPr>
    </w:p>
    <w:p w14:paraId="1FD41383" w14:textId="77777777" w:rsidR="00DF786E" w:rsidRDefault="00DF786E" w:rsidP="00DF786E">
      <w:pPr>
        <w:pStyle w:val="Heading2"/>
      </w:pPr>
      <w:bookmarkStart w:id="9" w:name="_Toc188578480"/>
      <w:bookmarkStart w:id="10" w:name="_Toc189861135"/>
      <w:r w:rsidRPr="00960F90">
        <w:t>Strategic Implementation of Insights Management</w:t>
      </w:r>
      <w:bookmarkEnd w:id="9"/>
      <w:bookmarkEnd w:id="10"/>
    </w:p>
    <w:p w14:paraId="25FD4A27" w14:textId="77777777" w:rsidR="00DF786E" w:rsidRPr="006265B7" w:rsidRDefault="00DF786E" w:rsidP="00DF786E">
      <w:r w:rsidRPr="006265B7">
        <w:t>To move beyond raw data collection, Medical Affairs needs a structured approach to capturing, analysing, validating, and distributing insights:</w:t>
      </w:r>
    </w:p>
    <w:p w14:paraId="0112918A" w14:textId="77777777" w:rsidR="00DF786E" w:rsidRPr="006265B7" w:rsidRDefault="00DF786E" w:rsidP="00DF786E">
      <w:pPr>
        <w:numPr>
          <w:ilvl w:val="0"/>
          <w:numId w:val="4"/>
        </w:numPr>
      </w:pPr>
      <w:r w:rsidRPr="006265B7">
        <w:rPr>
          <w:b/>
          <w:bCs/>
        </w:rPr>
        <w:t>Define Key Insight Topics (KITs) and Key Insight Questions (KIQs)</w:t>
      </w:r>
      <w:r w:rsidRPr="006265B7">
        <w:t>: Establish priority areas such as safety signals, therapeutic gaps, or competitive threats.</w:t>
      </w:r>
    </w:p>
    <w:p w14:paraId="406606AB" w14:textId="77777777" w:rsidR="00DF786E" w:rsidRPr="006265B7" w:rsidRDefault="00DF786E" w:rsidP="00DF786E">
      <w:pPr>
        <w:numPr>
          <w:ilvl w:val="0"/>
          <w:numId w:val="4"/>
        </w:numPr>
      </w:pPr>
      <w:r w:rsidRPr="006265B7">
        <w:rPr>
          <w:b/>
          <w:bCs/>
        </w:rPr>
        <w:t>Map Data Sources</w:t>
      </w:r>
      <w:r w:rsidRPr="006265B7">
        <w:t xml:space="preserve">: Consolidate input from MSL </w:t>
      </w:r>
      <w:r>
        <w:t>interactions</w:t>
      </w:r>
      <w:r w:rsidRPr="006265B7">
        <w:t>, advisory boards, scientific publications, social media channels, and more.</w:t>
      </w:r>
    </w:p>
    <w:p w14:paraId="251A960E" w14:textId="77777777" w:rsidR="00DF786E" w:rsidRPr="006265B7" w:rsidRDefault="00DF786E" w:rsidP="00DF786E">
      <w:pPr>
        <w:numPr>
          <w:ilvl w:val="0"/>
          <w:numId w:val="4"/>
        </w:numPr>
      </w:pPr>
      <w:r w:rsidRPr="006265B7">
        <w:rPr>
          <w:b/>
          <w:bCs/>
        </w:rPr>
        <w:t>Standardize Processes</w:t>
      </w:r>
      <w:r w:rsidRPr="006265B7">
        <w:t>: Ensure consistent methodologies for data capture and validation.</w:t>
      </w:r>
    </w:p>
    <w:p w14:paraId="07FB646A" w14:textId="77777777" w:rsidR="00DF786E" w:rsidRDefault="00DF786E" w:rsidP="00DF786E">
      <w:pPr>
        <w:numPr>
          <w:ilvl w:val="0"/>
          <w:numId w:val="4"/>
        </w:numPr>
      </w:pPr>
      <w:r w:rsidRPr="006265B7">
        <w:rPr>
          <w:b/>
          <w:bCs/>
        </w:rPr>
        <w:t>Share Actionable Outcomes</w:t>
      </w:r>
      <w:r w:rsidRPr="006265B7">
        <w:t>: Rapidly communicate insights to internal (R&amp;D, commercial) and external (KOLs, patient advocacy) stakeholders.</w:t>
      </w:r>
    </w:p>
    <w:p w14:paraId="033A7AC8" w14:textId="01CE1B03" w:rsidR="00955559" w:rsidRPr="006265B7" w:rsidRDefault="00955559" w:rsidP="00955559">
      <w:pPr>
        <w:pStyle w:val="ListParagraph"/>
        <w:jc w:val="center"/>
      </w:pPr>
      <w:r w:rsidRPr="00955559">
        <w:rPr>
          <w:b/>
          <w:color w:val="FFFFFF" w:themeColor="background1"/>
          <w:highlight w:val="darkBlue"/>
        </w:rPr>
        <w:t>ADD IMAGE</w:t>
      </w:r>
      <w:r w:rsidRPr="00955559">
        <w:rPr>
          <w:color w:val="FFFFFF" w:themeColor="background1"/>
          <w:highlight w:val="darkBlue"/>
        </w:rPr>
        <w:t xml:space="preserve"> </w:t>
      </w:r>
      <w:r>
        <w:rPr>
          <w:color w:val="FFFFFF" w:themeColor="background1"/>
          <w:highlight w:val="darkBlue"/>
        </w:rPr>
        <w:t>–</w:t>
      </w:r>
      <w:r w:rsidRPr="00955559">
        <w:rPr>
          <w:color w:val="FFFFFF" w:themeColor="background1"/>
          <w:highlight w:val="darkBlue"/>
        </w:rPr>
        <w:t xml:space="preserve"> </w:t>
      </w:r>
      <w:r>
        <w:rPr>
          <w:color w:val="FFFFFF" w:themeColor="background1"/>
          <w:highlight w:val="darkBlue"/>
        </w:rPr>
        <w:t xml:space="preserve">Covert </w:t>
      </w:r>
      <w:r w:rsidRPr="00955559">
        <w:rPr>
          <w:color w:val="FFFFFF" w:themeColor="background1"/>
          <w:highlight w:val="darkBlue"/>
        </w:rPr>
        <w:t xml:space="preserve">above </w:t>
      </w:r>
      <w:r>
        <w:rPr>
          <w:color w:val="FFFFFF" w:themeColor="background1"/>
          <w:highlight w:val="darkBlue"/>
        </w:rPr>
        <w:t>four</w:t>
      </w:r>
      <w:r w:rsidRPr="00955559">
        <w:rPr>
          <w:color w:val="FFFFFF" w:themeColor="background1"/>
          <w:highlight w:val="darkBlue"/>
        </w:rPr>
        <w:t xml:space="preserve"> point</w:t>
      </w:r>
      <w:r>
        <w:rPr>
          <w:color w:val="FFFFFF" w:themeColor="background1"/>
          <w:highlight w:val="darkBlue"/>
        </w:rPr>
        <w:t>s to visual representation</w:t>
      </w:r>
    </w:p>
    <w:p w14:paraId="5247FB5E" w14:textId="6029F16F" w:rsidR="00DF786E" w:rsidRDefault="00DF786E" w:rsidP="00DF786E">
      <w:r w:rsidRPr="006265B7">
        <w:t xml:space="preserve">When executed effectively, this framework empowers Medical Affairs to have a material impact on </w:t>
      </w:r>
      <w:r w:rsidRPr="00960F90">
        <w:t>shaping product roadmaps</w:t>
      </w:r>
      <w:r>
        <w:t xml:space="preserve">, </w:t>
      </w:r>
      <w:r w:rsidRPr="006265B7">
        <w:t>clinical development, commercial tactics, and patient engagement initiatives</w:t>
      </w:r>
      <w:r w:rsidR="008552BA" w:rsidRPr="008552BA">
        <w:t>—reinforcing its role as a strategic catalyst within life sciences</w:t>
      </w:r>
      <w:r w:rsidR="008552BA">
        <w:t>.</w:t>
      </w:r>
    </w:p>
    <w:p w14:paraId="2E831C37" w14:textId="77777777" w:rsidR="00DF786E" w:rsidRDefault="00DF786E" w:rsidP="00DF786E">
      <w:pPr>
        <w:pStyle w:val="NoSpacing"/>
      </w:pPr>
    </w:p>
    <w:p w14:paraId="76DE465D" w14:textId="055574E4" w:rsidR="00DF786E" w:rsidRDefault="5AB0A5B0" w:rsidP="00DF786E">
      <w:pPr>
        <w:pStyle w:val="Heading1"/>
      </w:pPr>
      <w:bookmarkStart w:id="11" w:name="_Toc188578481"/>
      <w:bookmarkStart w:id="12" w:name="_Toc189861136"/>
      <w:r>
        <w:lastRenderedPageBreak/>
        <w:t>L</w:t>
      </w:r>
      <w:r w:rsidR="00DF786E">
        <w:t>everaging AI</w:t>
      </w:r>
      <w:r w:rsidR="00DF786E" w:rsidRPr="0017509D">
        <w:t xml:space="preserve"> </w:t>
      </w:r>
      <w:r w:rsidR="00D574CD">
        <w:t>in</w:t>
      </w:r>
      <w:r w:rsidR="00D574CD" w:rsidRPr="0017509D">
        <w:t xml:space="preserve"> </w:t>
      </w:r>
      <w:r w:rsidR="00DF786E">
        <w:t>M</w:t>
      </w:r>
      <w:r w:rsidR="00DF786E" w:rsidRPr="0017509D">
        <w:t xml:space="preserve">edical </w:t>
      </w:r>
      <w:r w:rsidR="00DF786E">
        <w:t>A</w:t>
      </w:r>
      <w:r w:rsidR="00DF786E" w:rsidRPr="0017509D">
        <w:t>ffairs</w:t>
      </w:r>
      <w:r w:rsidR="00D574CD" w:rsidRPr="0017509D">
        <w:t xml:space="preserve">: </w:t>
      </w:r>
      <w:r w:rsidR="00DF786E">
        <w:t>K</w:t>
      </w:r>
      <w:r w:rsidR="00DF786E" w:rsidRPr="0017509D">
        <w:t xml:space="preserve">ey </w:t>
      </w:r>
      <w:r w:rsidR="00D574CD" w:rsidRPr="0017509D">
        <w:t>Opportunities</w:t>
      </w:r>
      <w:r w:rsidR="00D574CD">
        <w:t xml:space="preserve"> and </w:t>
      </w:r>
      <w:bookmarkEnd w:id="11"/>
      <w:r w:rsidR="00D574CD">
        <w:t>Considerations</w:t>
      </w:r>
      <w:bookmarkEnd w:id="12"/>
    </w:p>
    <w:p w14:paraId="63A7BDFC" w14:textId="77777777" w:rsidR="00955559" w:rsidRDefault="00DF786E" w:rsidP="00955559">
      <w:pPr>
        <w:pStyle w:val="Heading2"/>
      </w:pPr>
      <w:bookmarkStart w:id="13" w:name="_Toc188578482"/>
      <w:bookmarkStart w:id="14" w:name="_Toc189861137"/>
      <w:r>
        <w:t>Key Opportunities</w:t>
      </w:r>
      <w:bookmarkEnd w:id="13"/>
      <w:bookmarkEnd w:id="14"/>
    </w:p>
    <w:p w14:paraId="7BB94598" w14:textId="190EB0F7" w:rsidR="00DF786E" w:rsidRPr="00960F90" w:rsidRDefault="00DF786E" w:rsidP="00955559">
      <w:pPr>
        <w:pStyle w:val="ListParagraph"/>
        <w:numPr>
          <w:ilvl w:val="0"/>
          <w:numId w:val="5"/>
        </w:numPr>
      </w:pPr>
      <w:r w:rsidRPr="00955559">
        <w:rPr>
          <w:b/>
          <w:bCs/>
        </w:rPr>
        <w:t>Content Creation &amp; Dissemination:</w:t>
      </w:r>
      <w:r w:rsidRPr="00960F90">
        <w:t xml:space="preserve"> Automate first drafts of clinical reports, scientific publications, or educational slide decks.</w:t>
      </w:r>
    </w:p>
    <w:p w14:paraId="0DAFC5B1" w14:textId="77777777" w:rsidR="00DF786E" w:rsidRPr="00960F90" w:rsidRDefault="00DF786E" w:rsidP="00DF786E">
      <w:pPr>
        <w:numPr>
          <w:ilvl w:val="0"/>
          <w:numId w:val="5"/>
        </w:numPr>
      </w:pPr>
      <w:r w:rsidRPr="00FE2B3C">
        <w:rPr>
          <w:b/>
          <w:bCs/>
        </w:rPr>
        <w:t>Medical Legal Regulatory</w:t>
      </w:r>
      <w:r>
        <w:rPr>
          <w:b/>
          <w:bCs/>
        </w:rPr>
        <w:t xml:space="preserve"> (</w:t>
      </w:r>
      <w:r w:rsidRPr="00960F90">
        <w:rPr>
          <w:b/>
          <w:bCs/>
        </w:rPr>
        <w:t>MLR</w:t>
      </w:r>
      <w:r>
        <w:rPr>
          <w:b/>
          <w:bCs/>
        </w:rPr>
        <w:t>)</w:t>
      </w:r>
      <w:r w:rsidRPr="00960F90">
        <w:rPr>
          <w:b/>
          <w:bCs/>
        </w:rPr>
        <w:t xml:space="preserve"> Reviews:</w:t>
      </w:r>
      <w:r w:rsidRPr="00960F90">
        <w:t xml:space="preserve"> Flag inconsistencies or compliance issues in marketing materials.</w:t>
      </w:r>
    </w:p>
    <w:p w14:paraId="2B3FD950" w14:textId="77777777" w:rsidR="00DF786E" w:rsidRPr="00960F90" w:rsidRDefault="00DF786E" w:rsidP="00DF786E">
      <w:pPr>
        <w:numPr>
          <w:ilvl w:val="0"/>
          <w:numId w:val="5"/>
        </w:numPr>
      </w:pPr>
      <w:r w:rsidRPr="00960F90">
        <w:rPr>
          <w:b/>
          <w:bCs/>
        </w:rPr>
        <w:t>Stakeholder Engagement:</w:t>
      </w:r>
      <w:r w:rsidRPr="00960F90">
        <w:t xml:space="preserve"> Personalize messages to KOLs or patients through AI-driven chatbots or dashboards.</w:t>
      </w:r>
    </w:p>
    <w:p w14:paraId="4B80ACE0" w14:textId="77777777" w:rsidR="00DF786E" w:rsidRPr="00960F90" w:rsidRDefault="00DF786E" w:rsidP="00DF786E">
      <w:pPr>
        <w:numPr>
          <w:ilvl w:val="0"/>
          <w:numId w:val="5"/>
        </w:numPr>
      </w:pPr>
      <w:r w:rsidRPr="00960F90">
        <w:rPr>
          <w:b/>
          <w:bCs/>
        </w:rPr>
        <w:t>Evidence Generation:</w:t>
      </w:r>
      <w:r w:rsidRPr="00960F90">
        <w:t xml:space="preserve"> Rapidly </w:t>
      </w:r>
      <w:r>
        <w:t>analyse</w:t>
      </w:r>
      <w:r w:rsidRPr="00960F90">
        <w:t xml:space="preserve"> large data sets (including social media) to </w:t>
      </w:r>
      <w:r>
        <w:t>identify</w:t>
      </w:r>
      <w:r w:rsidRPr="00960F90">
        <w:t xml:space="preserve"> unmet needs</w:t>
      </w:r>
      <w:r>
        <w:t xml:space="preserve">, </w:t>
      </w:r>
      <w:r w:rsidRPr="00960F90">
        <w:t>safety signals</w:t>
      </w:r>
      <w:r>
        <w:t>, emerging trends</w:t>
      </w:r>
      <w:r w:rsidRPr="00D55E41">
        <w:t>, and other critical insights that can drive decision-making and innovation.</w:t>
      </w:r>
    </w:p>
    <w:p w14:paraId="2274ECE9" w14:textId="77777777" w:rsidR="00DF786E" w:rsidRDefault="00DF786E" w:rsidP="00DF786E">
      <w:pPr>
        <w:numPr>
          <w:ilvl w:val="0"/>
          <w:numId w:val="5"/>
        </w:numPr>
      </w:pPr>
      <w:r w:rsidRPr="00960F90">
        <w:rPr>
          <w:b/>
          <w:bCs/>
        </w:rPr>
        <w:t>Performance Measurement:</w:t>
      </w:r>
      <w:r w:rsidRPr="00960F90">
        <w:t xml:space="preserve"> Monitor Medical Affairs activities in near real-time, quickly adjusting strategies as needed.</w:t>
      </w:r>
    </w:p>
    <w:p w14:paraId="044221C0" w14:textId="77777777" w:rsidR="00DF786E" w:rsidRDefault="00DF786E" w:rsidP="00955559">
      <w:pPr>
        <w:pStyle w:val="NoSpacing"/>
        <w:rPr>
          <w:noProof/>
        </w:rPr>
      </w:pPr>
    </w:p>
    <w:p w14:paraId="04A92607" w14:textId="1A82F939" w:rsidR="00DF786E" w:rsidRDefault="004C2BCF" w:rsidP="00DF786E">
      <w:pPr>
        <w:pStyle w:val="Heading2"/>
      </w:pPr>
      <w:bookmarkStart w:id="15" w:name="_Toc189861138"/>
      <w:r>
        <w:t>Key Considerations for AI Adoption</w:t>
      </w:r>
      <w:bookmarkEnd w:id="15"/>
    </w:p>
    <w:p w14:paraId="68249A01" w14:textId="77777777" w:rsidR="00DF786E" w:rsidRDefault="00DF786E" w:rsidP="00DF786E">
      <w:r w:rsidRPr="0017509D">
        <w:t>Implementing AI/GenAI in Medical Affairs provides numerous benefits but also involves critical considerations to ensure successful, enterprise-wide adoption. Rather than framing these solely as “challenges,” organizations should view them as key steps in the transformation journey</w:t>
      </w:r>
      <w:r>
        <w:t>.</w:t>
      </w:r>
    </w:p>
    <w:p w14:paraId="170B8D97" w14:textId="331C0C1F" w:rsidR="00DF786E" w:rsidRDefault="00DF786E" w:rsidP="00DF786E">
      <w:pPr>
        <w:numPr>
          <w:ilvl w:val="0"/>
          <w:numId w:val="6"/>
        </w:numPr>
      </w:pPr>
      <w:r w:rsidRPr="00960F90">
        <w:rPr>
          <w:b/>
          <w:bCs/>
        </w:rPr>
        <w:t xml:space="preserve">Data </w:t>
      </w:r>
      <w:r w:rsidRPr="00AA75B9">
        <w:rPr>
          <w:b/>
          <w:bCs/>
        </w:rPr>
        <w:t>Governance and Compliance</w:t>
      </w:r>
      <w:r w:rsidRPr="00960F90">
        <w:rPr>
          <w:b/>
          <w:bCs/>
        </w:rPr>
        <w:t>:</w:t>
      </w:r>
      <w:r w:rsidRPr="00960F90">
        <w:t xml:space="preserve"> </w:t>
      </w:r>
      <w:r w:rsidRPr="00AA75B9">
        <w:t>Ensuring data privacy, security, and adherence to regulations (GDPR, HIPAA).</w:t>
      </w:r>
    </w:p>
    <w:p w14:paraId="5F3512CB" w14:textId="3D408111" w:rsidR="00DF786E" w:rsidRDefault="00DF786E" w:rsidP="00DF786E">
      <w:pPr>
        <w:pStyle w:val="ListParagraph"/>
        <w:numPr>
          <w:ilvl w:val="0"/>
          <w:numId w:val="9"/>
        </w:numPr>
      </w:pPr>
      <w:commentRangeStart w:id="16"/>
      <w:r w:rsidRPr="00AA75B9">
        <w:rPr>
          <w:b/>
          <w:bCs/>
        </w:rPr>
        <w:t>Data Quality and Structure</w:t>
      </w:r>
      <w:commentRangeEnd w:id="16"/>
      <w:r w:rsidR="00F27D66">
        <w:rPr>
          <w:rStyle w:val="CommentReference"/>
          <w:rFonts w:eastAsiaTheme="minorEastAsia"/>
          <w:kern w:val="0"/>
          <w14:ligatures w14:val="none"/>
        </w:rPr>
        <w:commentReference w:id="16"/>
      </w:r>
      <w:r w:rsidRPr="00AA75B9">
        <w:rPr>
          <w:b/>
          <w:bCs/>
        </w:rPr>
        <w:t>:</w:t>
      </w:r>
      <w:r w:rsidRPr="00AA75B9">
        <w:t xml:space="preserve"> The need for consistent high-quality data input</w:t>
      </w:r>
      <w:r>
        <w:t>s</w:t>
      </w:r>
      <w:r w:rsidRPr="00AA75B9">
        <w:t>.</w:t>
      </w:r>
    </w:p>
    <w:p w14:paraId="5A62FD0B" w14:textId="25EA573F" w:rsidR="00DF786E" w:rsidRPr="00CA38BC" w:rsidRDefault="00DF786E" w:rsidP="00DF786E">
      <w:pPr>
        <w:numPr>
          <w:ilvl w:val="0"/>
          <w:numId w:val="9"/>
        </w:numPr>
      </w:pPr>
      <w:r w:rsidRPr="00AA75B9">
        <w:rPr>
          <w:b/>
          <w:bCs/>
        </w:rPr>
        <w:t>Strategic Alignment:</w:t>
      </w:r>
      <w:r w:rsidRPr="00AA75B9">
        <w:t xml:space="preserve"> Connecting AI initiatives to clear business objectives and avoiding fragmented efforts.</w:t>
      </w:r>
    </w:p>
    <w:p w14:paraId="121EEE4F" w14:textId="77777777" w:rsidR="00DF786E" w:rsidRPr="00960F90" w:rsidRDefault="00DF786E" w:rsidP="00DF786E">
      <w:pPr>
        <w:numPr>
          <w:ilvl w:val="0"/>
          <w:numId w:val="6"/>
        </w:numPr>
      </w:pPr>
      <w:r w:rsidRPr="00960F90">
        <w:rPr>
          <w:b/>
          <w:bCs/>
        </w:rPr>
        <w:t>Bias &amp; Fairness:</w:t>
      </w:r>
      <w:r w:rsidRPr="00960F90">
        <w:t xml:space="preserve"> GenAI models sometimes produce inaccurate outputs or replicate ingrained data biases</w:t>
      </w:r>
      <w:r>
        <w:t xml:space="preserve">. </w:t>
      </w:r>
      <w:r w:rsidRPr="00AA75B9">
        <w:t>Addressing potential biases in AI models and ensuring transparency.</w:t>
      </w:r>
    </w:p>
    <w:p w14:paraId="3AF6DED2" w14:textId="77777777" w:rsidR="00DF786E" w:rsidRDefault="00DF786E" w:rsidP="00DF786E">
      <w:pPr>
        <w:numPr>
          <w:ilvl w:val="0"/>
          <w:numId w:val="6"/>
        </w:numPr>
      </w:pPr>
      <w:r w:rsidRPr="00960F90">
        <w:rPr>
          <w:b/>
          <w:bCs/>
        </w:rPr>
        <w:t>Hallucinations &amp; Errors:</w:t>
      </w:r>
      <w:r w:rsidRPr="00960F90">
        <w:t xml:space="preserve"> Even state-of-the-art AI can generate incorrect or nonsensical content—necessitating continuous monitoring and human oversight.</w:t>
      </w:r>
    </w:p>
    <w:p w14:paraId="3C5A0F73" w14:textId="77777777" w:rsidR="00DF786E" w:rsidRDefault="00DF786E" w:rsidP="00DF786E">
      <w:pPr>
        <w:numPr>
          <w:ilvl w:val="0"/>
          <w:numId w:val="6"/>
        </w:numPr>
      </w:pPr>
      <w:r w:rsidRPr="00AA75B9">
        <w:rPr>
          <w:b/>
          <w:bCs/>
        </w:rPr>
        <w:t>Change Management:</w:t>
      </w:r>
      <w:r w:rsidRPr="00960F90">
        <w:t xml:space="preserve"> </w:t>
      </w:r>
      <w:r w:rsidRPr="00AA75B9">
        <w:t>Tech alone isn’t enough; Without clear communication, upskilling, and stakeholder buy-in, AI initiatives risk poor adoption.</w:t>
      </w:r>
    </w:p>
    <w:p w14:paraId="11A12B86" w14:textId="5DD68A8A" w:rsidR="00FD5A92" w:rsidRDefault="00FD5A92" w:rsidP="00FD5A92">
      <w:pPr>
        <w:ind w:left="360"/>
        <w:jc w:val="center"/>
        <w:rPr>
          <w:color w:val="FFFFFF" w:themeColor="background1"/>
        </w:rPr>
      </w:pPr>
      <w:r w:rsidRPr="00FD5A92">
        <w:rPr>
          <w:b/>
          <w:color w:val="FFFFFF" w:themeColor="background1"/>
          <w:highlight w:val="darkBlue"/>
        </w:rPr>
        <w:t>ADD IMAGE</w:t>
      </w:r>
      <w:r w:rsidRPr="00FD5A92">
        <w:rPr>
          <w:color w:val="FFFFFF" w:themeColor="background1"/>
          <w:highlight w:val="darkBlue"/>
        </w:rPr>
        <w:t xml:space="preserve"> – Convert above point to visual representation </w:t>
      </w:r>
    </w:p>
    <w:p w14:paraId="1284A17F" w14:textId="77777777" w:rsidR="00FD5A92" w:rsidRPr="00DA5001" w:rsidRDefault="00FD5A92" w:rsidP="00FD5A92">
      <w:pPr>
        <w:ind w:left="360"/>
        <w:jc w:val="center"/>
      </w:pPr>
    </w:p>
    <w:p w14:paraId="79A8ED38" w14:textId="77777777" w:rsidR="00DF786E" w:rsidRDefault="00DF786E" w:rsidP="00DF786E">
      <w:pPr>
        <w:rPr>
          <w:color w:val="3A3A3A" w:themeColor="background2" w:themeShade="40"/>
          <w:szCs w:val="20"/>
        </w:rPr>
      </w:pPr>
      <w:r w:rsidRPr="00DA5001">
        <w:rPr>
          <w:b/>
          <w:bCs/>
          <w:color w:val="3A3A3A" w:themeColor="background2" w:themeShade="40"/>
          <w:szCs w:val="20"/>
        </w:rPr>
        <w:lastRenderedPageBreak/>
        <w:t>Tip:</w:t>
      </w:r>
      <w:r w:rsidRPr="00DA5001">
        <w:rPr>
          <w:color w:val="3A3A3A" w:themeColor="background2" w:themeShade="40"/>
          <w:szCs w:val="20"/>
        </w:rPr>
        <w:t xml:space="preserve"> Consider an AI Agent approach, where multiple AI models handle data ingestion, content generation, and compliance checks in tandem. Maintain robust human oversight to ensure quality and ethical use.</w:t>
      </w:r>
    </w:p>
    <w:p w14:paraId="60A1712E" w14:textId="77777777" w:rsidR="00DF786E" w:rsidRPr="00DA5001" w:rsidRDefault="00DF786E" w:rsidP="00955559">
      <w:pPr>
        <w:pStyle w:val="NoSpacing"/>
      </w:pPr>
    </w:p>
    <w:p w14:paraId="2C7FEB05" w14:textId="3A91989E" w:rsidR="00DF786E" w:rsidRDefault="00DF786E" w:rsidP="00DF786E">
      <w:pPr>
        <w:pStyle w:val="Heading1"/>
      </w:pPr>
      <w:bookmarkStart w:id="17" w:name="_Toc188578484"/>
      <w:bookmarkStart w:id="18" w:name="_Toc189861139"/>
      <w:r w:rsidRPr="00AD6014">
        <w:t>Implementation Roadmap</w:t>
      </w:r>
      <w:bookmarkEnd w:id="17"/>
      <w:bookmarkEnd w:id="18"/>
    </w:p>
    <w:p w14:paraId="2F908ECA" w14:textId="1544F10B" w:rsidR="00DF786E" w:rsidRDefault="00DF786E" w:rsidP="00DF786E">
      <w:r>
        <w:t>Moving from successful pilots to enterprise-level AI/GenAI adoption requires a cohesive strategy that integrates people, processes, and technology:</w:t>
      </w:r>
    </w:p>
    <w:p w14:paraId="57C2B73E" w14:textId="77777777" w:rsidR="00DF786E" w:rsidRPr="00861B3E" w:rsidRDefault="00DF786E" w:rsidP="00DF786E">
      <w:pPr>
        <w:pStyle w:val="ListParagraph"/>
        <w:numPr>
          <w:ilvl w:val="0"/>
          <w:numId w:val="11"/>
        </w:numPr>
        <w:rPr>
          <w:b/>
          <w:bCs/>
          <w:sz w:val="22"/>
          <w:szCs w:val="28"/>
        </w:rPr>
      </w:pPr>
      <w:r>
        <w:rPr>
          <w:b/>
          <w:bCs/>
          <w:sz w:val="22"/>
          <w:szCs w:val="28"/>
        </w:rPr>
        <w:t>Medical</w:t>
      </w:r>
      <w:r w:rsidRPr="00861B3E">
        <w:rPr>
          <w:b/>
          <w:bCs/>
          <w:sz w:val="22"/>
          <w:szCs w:val="28"/>
        </w:rPr>
        <w:t xml:space="preserve"> </w:t>
      </w:r>
      <w:r>
        <w:rPr>
          <w:b/>
          <w:bCs/>
          <w:sz w:val="22"/>
          <w:szCs w:val="28"/>
        </w:rPr>
        <w:t xml:space="preserve">AI </w:t>
      </w:r>
      <w:r w:rsidRPr="00861B3E">
        <w:rPr>
          <w:b/>
          <w:bCs/>
          <w:sz w:val="22"/>
          <w:szCs w:val="28"/>
        </w:rPr>
        <w:t>Strategy</w:t>
      </w:r>
    </w:p>
    <w:p w14:paraId="63FCB9E3" w14:textId="77777777" w:rsidR="00DF786E" w:rsidRDefault="00DF786E" w:rsidP="00DF786E">
      <w:pPr>
        <w:pStyle w:val="ListParagraph"/>
        <w:numPr>
          <w:ilvl w:val="0"/>
          <w:numId w:val="12"/>
        </w:numPr>
      </w:pPr>
      <w:r w:rsidRPr="006E1295">
        <w:rPr>
          <w:b/>
          <w:bCs/>
        </w:rPr>
        <w:t>Core Medical Focus:</w:t>
      </w:r>
      <w:r w:rsidRPr="00BD4515">
        <w:t xml:space="preserve"> Concentrate on pivotal Medical Affairs </w:t>
      </w:r>
      <w:r w:rsidRPr="00F27D66">
        <w:rPr>
          <w:highlight w:val="yellow"/>
        </w:rPr>
        <w:t xml:space="preserve">departments or </w:t>
      </w:r>
      <w:commentRangeStart w:id="19"/>
      <w:r w:rsidRPr="00F27D66">
        <w:rPr>
          <w:highlight w:val="yellow"/>
        </w:rPr>
        <w:t>functions</w:t>
      </w:r>
      <w:commentRangeEnd w:id="19"/>
      <w:r w:rsidR="00F27D66">
        <w:rPr>
          <w:rStyle w:val="CommentReference"/>
          <w:rFonts w:eastAsiaTheme="minorEastAsia"/>
          <w:kern w:val="0"/>
          <w14:ligatures w14:val="none"/>
        </w:rPr>
        <w:commentReference w:id="19"/>
      </w:r>
      <w:r w:rsidRPr="00BD4515">
        <w:t xml:space="preserve"> such as evidence generation, stakeholder engagement, and comprehensive support throughout the product life cycle.</w:t>
      </w:r>
    </w:p>
    <w:p w14:paraId="717416AC" w14:textId="77777777" w:rsidR="00DF786E" w:rsidRDefault="00DF786E" w:rsidP="00DF786E">
      <w:pPr>
        <w:pStyle w:val="ListParagraph"/>
        <w:numPr>
          <w:ilvl w:val="0"/>
          <w:numId w:val="12"/>
        </w:numPr>
      </w:pPr>
      <w:r w:rsidRPr="006E1295">
        <w:rPr>
          <w:b/>
          <w:bCs/>
        </w:rPr>
        <w:t>Outcome-Aligned AI Initiatives:</w:t>
      </w:r>
      <w:r w:rsidRPr="006E1295">
        <w:t xml:space="preserve"> Ensure that every AI project is directly aligned with quantifiable business results </w:t>
      </w:r>
      <w:r>
        <w:t>(e.g., reduced time-to-insight, improved KOL engagement scores).</w:t>
      </w:r>
    </w:p>
    <w:p w14:paraId="0D96C331" w14:textId="77777777" w:rsidR="00DF786E" w:rsidRPr="00034C94" w:rsidRDefault="00DF786E" w:rsidP="00DF786E">
      <w:pPr>
        <w:pStyle w:val="NoSpacing"/>
      </w:pPr>
    </w:p>
    <w:p w14:paraId="6BCAE845" w14:textId="77777777" w:rsidR="00DF786E" w:rsidRPr="00861B3E" w:rsidRDefault="00DF786E" w:rsidP="00DF786E">
      <w:pPr>
        <w:pStyle w:val="ListParagraph"/>
        <w:numPr>
          <w:ilvl w:val="0"/>
          <w:numId w:val="11"/>
        </w:numPr>
        <w:rPr>
          <w:b/>
          <w:sz w:val="22"/>
          <w:szCs w:val="22"/>
        </w:rPr>
      </w:pPr>
      <w:r w:rsidRPr="4503382E">
        <w:rPr>
          <w:b/>
          <w:sz w:val="22"/>
          <w:szCs w:val="22"/>
        </w:rPr>
        <w:t xml:space="preserve">Building a Unified </w:t>
      </w:r>
      <w:r w:rsidRPr="7B4767C5">
        <w:rPr>
          <w:b/>
          <w:bCs/>
          <w:sz w:val="22"/>
          <w:szCs w:val="22"/>
        </w:rPr>
        <w:t xml:space="preserve">Data </w:t>
      </w:r>
      <w:r w:rsidRPr="7B4767C5">
        <w:rPr>
          <w:b/>
          <w:sz w:val="22"/>
          <w:szCs w:val="22"/>
        </w:rPr>
        <w:t>Platform</w:t>
      </w:r>
    </w:p>
    <w:p w14:paraId="623D851E" w14:textId="77777777" w:rsidR="00DF786E" w:rsidRDefault="00DF786E" w:rsidP="00DF786E">
      <w:pPr>
        <w:pStyle w:val="ListParagraph"/>
        <w:numPr>
          <w:ilvl w:val="0"/>
          <w:numId w:val="13"/>
        </w:numPr>
      </w:pPr>
      <w:r w:rsidRPr="008A3FA4">
        <w:rPr>
          <w:b/>
          <w:bCs/>
        </w:rPr>
        <w:t>Centralized Data Management</w:t>
      </w:r>
      <w:r w:rsidRPr="008A3FA4">
        <w:t>: Develop centralized repositories like shared data lakes with standardized processes for data ingestion.</w:t>
      </w:r>
    </w:p>
    <w:p w14:paraId="6D28B905" w14:textId="77777777" w:rsidR="00DF786E" w:rsidRDefault="00DF786E" w:rsidP="00DF786E">
      <w:pPr>
        <w:pStyle w:val="ListParagraph"/>
        <w:numPr>
          <w:ilvl w:val="0"/>
          <w:numId w:val="13"/>
        </w:numPr>
      </w:pPr>
      <w:r w:rsidRPr="00B82984">
        <w:rPr>
          <w:b/>
          <w:bCs/>
        </w:rPr>
        <w:t>Reusable Components:</w:t>
      </w:r>
      <w:r>
        <w:t xml:space="preserve"> Build or license AI models (NLP, sentiment analysis, text generation) that can be applied across therapeutic areas and geographies.</w:t>
      </w:r>
    </w:p>
    <w:p w14:paraId="4E4EEEF3" w14:textId="77777777" w:rsidR="00DF786E" w:rsidRDefault="00DF786E" w:rsidP="00DF786E">
      <w:pPr>
        <w:pStyle w:val="ListParagraph"/>
        <w:numPr>
          <w:ilvl w:val="0"/>
          <w:numId w:val="13"/>
        </w:numPr>
      </w:pPr>
      <w:r w:rsidRPr="00FC3745">
        <w:rPr>
          <w:b/>
          <w:bCs/>
        </w:rPr>
        <w:t>Robust Data Governance:</w:t>
      </w:r>
      <w:r>
        <w:t xml:space="preserve"> </w:t>
      </w:r>
      <w:r w:rsidRPr="00FC3745">
        <w:t>Establish stringent guidelines for data security, ongoing model training, and systematic performance evaluations.</w:t>
      </w:r>
    </w:p>
    <w:p w14:paraId="4531BD1D" w14:textId="77777777" w:rsidR="00DF786E" w:rsidRDefault="00DF786E" w:rsidP="00DF786E">
      <w:pPr>
        <w:pStyle w:val="NoSpacing"/>
      </w:pPr>
    </w:p>
    <w:p w14:paraId="2030DD66" w14:textId="77777777" w:rsidR="00DF786E" w:rsidRPr="001A5D74" w:rsidRDefault="00DF786E" w:rsidP="00DF786E">
      <w:pPr>
        <w:pStyle w:val="ListParagraph"/>
        <w:numPr>
          <w:ilvl w:val="0"/>
          <w:numId w:val="11"/>
        </w:numPr>
        <w:rPr>
          <w:b/>
          <w:bCs/>
        </w:rPr>
      </w:pPr>
      <w:r w:rsidRPr="00AD6014">
        <w:rPr>
          <w:b/>
          <w:bCs/>
        </w:rPr>
        <w:t xml:space="preserve">Talent Realignment &amp; </w:t>
      </w:r>
      <w:r w:rsidRPr="1EE1241C">
        <w:rPr>
          <w:b/>
          <w:bCs/>
        </w:rPr>
        <w:t>Upskilling</w:t>
      </w:r>
    </w:p>
    <w:p w14:paraId="0DAA600F" w14:textId="77777777" w:rsidR="00DF786E" w:rsidRDefault="00DF786E" w:rsidP="00DF786E">
      <w:pPr>
        <w:pStyle w:val="ListParagraph"/>
        <w:numPr>
          <w:ilvl w:val="0"/>
          <w:numId w:val="14"/>
        </w:numPr>
      </w:pPr>
      <w:r w:rsidRPr="00592C5D">
        <w:rPr>
          <w:b/>
          <w:bCs/>
        </w:rPr>
        <w:t>Specialized Talent Development</w:t>
      </w:r>
      <w:r w:rsidRPr="00592C5D">
        <w:t>: Cultivate or hire experts, such as prompt engineers and data scientists with deep domain knowledge, who are proficient in both AI technology and Medical Affairs requirements.</w:t>
      </w:r>
    </w:p>
    <w:p w14:paraId="5C33D64C" w14:textId="77777777" w:rsidR="00DF786E" w:rsidRDefault="00DF786E" w:rsidP="00DF786E">
      <w:pPr>
        <w:pStyle w:val="ListParagraph"/>
        <w:numPr>
          <w:ilvl w:val="0"/>
          <w:numId w:val="14"/>
        </w:numPr>
      </w:pPr>
      <w:r w:rsidRPr="00E171E4">
        <w:rPr>
          <w:b/>
          <w:bCs/>
        </w:rPr>
        <w:t>Stakeholder Training Programs</w:t>
      </w:r>
      <w:r w:rsidRPr="00E171E4">
        <w:t>:</w:t>
      </w:r>
      <w:r>
        <w:t xml:space="preserve"> Train MSLs and other stakeholders to effectively capture data (structured vs. unstructured) and interpret AI-generated insights.</w:t>
      </w:r>
    </w:p>
    <w:p w14:paraId="4BB0F9F3" w14:textId="77777777" w:rsidR="00DF786E" w:rsidRDefault="00DF786E" w:rsidP="00DF786E">
      <w:pPr>
        <w:pStyle w:val="NoSpacing"/>
      </w:pPr>
    </w:p>
    <w:p w14:paraId="5F71BF09" w14:textId="0167B7C7" w:rsidR="00DF786E" w:rsidRPr="00AD6014" w:rsidRDefault="00FD5A92" w:rsidP="00DF786E">
      <w:pPr>
        <w:pStyle w:val="ListParagraph"/>
        <w:numPr>
          <w:ilvl w:val="0"/>
          <w:numId w:val="11"/>
        </w:numPr>
        <w:rPr>
          <w:b/>
          <w:bCs/>
        </w:rPr>
      </w:pPr>
      <w:r w:rsidRPr="00FD5A92">
        <w:rPr>
          <w:b/>
          <w:bCs/>
        </w:rPr>
        <w:t>Cross-Functional Alignment &amp; Adaptation</w:t>
      </w:r>
    </w:p>
    <w:p w14:paraId="29BA9B5B" w14:textId="3A2F3770" w:rsidR="00DF786E" w:rsidRDefault="00DF786E" w:rsidP="00DF786E">
      <w:pPr>
        <w:pStyle w:val="NoSpacing"/>
        <w:numPr>
          <w:ilvl w:val="0"/>
          <w:numId w:val="17"/>
        </w:numPr>
        <w:rPr>
          <w:rFonts w:ascii="Noto Sans" w:hAnsi="Noto Sans"/>
          <w:color w:val="435465"/>
          <w:sz w:val="20"/>
        </w:rPr>
      </w:pPr>
      <w:r w:rsidRPr="009756EE">
        <w:rPr>
          <w:rFonts w:ascii="Noto Sans" w:hAnsi="Noto Sans"/>
          <w:b/>
          <w:bCs/>
          <w:color w:val="435465"/>
          <w:sz w:val="20"/>
        </w:rPr>
        <w:t>Regular Cross-Departmental Interactions:</w:t>
      </w:r>
      <w:r w:rsidRPr="009756EE">
        <w:rPr>
          <w:rFonts w:ascii="Noto Sans" w:hAnsi="Noto Sans"/>
          <w:color w:val="435465"/>
          <w:sz w:val="20"/>
        </w:rPr>
        <w:t xml:space="preserve"> </w:t>
      </w:r>
      <w:r w:rsidR="00FD5A92" w:rsidRPr="00FD5A92">
        <w:rPr>
          <w:rFonts w:ascii="Noto Sans" w:hAnsi="Noto Sans"/>
          <w:color w:val="435465"/>
          <w:sz w:val="20"/>
          <w:lang w:val="en-IN"/>
        </w:rPr>
        <w:t>Maintain regular engagement with R&amp;D, Commercial, Legal, and Compliance teams to ensure AI solutions align with business goals and regulatory requirements, enabling seamless integration and effective oversight.</w:t>
      </w:r>
    </w:p>
    <w:p w14:paraId="76E6B8CA" w14:textId="77777777" w:rsidR="00DF786E" w:rsidRDefault="00DF786E" w:rsidP="00DF786E">
      <w:pPr>
        <w:pStyle w:val="NoSpacing"/>
        <w:numPr>
          <w:ilvl w:val="0"/>
          <w:numId w:val="17"/>
        </w:numPr>
        <w:rPr>
          <w:rFonts w:ascii="Noto Sans" w:hAnsi="Noto Sans"/>
          <w:color w:val="435465"/>
          <w:sz w:val="20"/>
        </w:rPr>
      </w:pPr>
      <w:r w:rsidRPr="009756EE">
        <w:rPr>
          <w:rFonts w:ascii="Noto Sans" w:hAnsi="Noto Sans"/>
          <w:b/>
          <w:bCs/>
          <w:color w:val="435465"/>
          <w:sz w:val="20"/>
        </w:rPr>
        <w:t>Adaptive Feedback Mechanisms:</w:t>
      </w:r>
      <w:r w:rsidRPr="009756EE">
        <w:rPr>
          <w:rFonts w:ascii="Noto Sans" w:hAnsi="Noto Sans"/>
          <w:color w:val="435465"/>
          <w:sz w:val="20"/>
        </w:rPr>
        <w:t xml:space="preserve"> Implement mechanisms for adjusting AI models dynamically based on user feedback and evolving business needs.</w:t>
      </w:r>
    </w:p>
    <w:p w14:paraId="0C4C0935" w14:textId="77777777" w:rsidR="00DF786E" w:rsidRPr="009756EE" w:rsidRDefault="00DF786E" w:rsidP="00DF786E">
      <w:pPr>
        <w:pStyle w:val="NoSpacing"/>
        <w:ind w:left="720"/>
        <w:rPr>
          <w:rFonts w:ascii="Noto Sans" w:hAnsi="Noto Sans"/>
          <w:color w:val="435465"/>
          <w:sz w:val="20"/>
        </w:rPr>
      </w:pPr>
    </w:p>
    <w:p w14:paraId="5C09F86A" w14:textId="466DC70C" w:rsidR="00DF786E" w:rsidRPr="00AD6014" w:rsidRDefault="00DF786E" w:rsidP="00DF786E">
      <w:pPr>
        <w:pStyle w:val="ListParagraph"/>
        <w:numPr>
          <w:ilvl w:val="0"/>
          <w:numId w:val="11"/>
        </w:numPr>
        <w:rPr>
          <w:b/>
          <w:bCs/>
        </w:rPr>
      </w:pPr>
      <w:r w:rsidRPr="6C5335B3">
        <w:rPr>
          <w:b/>
          <w:bCs/>
        </w:rPr>
        <w:t xml:space="preserve">Integration </w:t>
      </w:r>
      <w:r w:rsidRPr="13309C4B">
        <w:rPr>
          <w:b/>
          <w:bCs/>
        </w:rPr>
        <w:t xml:space="preserve">of </w:t>
      </w:r>
      <w:r w:rsidRPr="003158B6">
        <w:rPr>
          <w:b/>
          <w:bCs/>
        </w:rPr>
        <w:t>Risk Management Practices</w:t>
      </w:r>
    </w:p>
    <w:p w14:paraId="058BE343" w14:textId="77777777" w:rsidR="00DF786E" w:rsidRDefault="00DF786E" w:rsidP="00DF786E">
      <w:pPr>
        <w:pStyle w:val="ListParagraph"/>
        <w:numPr>
          <w:ilvl w:val="0"/>
          <w:numId w:val="15"/>
        </w:numPr>
      </w:pPr>
      <w:r w:rsidRPr="007312FA">
        <w:rPr>
          <w:b/>
          <w:bCs/>
        </w:rPr>
        <w:t>Human Oversight Mechanisms</w:t>
      </w:r>
      <w:r w:rsidRPr="007312FA">
        <w:t>: Regularly validate AI-generated outputs to mitigate risks of compliance violations</w:t>
      </w:r>
    </w:p>
    <w:p w14:paraId="629A3244" w14:textId="77777777" w:rsidR="00DF786E" w:rsidRPr="00F16A18" w:rsidRDefault="00DF786E" w:rsidP="00DF786E">
      <w:pPr>
        <w:pStyle w:val="ListParagraph"/>
        <w:numPr>
          <w:ilvl w:val="0"/>
          <w:numId w:val="15"/>
        </w:numPr>
      </w:pPr>
      <w:r w:rsidRPr="00F16A18">
        <w:rPr>
          <w:b/>
          <w:bCs/>
        </w:rPr>
        <w:lastRenderedPageBreak/>
        <w:t xml:space="preserve">Proactive Bias Management: </w:t>
      </w:r>
      <w:r w:rsidRPr="00F16A18">
        <w:t>Incorporate continuous audits of models, establish ethical review boards, and conduct frequent retraining to address and mitigate data biases.</w:t>
      </w:r>
    </w:p>
    <w:p w14:paraId="50874BFE" w14:textId="77777777" w:rsidR="00DF786E" w:rsidRDefault="00DF786E" w:rsidP="00DF786E">
      <w:pPr>
        <w:pStyle w:val="ListParagraph"/>
      </w:pPr>
    </w:p>
    <w:p w14:paraId="717B41B0" w14:textId="77777777" w:rsidR="00DF786E" w:rsidRPr="00AD6014" w:rsidRDefault="00DF786E" w:rsidP="00DF786E">
      <w:pPr>
        <w:pStyle w:val="ListParagraph"/>
        <w:numPr>
          <w:ilvl w:val="0"/>
          <w:numId w:val="11"/>
        </w:numPr>
        <w:rPr>
          <w:b/>
          <w:bCs/>
        </w:rPr>
      </w:pPr>
      <w:r w:rsidRPr="00AD6014">
        <w:rPr>
          <w:b/>
          <w:bCs/>
        </w:rPr>
        <w:t>Scalability &amp; Iteration</w:t>
      </w:r>
    </w:p>
    <w:p w14:paraId="2093E4CA" w14:textId="77777777" w:rsidR="00DF786E" w:rsidRDefault="00DF786E" w:rsidP="00DF786E">
      <w:pPr>
        <w:pStyle w:val="ListParagraph"/>
        <w:numPr>
          <w:ilvl w:val="0"/>
          <w:numId w:val="16"/>
        </w:numPr>
      </w:pPr>
      <w:r w:rsidRPr="00202294">
        <w:rPr>
          <w:b/>
          <w:bCs/>
        </w:rPr>
        <w:t>Focused Pilot Initiatives</w:t>
      </w:r>
      <w:r w:rsidRPr="00202294">
        <w:t>: Initiate with small-scale, high-impact projects to establish proof of concept.</w:t>
      </w:r>
    </w:p>
    <w:p w14:paraId="64BCE9EE" w14:textId="77777777" w:rsidR="00DF786E" w:rsidRDefault="00DF786E" w:rsidP="00DF786E">
      <w:pPr>
        <w:pStyle w:val="ListParagraph"/>
        <w:numPr>
          <w:ilvl w:val="0"/>
          <w:numId w:val="16"/>
        </w:numPr>
      </w:pPr>
      <w:r>
        <w:rPr>
          <w:b/>
          <w:bCs/>
        </w:rPr>
        <w:t>S</w:t>
      </w:r>
      <w:r w:rsidRPr="005E0895">
        <w:rPr>
          <w:b/>
          <w:bCs/>
        </w:rPr>
        <w:t xml:space="preserve">trategic Expansion: </w:t>
      </w:r>
      <w:r w:rsidRPr="005E0895">
        <w:t>Gradually broaden the scope to additional therapeutic fields, geographic regions, or new data sources after confirming return on investment (ROI) and optimizing methodologies.</w:t>
      </w:r>
    </w:p>
    <w:p w14:paraId="3E67336A" w14:textId="77777777" w:rsidR="00DF786E" w:rsidRPr="00955559" w:rsidRDefault="00DF786E" w:rsidP="00955559">
      <w:pPr>
        <w:pStyle w:val="NoSpacing"/>
      </w:pPr>
    </w:p>
    <w:p w14:paraId="4209C3EA" w14:textId="77777777" w:rsidR="008552BA" w:rsidRDefault="00DF786E" w:rsidP="008552BA">
      <w:pPr>
        <w:pStyle w:val="Heading1"/>
      </w:pPr>
      <w:bookmarkStart w:id="20" w:name="_Toc187948210"/>
      <w:bookmarkStart w:id="21" w:name="_Toc188578485"/>
      <w:bookmarkStart w:id="22" w:name="_Toc189861140"/>
      <w:r w:rsidRPr="00326444">
        <w:t xml:space="preserve">Results and </w:t>
      </w:r>
      <w:r>
        <w:t>S</w:t>
      </w:r>
      <w:r w:rsidRPr="00326444">
        <w:t>trategic impact</w:t>
      </w:r>
      <w:bookmarkEnd w:id="20"/>
      <w:bookmarkEnd w:id="21"/>
      <w:bookmarkEnd w:id="22"/>
    </w:p>
    <w:p w14:paraId="76E6AA91" w14:textId="63687747" w:rsidR="00DF786E" w:rsidRPr="008552BA" w:rsidRDefault="00DF786E" w:rsidP="008552BA">
      <w:pPr>
        <w:pStyle w:val="ListParagraph"/>
        <w:numPr>
          <w:ilvl w:val="0"/>
          <w:numId w:val="28"/>
        </w:numPr>
        <w:rPr>
          <w:b/>
          <w:bCs/>
        </w:rPr>
      </w:pPr>
      <w:r w:rsidRPr="008552BA">
        <w:rPr>
          <w:b/>
          <w:bCs/>
        </w:rPr>
        <w:t>Centralized and Automated Systems</w:t>
      </w:r>
    </w:p>
    <w:p w14:paraId="0A2A7D7B" w14:textId="77777777" w:rsidR="00DF786E" w:rsidRDefault="00DF786E" w:rsidP="00DF786E">
      <w:pPr>
        <w:pStyle w:val="ListParagraph"/>
        <w:numPr>
          <w:ilvl w:val="0"/>
          <w:numId w:val="18"/>
        </w:numPr>
      </w:pPr>
      <w:r w:rsidRPr="00AD3DF5">
        <w:rPr>
          <w:b/>
          <w:bCs/>
        </w:rPr>
        <w:t>Streamlined Operations:</w:t>
      </w:r>
      <w:r>
        <w:t xml:space="preserve"> Centralized management of data and processes ensures seamless integration and coordination across various departments, reducing redundancies and improving efficiency.</w:t>
      </w:r>
    </w:p>
    <w:p w14:paraId="1B1C9474" w14:textId="77777777" w:rsidR="00DF786E" w:rsidRDefault="00DF786E" w:rsidP="00DF786E">
      <w:pPr>
        <w:pStyle w:val="ListParagraph"/>
        <w:numPr>
          <w:ilvl w:val="0"/>
          <w:numId w:val="18"/>
        </w:numPr>
      </w:pPr>
      <w:r w:rsidRPr="00AD3DF5">
        <w:rPr>
          <w:b/>
          <w:bCs/>
        </w:rPr>
        <w:t>Automated Workflows:</w:t>
      </w:r>
      <w:r>
        <w:t xml:space="preserve"> Advanced algorithms automate routine tasks, freeing up resources for strategic activities and reducing the likelihood of human error.</w:t>
      </w:r>
    </w:p>
    <w:p w14:paraId="3277E588" w14:textId="77777777" w:rsidR="00DF786E" w:rsidRPr="00AD3DF5" w:rsidRDefault="00DF786E" w:rsidP="00DF786E">
      <w:pPr>
        <w:pStyle w:val="NoSpacing"/>
      </w:pPr>
    </w:p>
    <w:p w14:paraId="3CAD5F82" w14:textId="648906BF" w:rsidR="00DF786E" w:rsidRPr="008552BA" w:rsidRDefault="00DF786E" w:rsidP="008552BA">
      <w:pPr>
        <w:pStyle w:val="ListParagraph"/>
        <w:numPr>
          <w:ilvl w:val="0"/>
          <w:numId w:val="28"/>
        </w:numPr>
        <w:rPr>
          <w:b/>
          <w:bCs/>
        </w:rPr>
      </w:pPr>
      <w:r w:rsidRPr="008552BA">
        <w:rPr>
          <w:b/>
          <w:bCs/>
        </w:rPr>
        <w:t>Accelerated Decision-Making</w:t>
      </w:r>
    </w:p>
    <w:p w14:paraId="6235D48B" w14:textId="77777777" w:rsidR="00DF786E" w:rsidRDefault="00DF786E" w:rsidP="00DF786E">
      <w:pPr>
        <w:pStyle w:val="ListParagraph"/>
        <w:numPr>
          <w:ilvl w:val="0"/>
          <w:numId w:val="10"/>
        </w:numPr>
        <w:rPr>
          <w:b/>
          <w:bCs/>
        </w:rPr>
      </w:pPr>
      <w:r>
        <w:rPr>
          <w:b/>
          <w:bCs/>
        </w:rPr>
        <w:t>E</w:t>
      </w:r>
      <w:r w:rsidRPr="00E5121A">
        <w:rPr>
          <w:b/>
          <w:bCs/>
        </w:rPr>
        <w:t xml:space="preserve">nhanced Speed of Insights: </w:t>
      </w:r>
      <w:r w:rsidRPr="00E5121A">
        <w:t xml:space="preserve">Leveraging AI-driven analytics can reduce the time required for manual analysis by over 75%, </w:t>
      </w:r>
      <w:r>
        <w:t xml:space="preserve">Highlighting almost </w:t>
      </w:r>
      <w:r w:rsidRPr="000F0F66">
        <w:t>near real-time response to emerging issues</w:t>
      </w:r>
      <w:r>
        <w:t xml:space="preserve"> and trends.</w:t>
      </w:r>
    </w:p>
    <w:p w14:paraId="4627BBED" w14:textId="77777777" w:rsidR="00DF786E" w:rsidRPr="00E5121A" w:rsidRDefault="00DF786E" w:rsidP="00DF786E">
      <w:pPr>
        <w:pStyle w:val="ListParagraph"/>
        <w:numPr>
          <w:ilvl w:val="0"/>
          <w:numId w:val="10"/>
        </w:numPr>
        <w:rPr>
          <w:b/>
          <w:bCs/>
        </w:rPr>
      </w:pPr>
      <w:r w:rsidRPr="00E5121A">
        <w:rPr>
          <w:b/>
          <w:bCs/>
        </w:rPr>
        <w:t xml:space="preserve">Heightened Accuracy: </w:t>
      </w:r>
      <w:r w:rsidRPr="006071AE">
        <w:t>Utilizing data-driven recommendations minimizes dependence on subjective interpretations, enhancing decision quality.</w:t>
      </w:r>
    </w:p>
    <w:p w14:paraId="7D614E5B" w14:textId="77777777" w:rsidR="00DF786E" w:rsidRDefault="00DF786E" w:rsidP="00DF786E">
      <w:pPr>
        <w:pStyle w:val="NoSpacing"/>
      </w:pPr>
    </w:p>
    <w:p w14:paraId="19080268" w14:textId="28AE7C64" w:rsidR="00DF786E" w:rsidRPr="008552BA" w:rsidRDefault="00DF786E" w:rsidP="008552BA">
      <w:pPr>
        <w:pStyle w:val="ListParagraph"/>
        <w:numPr>
          <w:ilvl w:val="0"/>
          <w:numId w:val="28"/>
        </w:numPr>
        <w:rPr>
          <w:b/>
          <w:bCs/>
        </w:rPr>
      </w:pPr>
      <w:r w:rsidRPr="008552BA">
        <w:rPr>
          <w:b/>
          <w:bCs/>
        </w:rPr>
        <w:t>Cross-Functional Collaboration</w:t>
      </w:r>
    </w:p>
    <w:p w14:paraId="6351014F" w14:textId="77777777" w:rsidR="00DF786E" w:rsidRPr="00071E73" w:rsidRDefault="00DF786E" w:rsidP="00DF786E">
      <w:pPr>
        <w:pStyle w:val="ListParagraph"/>
        <w:numPr>
          <w:ilvl w:val="0"/>
          <w:numId w:val="19"/>
        </w:numPr>
        <w:rPr>
          <w:b/>
          <w:bCs/>
        </w:rPr>
      </w:pPr>
      <w:r w:rsidRPr="00071E73">
        <w:rPr>
          <w:b/>
          <w:bCs/>
        </w:rPr>
        <w:t xml:space="preserve">Integrated Dashboards: </w:t>
      </w:r>
      <w:r w:rsidRPr="00071E73">
        <w:t>Dynamic, interactive visualizations foster cohesion across Medical, R&amp;D, and Commercial teams.</w:t>
      </w:r>
    </w:p>
    <w:p w14:paraId="35AC1003" w14:textId="323627C9" w:rsidR="00DF786E" w:rsidRPr="00071E73" w:rsidRDefault="00DF786E" w:rsidP="00DF786E">
      <w:pPr>
        <w:pStyle w:val="ListParagraph"/>
        <w:numPr>
          <w:ilvl w:val="0"/>
          <w:numId w:val="10"/>
        </w:numPr>
      </w:pPr>
      <w:r w:rsidRPr="00071E73">
        <w:rPr>
          <w:b/>
          <w:bCs/>
        </w:rPr>
        <w:t xml:space="preserve">Harmonized Communication: </w:t>
      </w:r>
      <w:commentRangeStart w:id="23"/>
      <w:r w:rsidRPr="00004DA9">
        <w:rPr>
          <w:highlight w:val="yellow"/>
        </w:rPr>
        <w:t>AI supports the uniformity of messages delivered to the field</w:t>
      </w:r>
      <w:r w:rsidR="00004DA9">
        <w:t>??</w:t>
      </w:r>
      <w:r w:rsidRPr="00071E73">
        <w:t xml:space="preserve">, </w:t>
      </w:r>
      <w:commentRangeEnd w:id="23"/>
      <w:r w:rsidR="00B5788E">
        <w:rPr>
          <w:rStyle w:val="CommentReference"/>
          <w:rFonts w:eastAsiaTheme="minorEastAsia"/>
          <w:kern w:val="0"/>
          <w14:ligatures w14:val="none"/>
        </w:rPr>
        <w:commentReference w:id="23"/>
      </w:r>
      <w:r w:rsidRPr="00071E73">
        <w:t>ensuring Key Opinion Leaders (KOLs) and other stakeholders receive consistent, timely, and precise information.</w:t>
      </w:r>
    </w:p>
    <w:p w14:paraId="24EF148A" w14:textId="77777777" w:rsidR="00DF786E" w:rsidRDefault="00DF786E" w:rsidP="00DF786E">
      <w:pPr>
        <w:pStyle w:val="NoSpacing"/>
      </w:pPr>
    </w:p>
    <w:p w14:paraId="02F3B69F" w14:textId="5DFB18D7" w:rsidR="00DF786E" w:rsidRPr="008552BA" w:rsidRDefault="00DF786E" w:rsidP="008552BA">
      <w:pPr>
        <w:pStyle w:val="ListParagraph"/>
        <w:numPr>
          <w:ilvl w:val="0"/>
          <w:numId w:val="28"/>
        </w:numPr>
        <w:rPr>
          <w:b/>
          <w:bCs/>
        </w:rPr>
      </w:pPr>
      <w:r w:rsidRPr="008552BA">
        <w:rPr>
          <w:b/>
          <w:bCs/>
        </w:rPr>
        <w:t>Competitive Advantage</w:t>
      </w:r>
    </w:p>
    <w:p w14:paraId="5AB1A5FC" w14:textId="77777777" w:rsidR="00DF786E" w:rsidRPr="00F10C41" w:rsidRDefault="00DF786E" w:rsidP="00DF786E">
      <w:pPr>
        <w:pStyle w:val="ListParagraph"/>
        <w:numPr>
          <w:ilvl w:val="0"/>
          <w:numId w:val="10"/>
        </w:numPr>
        <w:rPr>
          <w:b/>
          <w:bCs/>
        </w:rPr>
      </w:pPr>
      <w:r w:rsidRPr="00F10C41">
        <w:rPr>
          <w:b/>
          <w:bCs/>
        </w:rPr>
        <w:t xml:space="preserve">Quicker Time to Market: </w:t>
      </w:r>
      <w:r w:rsidRPr="00F10C41">
        <w:t>Early adoption of advanced analytics allows organizations to swiftly adapt to new clinical data, positioning them ahead of the competition in therapeutic strategy development.</w:t>
      </w:r>
    </w:p>
    <w:p w14:paraId="6C39A58A" w14:textId="77777777" w:rsidR="00DF786E" w:rsidRDefault="00DF786E" w:rsidP="00DF786E">
      <w:pPr>
        <w:pStyle w:val="ListParagraph"/>
        <w:numPr>
          <w:ilvl w:val="0"/>
          <w:numId w:val="10"/>
        </w:numPr>
      </w:pPr>
      <w:r w:rsidRPr="00F10C41">
        <w:rPr>
          <w:b/>
          <w:bCs/>
        </w:rPr>
        <w:t xml:space="preserve">Focus on Patient-Centric Innovation: </w:t>
      </w:r>
      <w:r w:rsidRPr="00F10C41">
        <w:t>Accelerated feedback mechanisms facilitate the integration of patient insights into clinical trial protocols and ongoing market strategies, enhancing patient outcomes.</w:t>
      </w:r>
    </w:p>
    <w:p w14:paraId="7A908CAD" w14:textId="77777777" w:rsidR="00DF786E" w:rsidRDefault="00DF786E" w:rsidP="00DF786E">
      <w:pPr>
        <w:pStyle w:val="NoSpacing"/>
      </w:pPr>
    </w:p>
    <w:p w14:paraId="1671B845" w14:textId="12031689" w:rsidR="00DF786E" w:rsidRDefault="002324DD" w:rsidP="00DF786E">
      <w:pPr>
        <w:pStyle w:val="Heading1"/>
      </w:pPr>
      <w:bookmarkStart w:id="24" w:name="_Toc189861141"/>
      <w:r>
        <w:lastRenderedPageBreak/>
        <w:t xml:space="preserve">Future Direction: </w:t>
      </w:r>
      <w:r w:rsidR="003160D6">
        <w:t>Beyond AI Adoption</w:t>
      </w:r>
      <w:bookmarkEnd w:id="24"/>
    </w:p>
    <w:p w14:paraId="71D2AA9F" w14:textId="39E88BD9" w:rsidR="004C2BCF" w:rsidRPr="004C2BCF" w:rsidRDefault="001176DE" w:rsidP="001176DE">
      <w:r w:rsidRPr="001176DE">
        <w:t>As Medical Affairs embraces AI to streamline operations and enhance decision-making, the next frontier involves leveraging AI as a strategic catalyst for long-term transformation. The following trends highlight how Medical Affairs can evolve from near-term implementations to forward-looking, enterprise-wide AI empowerment:</w:t>
      </w:r>
    </w:p>
    <w:p w14:paraId="7DCCFE12" w14:textId="77777777" w:rsidR="001A3C03" w:rsidRPr="001A3C03" w:rsidRDefault="001176DE" w:rsidP="00B30F60">
      <w:pPr>
        <w:pStyle w:val="ListParagraph"/>
        <w:numPr>
          <w:ilvl w:val="0"/>
          <w:numId w:val="27"/>
        </w:numPr>
      </w:pPr>
      <w:r w:rsidRPr="001A3C03">
        <w:rPr>
          <w:b/>
          <w:bCs/>
        </w:rPr>
        <w:t>Ethical AI Governance &amp; Explainability Standards</w:t>
      </w:r>
    </w:p>
    <w:p w14:paraId="189E1575" w14:textId="4D66DA2E" w:rsidR="001176DE" w:rsidRPr="001176DE" w:rsidRDefault="001176DE" w:rsidP="001A3C03">
      <w:r w:rsidRPr="001176DE">
        <w:t>With AI becoming deeply woven into Medical Affairs workflows, transparent governance is critical for building trust among regulatory bodies, healthcare professionals, and patients. Establishing industry-wide guidelines on model transparency and “explainability” ensures:</w:t>
      </w:r>
    </w:p>
    <w:p w14:paraId="03A9E7C6" w14:textId="77777777" w:rsidR="001176DE" w:rsidRPr="001176DE" w:rsidRDefault="001176DE" w:rsidP="001176DE">
      <w:pPr>
        <w:numPr>
          <w:ilvl w:val="0"/>
          <w:numId w:val="22"/>
        </w:numPr>
      </w:pPr>
      <w:r w:rsidRPr="001176DE">
        <w:rPr>
          <w:b/>
          <w:bCs/>
        </w:rPr>
        <w:t>Traceability:</w:t>
      </w:r>
      <w:r w:rsidRPr="001176DE">
        <w:t xml:space="preserve"> The ability to trace back AI outputs to their underlying data sources, reinforcing accountability.</w:t>
      </w:r>
    </w:p>
    <w:p w14:paraId="282D483C" w14:textId="77777777" w:rsidR="001176DE" w:rsidRDefault="001176DE" w:rsidP="001176DE">
      <w:pPr>
        <w:numPr>
          <w:ilvl w:val="0"/>
          <w:numId w:val="22"/>
        </w:numPr>
      </w:pPr>
      <w:r w:rsidRPr="001176DE">
        <w:rPr>
          <w:b/>
          <w:bCs/>
        </w:rPr>
        <w:t>Interpretability:</w:t>
      </w:r>
      <w:r w:rsidRPr="001176DE">
        <w:t xml:space="preserve"> Insights that are understandable and actionable, rather than “black box” recommendations.</w:t>
      </w:r>
    </w:p>
    <w:p w14:paraId="77A557AA" w14:textId="77777777" w:rsidR="001176DE" w:rsidRPr="001176DE" w:rsidRDefault="001176DE" w:rsidP="001176DE">
      <w:pPr>
        <w:pStyle w:val="NoSpacing"/>
      </w:pPr>
    </w:p>
    <w:p w14:paraId="2F39B543" w14:textId="77777777" w:rsidR="001176DE" w:rsidRPr="004C2BCF" w:rsidRDefault="001176DE" w:rsidP="004C2BCF">
      <w:pPr>
        <w:pStyle w:val="ListParagraph"/>
        <w:numPr>
          <w:ilvl w:val="0"/>
          <w:numId w:val="27"/>
        </w:numPr>
        <w:rPr>
          <w:b/>
          <w:bCs/>
        </w:rPr>
      </w:pPr>
      <w:r w:rsidRPr="004C2BCF">
        <w:rPr>
          <w:b/>
          <w:bCs/>
        </w:rPr>
        <w:t>AI-Powered Narrative Intelligence for Stakeholder Engagement</w:t>
      </w:r>
    </w:p>
    <w:p w14:paraId="53EBAA33" w14:textId="77777777" w:rsidR="001176DE" w:rsidRPr="001176DE" w:rsidRDefault="001176DE" w:rsidP="001176DE">
      <w:r w:rsidRPr="001176DE">
        <w:t>Moving from raw data to compelling, evidence-based storytelling will help Medical Affairs strengthen relationships across the healthcare ecosystem:</w:t>
      </w:r>
    </w:p>
    <w:p w14:paraId="12ED3EB9" w14:textId="77777777" w:rsidR="001176DE" w:rsidRPr="001176DE" w:rsidRDefault="001176DE" w:rsidP="001176DE">
      <w:pPr>
        <w:numPr>
          <w:ilvl w:val="0"/>
          <w:numId w:val="23"/>
        </w:numPr>
      </w:pPr>
      <w:r w:rsidRPr="001176DE">
        <w:rPr>
          <w:b/>
          <w:bCs/>
        </w:rPr>
        <w:t>Story-Driven Analytics:</w:t>
      </w:r>
      <w:r w:rsidRPr="001176DE">
        <w:t xml:space="preserve"> AI-generated narratives tailored to diverse audiences—HCPs, payers, and patient groups—enhance engagement and clarify scientific value.</w:t>
      </w:r>
    </w:p>
    <w:p w14:paraId="328BEAAB" w14:textId="77777777" w:rsidR="001176DE" w:rsidRPr="001176DE" w:rsidRDefault="001176DE" w:rsidP="001176DE">
      <w:pPr>
        <w:numPr>
          <w:ilvl w:val="0"/>
          <w:numId w:val="23"/>
        </w:numPr>
      </w:pPr>
      <w:r w:rsidRPr="001176DE">
        <w:rPr>
          <w:b/>
          <w:bCs/>
        </w:rPr>
        <w:t>Contextual Customization:</w:t>
      </w:r>
      <w:r w:rsidRPr="001176DE">
        <w:t xml:space="preserve"> Content is automatically adapted based on specialty, region, or market dynamics, fostering deeper trust and understanding.</w:t>
      </w:r>
    </w:p>
    <w:p w14:paraId="1649B3D2" w14:textId="77777777" w:rsidR="001176DE" w:rsidRDefault="001176DE" w:rsidP="001176DE">
      <w:pPr>
        <w:pStyle w:val="NoSpacing"/>
      </w:pPr>
    </w:p>
    <w:p w14:paraId="5A5970E0" w14:textId="0DABE3AA" w:rsidR="001176DE" w:rsidRPr="004C2BCF" w:rsidRDefault="001176DE" w:rsidP="004C2BCF">
      <w:pPr>
        <w:pStyle w:val="ListParagraph"/>
        <w:numPr>
          <w:ilvl w:val="0"/>
          <w:numId w:val="27"/>
        </w:numPr>
        <w:rPr>
          <w:b/>
          <w:bCs/>
        </w:rPr>
      </w:pPr>
      <w:r w:rsidRPr="004C2BCF">
        <w:rPr>
          <w:b/>
          <w:bCs/>
        </w:rPr>
        <w:t>Dynamic AI-Enabled Risk Prediction Models</w:t>
      </w:r>
    </w:p>
    <w:p w14:paraId="344C30DF" w14:textId="77777777" w:rsidR="001176DE" w:rsidRPr="001176DE" w:rsidRDefault="001176DE" w:rsidP="001176DE">
      <w:r w:rsidRPr="001176DE">
        <w:t>Proactive identification and management of safety, regulatory, or compliance risks can offer significant competitive advantage:</w:t>
      </w:r>
    </w:p>
    <w:p w14:paraId="69FB9946" w14:textId="77777777" w:rsidR="001176DE" w:rsidRPr="001176DE" w:rsidRDefault="001176DE" w:rsidP="001176DE">
      <w:pPr>
        <w:numPr>
          <w:ilvl w:val="0"/>
          <w:numId w:val="24"/>
        </w:numPr>
      </w:pPr>
      <w:r w:rsidRPr="001176DE">
        <w:rPr>
          <w:b/>
          <w:bCs/>
        </w:rPr>
        <w:t>Continuous Surveillance:</w:t>
      </w:r>
      <w:r w:rsidRPr="001176DE">
        <w:t xml:space="preserve"> AI models monitor pharmacovigilance data, real-world evidence, and regulatory updates to flag emerging risks.</w:t>
      </w:r>
    </w:p>
    <w:p w14:paraId="74341075" w14:textId="77777777" w:rsidR="001176DE" w:rsidRPr="001176DE" w:rsidRDefault="001176DE" w:rsidP="001176DE">
      <w:pPr>
        <w:numPr>
          <w:ilvl w:val="0"/>
          <w:numId w:val="24"/>
        </w:numPr>
      </w:pPr>
      <w:r w:rsidRPr="001176DE">
        <w:rPr>
          <w:b/>
          <w:bCs/>
        </w:rPr>
        <w:t>Early Interventions:</w:t>
      </w:r>
      <w:r w:rsidRPr="001176DE">
        <w:t xml:space="preserve"> Automated alerts and recommended actions help Medical Affairs intervene before risks escalate, safeguarding patient outcomes and brand integrity.</w:t>
      </w:r>
    </w:p>
    <w:p w14:paraId="47AA037A" w14:textId="77777777" w:rsidR="001176DE" w:rsidRPr="003160D6" w:rsidRDefault="001176DE" w:rsidP="001176DE">
      <w:pPr>
        <w:pStyle w:val="NoSpacing"/>
      </w:pPr>
    </w:p>
    <w:p w14:paraId="4BF26D01" w14:textId="77777777" w:rsidR="001176DE" w:rsidRPr="004C2BCF" w:rsidRDefault="001176DE" w:rsidP="004C2BCF">
      <w:pPr>
        <w:pStyle w:val="ListParagraph"/>
        <w:numPr>
          <w:ilvl w:val="0"/>
          <w:numId w:val="27"/>
        </w:numPr>
        <w:rPr>
          <w:b/>
          <w:bCs/>
        </w:rPr>
      </w:pPr>
      <w:r w:rsidRPr="004C2BCF">
        <w:rPr>
          <w:b/>
          <w:bCs/>
        </w:rPr>
        <w:t>Federated Learning for Multi-Organization Collaboration</w:t>
      </w:r>
    </w:p>
    <w:p w14:paraId="2E4C9B4D" w14:textId="77777777" w:rsidR="001176DE" w:rsidRPr="001176DE" w:rsidRDefault="001176DE" w:rsidP="001176DE">
      <w:r w:rsidRPr="001176DE">
        <w:t>Balancing data privacy with collaborative AI insights will become an increasingly important strategy:</w:t>
      </w:r>
    </w:p>
    <w:p w14:paraId="4BEEADF1" w14:textId="77777777" w:rsidR="001176DE" w:rsidRPr="001176DE" w:rsidRDefault="001176DE" w:rsidP="001176DE">
      <w:pPr>
        <w:numPr>
          <w:ilvl w:val="0"/>
          <w:numId w:val="25"/>
        </w:numPr>
      </w:pPr>
      <w:r w:rsidRPr="001176DE">
        <w:rPr>
          <w:b/>
          <w:bCs/>
        </w:rPr>
        <w:t>Shared Knowledge Without Data Exposure:</w:t>
      </w:r>
      <w:r w:rsidRPr="001176DE">
        <w:t xml:space="preserve"> Federated learning enables different organizations—pharma, payers, regulatory bodies—to train AI models collectively without exchanging sensitive data.</w:t>
      </w:r>
    </w:p>
    <w:p w14:paraId="1E93CFA5" w14:textId="77777777" w:rsidR="001176DE" w:rsidRPr="001176DE" w:rsidRDefault="001176DE" w:rsidP="001176DE">
      <w:pPr>
        <w:numPr>
          <w:ilvl w:val="0"/>
          <w:numId w:val="25"/>
        </w:numPr>
      </w:pPr>
      <w:r w:rsidRPr="001176DE">
        <w:rPr>
          <w:b/>
          <w:bCs/>
        </w:rPr>
        <w:lastRenderedPageBreak/>
        <w:t>Regulatory &amp; Privacy Compliance:</w:t>
      </w:r>
      <w:r w:rsidRPr="001176DE">
        <w:t xml:space="preserve"> This approach maintains patient confidentiality while leveraging diverse data sets for richer, more robust AI models.</w:t>
      </w:r>
    </w:p>
    <w:p w14:paraId="5482C149" w14:textId="77777777" w:rsidR="001176DE" w:rsidRDefault="001176DE" w:rsidP="001176DE">
      <w:pPr>
        <w:pStyle w:val="NoSpacing"/>
      </w:pPr>
    </w:p>
    <w:p w14:paraId="407C94A9" w14:textId="2606233E" w:rsidR="001176DE" w:rsidRPr="004C2BCF" w:rsidRDefault="001176DE" w:rsidP="004C2BCF">
      <w:pPr>
        <w:pStyle w:val="ListParagraph"/>
        <w:numPr>
          <w:ilvl w:val="0"/>
          <w:numId w:val="27"/>
        </w:numPr>
        <w:rPr>
          <w:b/>
          <w:bCs/>
        </w:rPr>
      </w:pPr>
      <w:r w:rsidRPr="004C2BCF">
        <w:rPr>
          <w:b/>
          <w:bCs/>
        </w:rPr>
        <w:t>Longitudinal AI Insights Across the Product Lifecycle</w:t>
      </w:r>
    </w:p>
    <w:p w14:paraId="065FE998" w14:textId="77777777" w:rsidR="001176DE" w:rsidRPr="001176DE" w:rsidRDefault="001176DE" w:rsidP="001176DE">
      <w:r w:rsidRPr="001176DE">
        <w:t>Shifting from fragmented, phase-specific analytics to continuous, end-to-end insight generation will be critical:</w:t>
      </w:r>
    </w:p>
    <w:p w14:paraId="289129A9" w14:textId="77777777" w:rsidR="001176DE" w:rsidRDefault="001176DE" w:rsidP="001176DE">
      <w:pPr>
        <w:numPr>
          <w:ilvl w:val="0"/>
          <w:numId w:val="26"/>
        </w:numPr>
      </w:pPr>
      <w:r w:rsidRPr="001176DE">
        <w:rPr>
          <w:b/>
          <w:bCs/>
        </w:rPr>
        <w:t>Lifecycle-Aware Analytics:</w:t>
      </w:r>
      <w:r w:rsidRPr="001176DE">
        <w:t xml:space="preserve"> AI models track therapies from early R&amp;D through post-market surveillance, offering a holistic view that shapes both clinical development and ongoing market strategy.</w:t>
      </w:r>
    </w:p>
    <w:p w14:paraId="468D2EE3" w14:textId="79454C20" w:rsidR="004C2BCF" w:rsidRPr="001176DE" w:rsidRDefault="004C2BCF" w:rsidP="001176DE">
      <w:pPr>
        <w:numPr>
          <w:ilvl w:val="0"/>
          <w:numId w:val="26"/>
        </w:numPr>
      </w:pPr>
      <w:r w:rsidRPr="004C2BCF">
        <w:rPr>
          <w:b/>
          <w:bCs/>
        </w:rPr>
        <w:t>Connected Insights:</w:t>
      </w:r>
      <w:r w:rsidRPr="004C2BCF">
        <w:t xml:space="preserve"> AI-driven knowledge graphs reveal hidden relationships among clinical trials, publications, real-world data, and disease states.</w:t>
      </w:r>
    </w:p>
    <w:p w14:paraId="0597F33D" w14:textId="77777777" w:rsidR="00DF786E" w:rsidRDefault="00DF786E" w:rsidP="00955559">
      <w:pPr>
        <w:pStyle w:val="NoSpacing"/>
      </w:pPr>
    </w:p>
    <w:p w14:paraId="315B2E39" w14:textId="77777777" w:rsidR="00DF786E" w:rsidRPr="00326444" w:rsidRDefault="00DF786E" w:rsidP="00DF786E">
      <w:pPr>
        <w:pStyle w:val="Heading1"/>
      </w:pPr>
      <w:bookmarkStart w:id="25" w:name="_Toc188578489"/>
      <w:bookmarkStart w:id="26" w:name="_Toc189861142"/>
      <w:r w:rsidRPr="00326444">
        <w:t>Conclusion</w:t>
      </w:r>
      <w:bookmarkEnd w:id="25"/>
      <w:bookmarkEnd w:id="26"/>
    </w:p>
    <w:p w14:paraId="120909FD" w14:textId="77777777" w:rsidR="00DF786E" w:rsidRDefault="00DF786E" w:rsidP="00DF786E">
      <w:r>
        <w:t>The rapid digitization of Medical Affairs data—from MSL interactions to patient sentiment—presents both a challenge and an opportunity. AI and GenAI offer a powerful means to transform fragmented inputs into strategic, actionable insights:</w:t>
      </w:r>
    </w:p>
    <w:p w14:paraId="7FD0FB1C" w14:textId="77777777" w:rsidR="00DF786E" w:rsidRDefault="00DF786E" w:rsidP="00DF786E">
      <w:pPr>
        <w:pStyle w:val="ListParagraph"/>
        <w:numPr>
          <w:ilvl w:val="0"/>
          <w:numId w:val="7"/>
        </w:numPr>
      </w:pPr>
      <w:r w:rsidRPr="00AD4F82">
        <w:rPr>
          <w:b/>
          <w:bCs/>
        </w:rPr>
        <w:t>Foster evidence-based decision-making</w:t>
      </w:r>
      <w:r>
        <w:t xml:space="preserve"> across clinical, commercial, and patient-centric domains.</w:t>
      </w:r>
    </w:p>
    <w:p w14:paraId="0F3E56F6" w14:textId="77777777" w:rsidR="00DF786E" w:rsidRDefault="00DF786E" w:rsidP="00DF786E">
      <w:pPr>
        <w:pStyle w:val="ListParagraph"/>
        <w:numPr>
          <w:ilvl w:val="0"/>
          <w:numId w:val="7"/>
        </w:numPr>
      </w:pPr>
      <w:r w:rsidRPr="00AD4F82">
        <w:rPr>
          <w:b/>
          <w:bCs/>
        </w:rPr>
        <w:t>Amplify the role of Medical Affairs</w:t>
      </w:r>
      <w:r>
        <w:t xml:space="preserve"> as a central driver of scientific and market intelligence.</w:t>
      </w:r>
    </w:p>
    <w:p w14:paraId="659AE385" w14:textId="77777777" w:rsidR="00DF786E" w:rsidRDefault="00DF786E" w:rsidP="00DF786E">
      <w:pPr>
        <w:pStyle w:val="ListParagraph"/>
        <w:numPr>
          <w:ilvl w:val="0"/>
          <w:numId w:val="7"/>
        </w:numPr>
      </w:pPr>
      <w:r w:rsidRPr="00AD4F82">
        <w:rPr>
          <w:b/>
          <w:bCs/>
        </w:rPr>
        <w:t>Create agile, patient-focused strategies</w:t>
      </w:r>
      <w:r>
        <w:t xml:space="preserve"> that adapt quickly to real-world data.</w:t>
      </w:r>
    </w:p>
    <w:p w14:paraId="02176273" w14:textId="77777777" w:rsidR="00DF786E" w:rsidRDefault="00DF786E" w:rsidP="00DF786E">
      <w:r>
        <w:t>By investing in domain-driven AI initiatives, robust data governance, and cross-functional change management, Medical Affairs can reinvent itself as a strategic powerhouse—ultimately improving patient outcomes, accelerating innovation, and securing a competitive edge in the evolving life sciences landscape.</w:t>
      </w:r>
    </w:p>
    <w:p w14:paraId="5628964A" w14:textId="77777777" w:rsidR="00DF786E" w:rsidRDefault="00DF786E" w:rsidP="00955559">
      <w:pPr>
        <w:pStyle w:val="NoSpacing"/>
      </w:pPr>
    </w:p>
    <w:p w14:paraId="6E1A7DC8" w14:textId="77777777" w:rsidR="00DF786E" w:rsidRDefault="00DF786E" w:rsidP="00DF786E">
      <w:pPr>
        <w:pStyle w:val="Heading1"/>
      </w:pPr>
      <w:bookmarkStart w:id="27" w:name="_Toc188578490"/>
      <w:bookmarkStart w:id="28" w:name="_Toc189861143"/>
      <w:r w:rsidRPr="00326444">
        <w:t>References</w:t>
      </w:r>
      <w:bookmarkEnd w:id="27"/>
      <w:bookmarkEnd w:id="28"/>
    </w:p>
    <w:p w14:paraId="09585DE4" w14:textId="77777777" w:rsidR="00DF786E" w:rsidRDefault="00DF786E" w:rsidP="00DF786E">
      <w:pPr>
        <w:pStyle w:val="ListParagraph"/>
        <w:numPr>
          <w:ilvl w:val="0"/>
          <w:numId w:val="20"/>
        </w:numPr>
      </w:pPr>
      <w:r w:rsidRPr="007A13CB">
        <w:t xml:space="preserve">McKinsey &amp; Company. </w:t>
      </w:r>
      <w:r w:rsidRPr="00E96DB2">
        <w:rPr>
          <w:i/>
          <w:iCs/>
        </w:rPr>
        <w:t>Scaling Gen AI in Life Sciences: Why Many Fail to See Impact—and How Top Performers Succeed.</w:t>
      </w:r>
      <w:r w:rsidRPr="007A13CB">
        <w:t xml:space="preserve"> (2024)</w:t>
      </w:r>
    </w:p>
    <w:p w14:paraId="1E16AD9A" w14:textId="77777777" w:rsidR="00DF786E" w:rsidRDefault="00DF786E" w:rsidP="00DF786E">
      <w:pPr>
        <w:pStyle w:val="ListParagraph"/>
        <w:numPr>
          <w:ilvl w:val="0"/>
          <w:numId w:val="20"/>
        </w:numPr>
      </w:pPr>
      <w:r w:rsidRPr="00BB5571">
        <w:t xml:space="preserve">IQVIA. (2022). </w:t>
      </w:r>
      <w:r w:rsidRPr="00E96DB2">
        <w:rPr>
          <w:i/>
          <w:iCs/>
        </w:rPr>
        <w:t>Fact Sheet IQ2020 MSL Field Insights Module</w:t>
      </w:r>
      <w:r w:rsidRPr="00BB5571">
        <w:t xml:space="preserve"> [Report]. </w:t>
      </w:r>
      <w:hyperlink r:id="rId14" w:history="1">
        <w:r w:rsidRPr="00BB5571">
          <w:rPr>
            <w:rStyle w:val="Hyperlink"/>
          </w:rPr>
          <w:t>https://www.iqvia.com/-/media/iqvia/pdfs/us/fact-sheet/2022/iq2020-msl-analytics-iqvia-fact-sheet-2022.pdf</w:t>
        </w:r>
      </w:hyperlink>
    </w:p>
    <w:p w14:paraId="670EA224" w14:textId="77777777" w:rsidR="00DF786E" w:rsidRPr="007A13CB" w:rsidRDefault="00DF786E" w:rsidP="00DF786E">
      <w:pPr>
        <w:pStyle w:val="ListParagraph"/>
        <w:numPr>
          <w:ilvl w:val="0"/>
          <w:numId w:val="20"/>
        </w:numPr>
      </w:pPr>
      <w:r w:rsidRPr="00E96DB2">
        <w:t>The value and strategic implementation of insights management. https://medicalaffairs.org/wp-content/uploads/2023/02/The-Value-and-Strategic-Implementation-of-Insights-Management.pdf</w:t>
      </w:r>
    </w:p>
    <w:p w14:paraId="376F3DEF" w14:textId="77777777" w:rsidR="00DF786E" w:rsidRPr="00964645" w:rsidRDefault="00DF786E" w:rsidP="00DF786E">
      <w:pPr>
        <w:pStyle w:val="ListParagraph"/>
        <w:numPr>
          <w:ilvl w:val="0"/>
          <w:numId w:val="20"/>
        </w:numPr>
      </w:pPr>
      <w:r w:rsidRPr="00964645">
        <w:t>Industry Surveys on AI Adoption in Life Sciences (2025).</w:t>
      </w:r>
    </w:p>
    <w:p w14:paraId="76AF9F3F" w14:textId="458A2DB5" w:rsidR="00DF786E" w:rsidRPr="00266B3A" w:rsidRDefault="00DF786E" w:rsidP="00FD5A92">
      <w:pPr>
        <w:pStyle w:val="ListParagraph"/>
        <w:numPr>
          <w:ilvl w:val="0"/>
          <w:numId w:val="20"/>
        </w:numPr>
      </w:pPr>
      <w:r>
        <w:t>Moving on from the maybes: Real-life uses of generative AI in Medical Affairs - Medical Affairs Professional Society</w:t>
      </w:r>
    </w:p>
    <w:sectPr w:rsidR="00DF786E" w:rsidRPr="00266B3A" w:rsidSect="00266B3A">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ulter, Janelle Y" w:date="2025-02-05T10:37:00Z" w:initials="JS">
    <w:p w14:paraId="62F39764" w14:textId="77777777" w:rsidR="00165017" w:rsidRDefault="00165017" w:rsidP="00165017">
      <w:pPr>
        <w:pStyle w:val="CommentText"/>
      </w:pPr>
      <w:r>
        <w:rPr>
          <w:rStyle w:val="CommentReference"/>
        </w:rPr>
        <w:annotationRef/>
      </w:r>
      <w:r>
        <w:t>Keep captilization consistent starts lower then goes capital</w:t>
      </w:r>
    </w:p>
  </w:comment>
  <w:comment w:id="4" w:author="Vadhera, Kartik" w:date="2025-02-07T23:20:00Z" w:initials="KV">
    <w:p w14:paraId="68D47217" w14:textId="77777777" w:rsidR="00F51504" w:rsidRDefault="00F51504" w:rsidP="00F51504">
      <w:pPr>
        <w:pStyle w:val="CommentText"/>
      </w:pPr>
      <w:r>
        <w:rPr>
          <w:rStyle w:val="CommentReference"/>
        </w:rPr>
        <w:annotationRef/>
      </w:r>
      <w:r>
        <w:rPr>
          <w:lang w:val="en-US"/>
        </w:rPr>
        <w:t>Artificial Intelligence—including generative AI—</w:t>
      </w:r>
      <w:r>
        <w:t xml:space="preserve">enables Medical Affairs to quickly analyse vast amounts of unstructured data and turn it into meaningful insights. By processing thousands of data points at once, AI can deliver trend analyses, sentiment assessments, and forward-looking insights far faster than traditional methods. These insights improve engagement with both internal teams and external stakeholders, and help anticipate market and patient needs in near-real-time. </w:t>
      </w:r>
    </w:p>
  </w:comment>
  <w:comment w:id="16" w:author="Saulter, Janelle Y" w:date="2025-02-05T10:57:00Z" w:initials="JS">
    <w:p w14:paraId="109FA3D2" w14:textId="403FEF53" w:rsidR="00F27D66" w:rsidRDefault="00F27D66" w:rsidP="00F27D66">
      <w:pPr>
        <w:pStyle w:val="CommentText"/>
      </w:pPr>
      <w:r>
        <w:rPr>
          <w:rStyle w:val="CommentReference"/>
        </w:rPr>
        <w:annotationRef/>
      </w:r>
      <w:r>
        <w:t>What about the need to “train” AI and over time outputs are more accurate?</w:t>
      </w:r>
    </w:p>
  </w:comment>
  <w:comment w:id="19" w:author="Saulter, Janelle Y" w:date="2025-02-05T11:00:00Z" w:initials="JS">
    <w:p w14:paraId="4D1CF07E" w14:textId="77777777" w:rsidR="00F27D66" w:rsidRDefault="00F27D66" w:rsidP="00F27D66">
      <w:pPr>
        <w:pStyle w:val="CommentText"/>
      </w:pPr>
      <w:r>
        <w:rPr>
          <w:rStyle w:val="CommentReference"/>
        </w:rPr>
        <w:annotationRef/>
      </w:r>
      <w:r>
        <w:t>What follows is not departments; maybe activities</w:t>
      </w:r>
    </w:p>
  </w:comment>
  <w:comment w:id="23" w:author="Vadhera, Kartik" w:date="2025-02-07T23:07:00Z" w:initials="KV">
    <w:p w14:paraId="3D97856E" w14:textId="77777777" w:rsidR="00B5788E" w:rsidRDefault="00B5788E" w:rsidP="00B5788E">
      <w:pPr>
        <w:pStyle w:val="CommentText"/>
      </w:pPr>
      <w:r>
        <w:rPr>
          <w:rStyle w:val="CommentReference"/>
        </w:rPr>
        <w:annotationRef/>
      </w:r>
      <w:r>
        <w:t>Different field representative could provide slightly varied explanations—perhaps emphasizing certain benefits more than others based on their personal experiences or preferences—this could lead to inconsistent messaging.</w:t>
      </w:r>
      <w:r>
        <w:br/>
      </w:r>
      <w:r>
        <w:br/>
        <w:t>For instance, a sales representative might highlight only the drug’s positive outcomes to make it more appealing, while a medical affairs team member might focus on clinical data with a more neutral tone. This inconsistency can create confusion among Key Opinion Leaders (KOLs) and HCPs.</w:t>
      </w:r>
      <w:r>
        <w:br/>
      </w:r>
      <w:r>
        <w:br/>
      </w:r>
      <w:r>
        <w:rPr>
          <w:b/>
          <w:bCs/>
        </w:rPr>
        <w:t xml:space="preserve">By using AI-driven messaging, the company ensures that all representatives communicate a standardized, unbiased, and scientifically accurate message, reducing the risk of misinterpretation or selective emphasis.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F39764" w15:done="1"/>
  <w15:commentEx w15:paraId="68D47217" w15:done="0"/>
  <w15:commentEx w15:paraId="109FA3D2" w15:done="0"/>
  <w15:commentEx w15:paraId="4D1CF07E" w15:done="0"/>
  <w15:commentEx w15:paraId="3D9785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77268B" w16cex:dateUtc="2025-02-05T15:37:00Z"/>
  <w16cex:commentExtensible w16cex:durableId="522BB79E" w16cex:dateUtc="2025-02-07T17:50:00Z"/>
  <w16cex:commentExtensible w16cex:durableId="57A68EE9" w16cex:dateUtc="2025-02-05T15:57:00Z"/>
  <w16cex:commentExtensible w16cex:durableId="30E59262" w16cex:dateUtc="2025-02-05T16:00:00Z"/>
  <w16cex:commentExtensible w16cex:durableId="3D71DBE4" w16cex:dateUtc="2025-02-07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F39764" w16cid:durableId="6D77268B"/>
  <w16cid:commentId w16cid:paraId="68D47217" w16cid:durableId="522BB79E"/>
  <w16cid:commentId w16cid:paraId="109FA3D2" w16cid:durableId="57A68EE9"/>
  <w16cid:commentId w16cid:paraId="4D1CF07E" w16cid:durableId="30E59262"/>
  <w16cid:commentId w16cid:paraId="3D97856E" w16cid:durableId="3D71DB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25DA"/>
    <w:multiLevelType w:val="multilevel"/>
    <w:tmpl w:val="CED20A4E"/>
    <w:lvl w:ilvl="0">
      <w:start w:val="1"/>
      <w:numFmt w:val="bullet"/>
      <w:lvlText w:val=""/>
      <w:lvlJc w:val="left"/>
      <w:pPr>
        <w:tabs>
          <w:tab w:val="num" w:pos="1145"/>
        </w:tabs>
        <w:ind w:left="1145" w:hanging="360"/>
      </w:pPr>
      <w:rPr>
        <w:rFonts w:ascii="Symbol" w:hAnsi="Symbol" w:hint="default"/>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1" w15:restartNumberingAfterBreak="0">
    <w:nsid w:val="0B8D48A2"/>
    <w:multiLevelType w:val="hybridMultilevel"/>
    <w:tmpl w:val="48F69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37E5A"/>
    <w:multiLevelType w:val="multilevel"/>
    <w:tmpl w:val="48E0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87ACA"/>
    <w:multiLevelType w:val="multilevel"/>
    <w:tmpl w:val="D8C6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3E1D0"/>
    <w:multiLevelType w:val="hybridMultilevel"/>
    <w:tmpl w:val="FFFFFFFF"/>
    <w:lvl w:ilvl="0" w:tplc="C5B2CE60">
      <w:start w:val="1"/>
      <w:numFmt w:val="bullet"/>
      <w:lvlText w:val=""/>
      <w:lvlJc w:val="left"/>
      <w:pPr>
        <w:ind w:left="720" w:hanging="360"/>
      </w:pPr>
      <w:rPr>
        <w:rFonts w:ascii="Symbol" w:hAnsi="Symbol" w:hint="default"/>
      </w:rPr>
    </w:lvl>
    <w:lvl w:ilvl="1" w:tplc="ADB69708">
      <w:start w:val="1"/>
      <w:numFmt w:val="bullet"/>
      <w:lvlText w:val="o"/>
      <w:lvlJc w:val="left"/>
      <w:pPr>
        <w:ind w:left="1440" w:hanging="360"/>
      </w:pPr>
      <w:rPr>
        <w:rFonts w:ascii="Courier New" w:hAnsi="Courier New" w:hint="default"/>
      </w:rPr>
    </w:lvl>
    <w:lvl w:ilvl="2" w:tplc="7EB0A962">
      <w:start w:val="1"/>
      <w:numFmt w:val="bullet"/>
      <w:lvlText w:val=""/>
      <w:lvlJc w:val="left"/>
      <w:pPr>
        <w:ind w:left="2160" w:hanging="360"/>
      </w:pPr>
      <w:rPr>
        <w:rFonts w:ascii="Wingdings" w:hAnsi="Wingdings" w:hint="default"/>
      </w:rPr>
    </w:lvl>
    <w:lvl w:ilvl="3" w:tplc="9B08EDDE">
      <w:start w:val="1"/>
      <w:numFmt w:val="bullet"/>
      <w:lvlText w:val=""/>
      <w:lvlJc w:val="left"/>
      <w:pPr>
        <w:ind w:left="2880" w:hanging="360"/>
      </w:pPr>
      <w:rPr>
        <w:rFonts w:ascii="Symbol" w:hAnsi="Symbol" w:hint="default"/>
      </w:rPr>
    </w:lvl>
    <w:lvl w:ilvl="4" w:tplc="0DE8F4D4">
      <w:start w:val="1"/>
      <w:numFmt w:val="bullet"/>
      <w:lvlText w:val="o"/>
      <w:lvlJc w:val="left"/>
      <w:pPr>
        <w:ind w:left="3600" w:hanging="360"/>
      </w:pPr>
      <w:rPr>
        <w:rFonts w:ascii="Courier New" w:hAnsi="Courier New" w:hint="default"/>
      </w:rPr>
    </w:lvl>
    <w:lvl w:ilvl="5" w:tplc="F3C2062E">
      <w:start w:val="1"/>
      <w:numFmt w:val="bullet"/>
      <w:lvlText w:val=""/>
      <w:lvlJc w:val="left"/>
      <w:pPr>
        <w:ind w:left="4320" w:hanging="360"/>
      </w:pPr>
      <w:rPr>
        <w:rFonts w:ascii="Wingdings" w:hAnsi="Wingdings" w:hint="default"/>
      </w:rPr>
    </w:lvl>
    <w:lvl w:ilvl="6" w:tplc="79B0E576">
      <w:start w:val="1"/>
      <w:numFmt w:val="bullet"/>
      <w:lvlText w:val=""/>
      <w:lvlJc w:val="left"/>
      <w:pPr>
        <w:ind w:left="5040" w:hanging="360"/>
      </w:pPr>
      <w:rPr>
        <w:rFonts w:ascii="Symbol" w:hAnsi="Symbol" w:hint="default"/>
      </w:rPr>
    </w:lvl>
    <w:lvl w:ilvl="7" w:tplc="7604FA0E">
      <w:start w:val="1"/>
      <w:numFmt w:val="bullet"/>
      <w:lvlText w:val="o"/>
      <w:lvlJc w:val="left"/>
      <w:pPr>
        <w:ind w:left="5760" w:hanging="360"/>
      </w:pPr>
      <w:rPr>
        <w:rFonts w:ascii="Courier New" w:hAnsi="Courier New" w:hint="default"/>
      </w:rPr>
    </w:lvl>
    <w:lvl w:ilvl="8" w:tplc="8B1663A0">
      <w:start w:val="1"/>
      <w:numFmt w:val="bullet"/>
      <w:lvlText w:val=""/>
      <w:lvlJc w:val="left"/>
      <w:pPr>
        <w:ind w:left="6480" w:hanging="360"/>
      </w:pPr>
      <w:rPr>
        <w:rFonts w:ascii="Wingdings" w:hAnsi="Wingdings" w:hint="default"/>
      </w:rPr>
    </w:lvl>
  </w:abstractNum>
  <w:abstractNum w:abstractNumId="5" w15:restartNumberingAfterBreak="0">
    <w:nsid w:val="241E3C09"/>
    <w:multiLevelType w:val="hybridMultilevel"/>
    <w:tmpl w:val="C6E82C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605592C"/>
    <w:multiLevelType w:val="multilevel"/>
    <w:tmpl w:val="BDE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54DAA"/>
    <w:multiLevelType w:val="hybridMultilevel"/>
    <w:tmpl w:val="D49C01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07E0E76"/>
    <w:multiLevelType w:val="hybridMultilevel"/>
    <w:tmpl w:val="10AE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BE139C"/>
    <w:multiLevelType w:val="hybridMultilevel"/>
    <w:tmpl w:val="FA24E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0D4D8A"/>
    <w:multiLevelType w:val="multilevel"/>
    <w:tmpl w:val="DB86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5457F"/>
    <w:multiLevelType w:val="multilevel"/>
    <w:tmpl w:val="D432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007B5"/>
    <w:multiLevelType w:val="hybridMultilevel"/>
    <w:tmpl w:val="9BE8BE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1552169"/>
    <w:multiLevelType w:val="hybridMultilevel"/>
    <w:tmpl w:val="C45A4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60407D"/>
    <w:multiLevelType w:val="multilevel"/>
    <w:tmpl w:val="BDE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80540"/>
    <w:multiLevelType w:val="hybridMultilevel"/>
    <w:tmpl w:val="8598AC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6C4136B"/>
    <w:multiLevelType w:val="hybridMultilevel"/>
    <w:tmpl w:val="6868E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3E1450"/>
    <w:multiLevelType w:val="multilevel"/>
    <w:tmpl w:val="BDE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127C4"/>
    <w:multiLevelType w:val="hybridMultilevel"/>
    <w:tmpl w:val="97146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4B42AF"/>
    <w:multiLevelType w:val="multilevel"/>
    <w:tmpl w:val="CF4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31FB8"/>
    <w:multiLevelType w:val="multilevel"/>
    <w:tmpl w:val="BDE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22D59"/>
    <w:multiLevelType w:val="hybridMultilevel"/>
    <w:tmpl w:val="DFB23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3A2CF0"/>
    <w:multiLevelType w:val="multilevel"/>
    <w:tmpl w:val="5CE6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00023"/>
    <w:multiLevelType w:val="hybridMultilevel"/>
    <w:tmpl w:val="45BEEB54"/>
    <w:lvl w:ilvl="0" w:tplc="736E9DE4">
      <w:start w:val="1"/>
      <w:numFmt w:val="decimal"/>
      <w:pStyle w:val="Heading1"/>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6503A1"/>
    <w:multiLevelType w:val="hybridMultilevel"/>
    <w:tmpl w:val="DB447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483C2D"/>
    <w:multiLevelType w:val="hybridMultilevel"/>
    <w:tmpl w:val="AB2C6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B526DA"/>
    <w:multiLevelType w:val="multilevel"/>
    <w:tmpl w:val="7D5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340FF"/>
    <w:multiLevelType w:val="multilevel"/>
    <w:tmpl w:val="BDE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380884">
    <w:abstractNumId w:val="23"/>
  </w:num>
  <w:num w:numId="2" w16cid:durableId="1597010078">
    <w:abstractNumId w:val="0"/>
  </w:num>
  <w:num w:numId="3" w16cid:durableId="1636791245">
    <w:abstractNumId w:val="21"/>
  </w:num>
  <w:num w:numId="4" w16cid:durableId="2008551684">
    <w:abstractNumId w:val="10"/>
  </w:num>
  <w:num w:numId="5" w16cid:durableId="2022924082">
    <w:abstractNumId w:val="2"/>
  </w:num>
  <w:num w:numId="6" w16cid:durableId="878397283">
    <w:abstractNumId w:val="14"/>
  </w:num>
  <w:num w:numId="7" w16cid:durableId="1439446444">
    <w:abstractNumId w:val="13"/>
  </w:num>
  <w:num w:numId="8" w16cid:durableId="1256982756">
    <w:abstractNumId w:val="27"/>
  </w:num>
  <w:num w:numId="9" w16cid:durableId="141625406">
    <w:abstractNumId w:val="17"/>
  </w:num>
  <w:num w:numId="10" w16cid:durableId="403068355">
    <w:abstractNumId w:val="20"/>
  </w:num>
  <w:num w:numId="11" w16cid:durableId="1453328531">
    <w:abstractNumId w:val="7"/>
  </w:num>
  <w:num w:numId="12" w16cid:durableId="1884635549">
    <w:abstractNumId w:val="25"/>
  </w:num>
  <w:num w:numId="13" w16cid:durableId="864175785">
    <w:abstractNumId w:val="24"/>
  </w:num>
  <w:num w:numId="14" w16cid:durableId="497427789">
    <w:abstractNumId w:val="16"/>
  </w:num>
  <w:num w:numId="15" w16cid:durableId="1429429812">
    <w:abstractNumId w:val="9"/>
  </w:num>
  <w:num w:numId="16" w16cid:durableId="1408697137">
    <w:abstractNumId w:val="8"/>
  </w:num>
  <w:num w:numId="17" w16cid:durableId="1378966169">
    <w:abstractNumId w:val="18"/>
  </w:num>
  <w:num w:numId="18" w16cid:durableId="427114907">
    <w:abstractNumId w:val="1"/>
  </w:num>
  <w:num w:numId="19" w16cid:durableId="1859926036">
    <w:abstractNumId w:val="6"/>
  </w:num>
  <w:num w:numId="20" w16cid:durableId="1605502394">
    <w:abstractNumId w:val="12"/>
  </w:num>
  <w:num w:numId="21" w16cid:durableId="1329947422">
    <w:abstractNumId w:val="4"/>
  </w:num>
  <w:num w:numId="22" w16cid:durableId="141771620">
    <w:abstractNumId w:val="11"/>
  </w:num>
  <w:num w:numId="23" w16cid:durableId="2139029603">
    <w:abstractNumId w:val="3"/>
  </w:num>
  <w:num w:numId="24" w16cid:durableId="1465152280">
    <w:abstractNumId w:val="19"/>
  </w:num>
  <w:num w:numId="25" w16cid:durableId="132140356">
    <w:abstractNumId w:val="26"/>
  </w:num>
  <w:num w:numId="26" w16cid:durableId="931201273">
    <w:abstractNumId w:val="22"/>
  </w:num>
  <w:num w:numId="27" w16cid:durableId="166410139">
    <w:abstractNumId w:val="15"/>
  </w:num>
  <w:num w:numId="28" w16cid:durableId="13087842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ulter, Janelle Y">
    <w15:presenceInfo w15:providerId="AD" w15:userId="S::janelle.saulter@abbvie.com::224631ba-8a76-4c53-8652-a987a117a839"/>
  </w15:person>
  <w15:person w15:author="Vadhera, Kartik">
    <w15:presenceInfo w15:providerId="AD" w15:userId="S::kartik.vadhera@abbvie.com::6163a5c3-9cd6-492d-bed3-86fa77b96a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E0"/>
    <w:rsid w:val="00004DA9"/>
    <w:rsid w:val="00071236"/>
    <w:rsid w:val="001176DE"/>
    <w:rsid w:val="00151BA0"/>
    <w:rsid w:val="00165017"/>
    <w:rsid w:val="001968E1"/>
    <w:rsid w:val="001A3C03"/>
    <w:rsid w:val="001A53F9"/>
    <w:rsid w:val="00221646"/>
    <w:rsid w:val="002324DD"/>
    <w:rsid w:val="00266B3A"/>
    <w:rsid w:val="00290A4B"/>
    <w:rsid w:val="002D6B89"/>
    <w:rsid w:val="003160D6"/>
    <w:rsid w:val="0032558A"/>
    <w:rsid w:val="00362AF7"/>
    <w:rsid w:val="004177CE"/>
    <w:rsid w:val="004C2BCF"/>
    <w:rsid w:val="00540F03"/>
    <w:rsid w:val="005D3BE0"/>
    <w:rsid w:val="006263D8"/>
    <w:rsid w:val="0085141C"/>
    <w:rsid w:val="008552BA"/>
    <w:rsid w:val="00900FD2"/>
    <w:rsid w:val="00955559"/>
    <w:rsid w:val="009669CA"/>
    <w:rsid w:val="00B5788E"/>
    <w:rsid w:val="00BA68D3"/>
    <w:rsid w:val="00BF1345"/>
    <w:rsid w:val="00C030D4"/>
    <w:rsid w:val="00D574CD"/>
    <w:rsid w:val="00DF786E"/>
    <w:rsid w:val="00F27D66"/>
    <w:rsid w:val="00F51504"/>
    <w:rsid w:val="00FD5A92"/>
    <w:rsid w:val="447CAE03"/>
    <w:rsid w:val="5AB0A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B5E"/>
  <w15:chartTrackingRefBased/>
  <w15:docId w15:val="{B2086A97-792C-4B36-8E0C-085283C7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3A"/>
    <w:rPr>
      <w:rFonts w:ascii="Noto Sans" w:hAnsi="Noto Sans"/>
      <w:color w:val="435465"/>
      <w:sz w:val="20"/>
    </w:rPr>
  </w:style>
  <w:style w:type="paragraph" w:styleId="Heading1">
    <w:name w:val="heading 1"/>
    <w:basedOn w:val="Normal"/>
    <w:next w:val="Normal"/>
    <w:link w:val="Heading1Char"/>
    <w:uiPriority w:val="9"/>
    <w:qFormat/>
    <w:rsid w:val="00266B3A"/>
    <w:pPr>
      <w:keepNext/>
      <w:keepLines/>
      <w:numPr>
        <w:numId w:val="1"/>
      </w:numPr>
      <w:spacing w:before="360" w:after="80"/>
      <w:outlineLvl w:val="0"/>
    </w:pPr>
    <w:rPr>
      <w:rFonts w:ascii="Trebuchet MS" w:eastAsiaTheme="majorEastAsia" w:hAnsi="Trebuchet MS" w:cstheme="majorBidi"/>
      <w:color w:val="160F42"/>
      <w:sz w:val="40"/>
      <w:szCs w:val="40"/>
    </w:rPr>
  </w:style>
  <w:style w:type="paragraph" w:styleId="Heading2">
    <w:name w:val="heading 2"/>
    <w:basedOn w:val="Normal"/>
    <w:next w:val="Normal"/>
    <w:link w:val="Heading2Char"/>
    <w:uiPriority w:val="9"/>
    <w:unhideWhenUsed/>
    <w:qFormat/>
    <w:rsid w:val="00DF786E"/>
    <w:pPr>
      <w:keepNext/>
      <w:keepLines/>
      <w:spacing w:before="160" w:after="80"/>
      <w:outlineLvl w:val="1"/>
    </w:pPr>
    <w:rPr>
      <w:rFonts w:eastAsiaTheme="majorEastAsia" w:cstheme="majorBidi"/>
      <w:b/>
      <w:color w:val="00497C"/>
      <w:sz w:val="32"/>
      <w:szCs w:val="32"/>
    </w:rPr>
  </w:style>
  <w:style w:type="paragraph" w:styleId="Heading3">
    <w:name w:val="heading 3"/>
    <w:basedOn w:val="Normal"/>
    <w:next w:val="Normal"/>
    <w:link w:val="Heading3Char"/>
    <w:uiPriority w:val="9"/>
    <w:semiHidden/>
    <w:unhideWhenUsed/>
    <w:qFormat/>
    <w:rsid w:val="005D3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3A"/>
    <w:rPr>
      <w:rFonts w:ascii="Trebuchet MS" w:eastAsiaTheme="majorEastAsia" w:hAnsi="Trebuchet MS" w:cstheme="majorBidi"/>
      <w:color w:val="160F42"/>
      <w:sz w:val="40"/>
      <w:szCs w:val="40"/>
    </w:rPr>
  </w:style>
  <w:style w:type="character" w:customStyle="1" w:styleId="Heading2Char">
    <w:name w:val="Heading 2 Char"/>
    <w:basedOn w:val="DefaultParagraphFont"/>
    <w:link w:val="Heading2"/>
    <w:uiPriority w:val="9"/>
    <w:rsid w:val="00DF786E"/>
    <w:rPr>
      <w:rFonts w:ascii="Noto Sans" w:eastAsiaTheme="majorEastAsia" w:hAnsi="Noto Sans" w:cstheme="majorBidi"/>
      <w:b/>
      <w:color w:val="00497C"/>
      <w:sz w:val="32"/>
      <w:szCs w:val="32"/>
    </w:rPr>
  </w:style>
  <w:style w:type="character" w:customStyle="1" w:styleId="Heading3Char">
    <w:name w:val="Heading 3 Char"/>
    <w:basedOn w:val="DefaultParagraphFont"/>
    <w:link w:val="Heading3"/>
    <w:uiPriority w:val="9"/>
    <w:semiHidden/>
    <w:rsid w:val="005D3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BE0"/>
    <w:rPr>
      <w:rFonts w:eastAsiaTheme="majorEastAsia" w:cstheme="majorBidi"/>
      <w:color w:val="272727" w:themeColor="text1" w:themeTint="D8"/>
    </w:rPr>
  </w:style>
  <w:style w:type="paragraph" w:styleId="Title">
    <w:name w:val="Title"/>
    <w:basedOn w:val="Normal"/>
    <w:next w:val="Normal"/>
    <w:link w:val="TitleChar"/>
    <w:uiPriority w:val="10"/>
    <w:qFormat/>
    <w:rsid w:val="005D3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BE0"/>
    <w:pPr>
      <w:spacing w:before="160"/>
      <w:jc w:val="center"/>
    </w:pPr>
    <w:rPr>
      <w:i/>
      <w:iCs/>
      <w:color w:val="404040" w:themeColor="text1" w:themeTint="BF"/>
    </w:rPr>
  </w:style>
  <w:style w:type="character" w:customStyle="1" w:styleId="QuoteChar">
    <w:name w:val="Quote Char"/>
    <w:basedOn w:val="DefaultParagraphFont"/>
    <w:link w:val="Quote"/>
    <w:uiPriority w:val="29"/>
    <w:rsid w:val="005D3BE0"/>
    <w:rPr>
      <w:i/>
      <w:iCs/>
      <w:color w:val="404040" w:themeColor="text1" w:themeTint="BF"/>
    </w:rPr>
  </w:style>
  <w:style w:type="paragraph" w:styleId="ListParagraph">
    <w:name w:val="List Paragraph"/>
    <w:basedOn w:val="Normal"/>
    <w:uiPriority w:val="34"/>
    <w:qFormat/>
    <w:rsid w:val="005D3BE0"/>
    <w:pPr>
      <w:ind w:left="720"/>
      <w:contextualSpacing/>
    </w:pPr>
  </w:style>
  <w:style w:type="character" w:styleId="IntenseEmphasis">
    <w:name w:val="Intense Emphasis"/>
    <w:basedOn w:val="DefaultParagraphFont"/>
    <w:uiPriority w:val="21"/>
    <w:qFormat/>
    <w:rsid w:val="005D3BE0"/>
    <w:rPr>
      <w:i/>
      <w:iCs/>
      <w:color w:val="0F4761" w:themeColor="accent1" w:themeShade="BF"/>
    </w:rPr>
  </w:style>
  <w:style w:type="paragraph" w:styleId="IntenseQuote">
    <w:name w:val="Intense Quote"/>
    <w:basedOn w:val="Normal"/>
    <w:next w:val="Normal"/>
    <w:link w:val="IntenseQuoteChar"/>
    <w:uiPriority w:val="30"/>
    <w:qFormat/>
    <w:rsid w:val="005D3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E0"/>
    <w:rPr>
      <w:i/>
      <w:iCs/>
      <w:color w:val="0F4761" w:themeColor="accent1" w:themeShade="BF"/>
    </w:rPr>
  </w:style>
  <w:style w:type="character" w:styleId="IntenseReference">
    <w:name w:val="Intense Reference"/>
    <w:basedOn w:val="DefaultParagraphFont"/>
    <w:uiPriority w:val="32"/>
    <w:qFormat/>
    <w:rsid w:val="005D3BE0"/>
    <w:rPr>
      <w:b/>
      <w:bCs/>
      <w:smallCaps/>
      <w:color w:val="0F4761" w:themeColor="accent1" w:themeShade="BF"/>
      <w:spacing w:val="5"/>
    </w:rPr>
  </w:style>
  <w:style w:type="character" w:styleId="CommentReference">
    <w:name w:val="annotation reference"/>
    <w:basedOn w:val="DefaultParagraphFont"/>
    <w:uiPriority w:val="99"/>
    <w:semiHidden/>
    <w:unhideWhenUsed/>
    <w:rsid w:val="00266B3A"/>
    <w:rPr>
      <w:sz w:val="16"/>
      <w:szCs w:val="16"/>
    </w:rPr>
  </w:style>
  <w:style w:type="paragraph" w:styleId="NoSpacing">
    <w:name w:val="No Spacing"/>
    <w:link w:val="NoSpacingChar"/>
    <w:uiPriority w:val="1"/>
    <w:qFormat/>
    <w:rsid w:val="00266B3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66B3A"/>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266B3A"/>
    <w:pPr>
      <w:spacing w:before="240" w:after="0" w:line="259" w:lineRule="auto"/>
      <w:outlineLvl w:val="9"/>
    </w:pPr>
    <w:rPr>
      <w:kern w:val="0"/>
      <w:sz w:val="32"/>
      <w:szCs w:val="32"/>
      <w:lang w:val="en-US"/>
      <w14:ligatures w14:val="none"/>
    </w:rPr>
  </w:style>
  <w:style w:type="paragraph" w:styleId="CommentText">
    <w:name w:val="annotation text"/>
    <w:basedOn w:val="Normal"/>
    <w:link w:val="CommentTextChar"/>
    <w:uiPriority w:val="99"/>
    <w:unhideWhenUsed/>
    <w:rsid w:val="00266B3A"/>
    <w:pPr>
      <w:spacing w:line="240" w:lineRule="auto"/>
    </w:pPr>
    <w:rPr>
      <w:rFonts w:eastAsiaTheme="minorEastAsia"/>
      <w:kern w:val="0"/>
      <w:szCs w:val="20"/>
      <w14:ligatures w14:val="none"/>
    </w:rPr>
  </w:style>
  <w:style w:type="character" w:customStyle="1" w:styleId="CommentTextChar">
    <w:name w:val="Comment Text Char"/>
    <w:basedOn w:val="DefaultParagraphFont"/>
    <w:link w:val="CommentText"/>
    <w:uiPriority w:val="99"/>
    <w:rsid w:val="00266B3A"/>
    <w:rPr>
      <w:rFonts w:ascii="Noto Sans" w:eastAsiaTheme="minorEastAsia" w:hAnsi="Noto Sans"/>
      <w:color w:val="435465"/>
      <w:kern w:val="0"/>
      <w:sz w:val="20"/>
      <w:szCs w:val="20"/>
      <w14:ligatures w14:val="none"/>
    </w:rPr>
  </w:style>
  <w:style w:type="paragraph" w:styleId="TOC1">
    <w:name w:val="toc 1"/>
    <w:basedOn w:val="Normal"/>
    <w:next w:val="Normal"/>
    <w:autoRedefine/>
    <w:uiPriority w:val="39"/>
    <w:unhideWhenUsed/>
    <w:rsid w:val="004C2BCF"/>
    <w:pPr>
      <w:tabs>
        <w:tab w:val="left" w:pos="480"/>
        <w:tab w:val="right" w:leader="dot" w:pos="9736"/>
      </w:tabs>
      <w:spacing w:after="100"/>
    </w:pPr>
    <w:rPr>
      <w:b/>
      <w:bCs/>
      <w:noProof/>
      <w:lang w:val="en-US"/>
    </w:rPr>
  </w:style>
  <w:style w:type="character" w:styleId="Hyperlink">
    <w:name w:val="Hyperlink"/>
    <w:basedOn w:val="DefaultParagraphFont"/>
    <w:uiPriority w:val="99"/>
    <w:unhideWhenUsed/>
    <w:rsid w:val="00DF786E"/>
    <w:rPr>
      <w:color w:val="467886" w:themeColor="hyperlink"/>
      <w:u w:val="single"/>
    </w:rPr>
  </w:style>
  <w:style w:type="paragraph" w:styleId="Caption">
    <w:name w:val="caption"/>
    <w:basedOn w:val="Normal"/>
    <w:next w:val="Normal"/>
    <w:uiPriority w:val="35"/>
    <w:unhideWhenUsed/>
    <w:qFormat/>
    <w:rsid w:val="00DF786E"/>
    <w:pPr>
      <w:spacing w:after="200" w:line="240" w:lineRule="auto"/>
    </w:pPr>
    <w:rPr>
      <w:i/>
      <w:iCs/>
      <w:color w:val="0E2841" w:themeColor="text2"/>
      <w:sz w:val="18"/>
      <w:szCs w:val="18"/>
    </w:rPr>
  </w:style>
  <w:style w:type="character" w:styleId="Mention">
    <w:name w:val="Mention"/>
    <w:basedOn w:val="DefaultParagraphFont"/>
    <w:uiPriority w:val="99"/>
    <w:unhideWhenUsed/>
    <w:rsid w:val="00DF786E"/>
    <w:rPr>
      <w:color w:val="2B579A"/>
      <w:shd w:val="clear" w:color="auto" w:fill="E1DFDD"/>
    </w:rPr>
  </w:style>
  <w:style w:type="paragraph" w:styleId="TOC2">
    <w:name w:val="toc 2"/>
    <w:basedOn w:val="Normal"/>
    <w:next w:val="Normal"/>
    <w:autoRedefine/>
    <w:uiPriority w:val="39"/>
    <w:unhideWhenUsed/>
    <w:rsid w:val="004C2BCF"/>
    <w:pPr>
      <w:tabs>
        <w:tab w:val="right" w:leader="dot" w:pos="9736"/>
      </w:tabs>
      <w:spacing w:after="100"/>
      <w:ind w:left="720"/>
    </w:pPr>
  </w:style>
  <w:style w:type="paragraph" w:styleId="CommentSubject">
    <w:name w:val="annotation subject"/>
    <w:basedOn w:val="CommentText"/>
    <w:next w:val="CommentText"/>
    <w:link w:val="CommentSubjectChar"/>
    <w:uiPriority w:val="99"/>
    <w:semiHidden/>
    <w:unhideWhenUsed/>
    <w:rsid w:val="00165017"/>
    <w:rPr>
      <w:rFonts w:eastAsiaTheme="minorHAnsi"/>
      <w:b/>
      <w:bCs/>
      <w:kern w:val="2"/>
      <w14:ligatures w14:val="standardContextual"/>
    </w:rPr>
  </w:style>
  <w:style w:type="character" w:customStyle="1" w:styleId="CommentSubjectChar">
    <w:name w:val="Comment Subject Char"/>
    <w:basedOn w:val="CommentTextChar"/>
    <w:link w:val="CommentSubject"/>
    <w:uiPriority w:val="99"/>
    <w:semiHidden/>
    <w:rsid w:val="00165017"/>
    <w:rPr>
      <w:rFonts w:ascii="Noto Sans" w:eastAsiaTheme="minorEastAsia" w:hAnsi="Noto Sans"/>
      <w:b/>
      <w:bCs/>
      <w:color w:val="435465"/>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0546">
      <w:bodyDiv w:val="1"/>
      <w:marLeft w:val="0"/>
      <w:marRight w:val="0"/>
      <w:marTop w:val="0"/>
      <w:marBottom w:val="0"/>
      <w:divBdr>
        <w:top w:val="none" w:sz="0" w:space="0" w:color="auto"/>
        <w:left w:val="none" w:sz="0" w:space="0" w:color="auto"/>
        <w:bottom w:val="none" w:sz="0" w:space="0" w:color="auto"/>
        <w:right w:val="none" w:sz="0" w:space="0" w:color="auto"/>
      </w:divBdr>
    </w:div>
    <w:div w:id="78603329">
      <w:bodyDiv w:val="1"/>
      <w:marLeft w:val="0"/>
      <w:marRight w:val="0"/>
      <w:marTop w:val="0"/>
      <w:marBottom w:val="0"/>
      <w:divBdr>
        <w:top w:val="none" w:sz="0" w:space="0" w:color="auto"/>
        <w:left w:val="none" w:sz="0" w:space="0" w:color="auto"/>
        <w:bottom w:val="none" w:sz="0" w:space="0" w:color="auto"/>
        <w:right w:val="none" w:sz="0" w:space="0" w:color="auto"/>
      </w:divBdr>
    </w:div>
    <w:div w:id="195512901">
      <w:bodyDiv w:val="1"/>
      <w:marLeft w:val="0"/>
      <w:marRight w:val="0"/>
      <w:marTop w:val="0"/>
      <w:marBottom w:val="0"/>
      <w:divBdr>
        <w:top w:val="none" w:sz="0" w:space="0" w:color="auto"/>
        <w:left w:val="none" w:sz="0" w:space="0" w:color="auto"/>
        <w:bottom w:val="none" w:sz="0" w:space="0" w:color="auto"/>
        <w:right w:val="none" w:sz="0" w:space="0" w:color="auto"/>
      </w:divBdr>
    </w:div>
    <w:div w:id="711229161">
      <w:bodyDiv w:val="1"/>
      <w:marLeft w:val="0"/>
      <w:marRight w:val="0"/>
      <w:marTop w:val="0"/>
      <w:marBottom w:val="0"/>
      <w:divBdr>
        <w:top w:val="none" w:sz="0" w:space="0" w:color="auto"/>
        <w:left w:val="none" w:sz="0" w:space="0" w:color="auto"/>
        <w:bottom w:val="none" w:sz="0" w:space="0" w:color="auto"/>
        <w:right w:val="none" w:sz="0" w:space="0" w:color="auto"/>
      </w:divBdr>
    </w:div>
    <w:div w:id="770246769">
      <w:bodyDiv w:val="1"/>
      <w:marLeft w:val="0"/>
      <w:marRight w:val="0"/>
      <w:marTop w:val="0"/>
      <w:marBottom w:val="0"/>
      <w:divBdr>
        <w:top w:val="none" w:sz="0" w:space="0" w:color="auto"/>
        <w:left w:val="none" w:sz="0" w:space="0" w:color="auto"/>
        <w:bottom w:val="none" w:sz="0" w:space="0" w:color="auto"/>
        <w:right w:val="none" w:sz="0" w:space="0" w:color="auto"/>
      </w:divBdr>
    </w:div>
    <w:div w:id="1426538490">
      <w:bodyDiv w:val="1"/>
      <w:marLeft w:val="0"/>
      <w:marRight w:val="0"/>
      <w:marTop w:val="0"/>
      <w:marBottom w:val="0"/>
      <w:divBdr>
        <w:top w:val="none" w:sz="0" w:space="0" w:color="auto"/>
        <w:left w:val="none" w:sz="0" w:space="0" w:color="auto"/>
        <w:bottom w:val="none" w:sz="0" w:space="0" w:color="auto"/>
        <w:right w:val="none" w:sz="0" w:space="0" w:color="auto"/>
      </w:divBdr>
    </w:div>
    <w:div w:id="1430928432">
      <w:bodyDiv w:val="1"/>
      <w:marLeft w:val="0"/>
      <w:marRight w:val="0"/>
      <w:marTop w:val="0"/>
      <w:marBottom w:val="0"/>
      <w:divBdr>
        <w:top w:val="none" w:sz="0" w:space="0" w:color="auto"/>
        <w:left w:val="none" w:sz="0" w:space="0" w:color="auto"/>
        <w:bottom w:val="none" w:sz="0" w:space="0" w:color="auto"/>
        <w:right w:val="none" w:sz="0" w:space="0" w:color="auto"/>
      </w:divBdr>
    </w:div>
    <w:div w:id="1560363050">
      <w:bodyDiv w:val="1"/>
      <w:marLeft w:val="0"/>
      <w:marRight w:val="0"/>
      <w:marTop w:val="0"/>
      <w:marBottom w:val="0"/>
      <w:divBdr>
        <w:top w:val="none" w:sz="0" w:space="0" w:color="auto"/>
        <w:left w:val="none" w:sz="0" w:space="0" w:color="auto"/>
        <w:bottom w:val="none" w:sz="0" w:space="0" w:color="auto"/>
        <w:right w:val="none" w:sz="0" w:space="0" w:color="auto"/>
      </w:divBdr>
    </w:div>
    <w:div w:id="1659649184">
      <w:bodyDiv w:val="1"/>
      <w:marLeft w:val="0"/>
      <w:marRight w:val="0"/>
      <w:marTop w:val="0"/>
      <w:marBottom w:val="0"/>
      <w:divBdr>
        <w:top w:val="none" w:sz="0" w:space="0" w:color="auto"/>
        <w:left w:val="none" w:sz="0" w:space="0" w:color="auto"/>
        <w:bottom w:val="none" w:sz="0" w:space="0" w:color="auto"/>
        <w:right w:val="none" w:sz="0" w:space="0" w:color="auto"/>
      </w:divBdr>
    </w:div>
    <w:div w:id="2010016444">
      <w:bodyDiv w:val="1"/>
      <w:marLeft w:val="0"/>
      <w:marRight w:val="0"/>
      <w:marTop w:val="0"/>
      <w:marBottom w:val="0"/>
      <w:divBdr>
        <w:top w:val="none" w:sz="0" w:space="0" w:color="auto"/>
        <w:left w:val="none" w:sz="0" w:space="0" w:color="auto"/>
        <w:bottom w:val="none" w:sz="0" w:space="0" w:color="auto"/>
        <w:right w:val="none" w:sz="0" w:space="0" w:color="auto"/>
      </w:divBdr>
    </w:div>
    <w:div w:id="202127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iqvia.com/-/media/iqvia/pdfs/us/fact-sheet/2022/iq2020-msl-analytics-iqvia-fact-sheet-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1A46FE083A804E9CB22AE63783C896" ma:contentTypeVersion="14" ma:contentTypeDescription="Create a new document." ma:contentTypeScope="" ma:versionID="2b7ce60f2e0ded933356fc87728f424f">
  <xsd:schema xmlns:xsd="http://www.w3.org/2001/XMLSchema" xmlns:xs="http://www.w3.org/2001/XMLSchema" xmlns:p="http://schemas.microsoft.com/office/2006/metadata/properties" xmlns:ns3="f5e04717-f318-499e-b36f-dde007f3f1b2" xmlns:ns4="fd452362-90c9-452b-bca2-1460c018a99d" targetNamespace="http://schemas.microsoft.com/office/2006/metadata/properties" ma:root="true" ma:fieldsID="9ba589251b554a3fa33ebb8eaaab5fe9" ns3:_="" ns4:_="">
    <xsd:import namespace="f5e04717-f318-499e-b36f-dde007f3f1b2"/>
    <xsd:import namespace="fd452362-90c9-452b-bca2-1460c018a99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e04717-f318-499e-b36f-dde007f3f1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452362-90c9-452b-bca2-1460c018a99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5e04717-f318-499e-b36f-dde007f3f1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63142A-C0B7-497D-997D-262D09C15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e04717-f318-499e-b36f-dde007f3f1b2"/>
    <ds:schemaRef ds:uri="fd452362-90c9-452b-bca2-1460c018a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7E67EB-4BDA-42AC-BC4B-5D4AE0E0F6A6}">
  <ds:schemaRefs>
    <ds:schemaRef ds:uri="http://schemas.openxmlformats.org/officeDocument/2006/bibliography"/>
  </ds:schemaRefs>
</ds:datastoreItem>
</file>

<file path=customXml/itemProps3.xml><?xml version="1.0" encoding="utf-8"?>
<ds:datastoreItem xmlns:ds="http://schemas.openxmlformats.org/officeDocument/2006/customXml" ds:itemID="{1032409D-8DFA-43A8-A832-1ADC7F819225}">
  <ds:schemaRefs>
    <ds:schemaRef ds:uri="f5e04717-f318-499e-b36f-dde007f3f1b2"/>
    <ds:schemaRef ds:uri="http://purl.org/dc/elements/1.1/"/>
    <ds:schemaRef ds:uri="http://schemas.openxmlformats.org/package/2006/metadata/core-properties"/>
    <ds:schemaRef ds:uri="http://schemas.microsoft.com/office/2006/documentManagement/types"/>
    <ds:schemaRef ds:uri="http://purl.org/dc/dcmitype/"/>
    <ds:schemaRef ds:uri="http://purl.org/dc/terms/"/>
    <ds:schemaRef ds:uri="http://www.w3.org/XML/1998/namespace"/>
    <ds:schemaRef ds:uri="http://schemas.microsoft.com/office/infopath/2007/PartnerControls"/>
    <ds:schemaRef ds:uri="fd452362-90c9-452b-bca2-1460c018a99d"/>
    <ds:schemaRef ds:uri="http://schemas.microsoft.com/office/2006/metadata/properties"/>
  </ds:schemaRefs>
</ds:datastoreItem>
</file>

<file path=customXml/itemProps4.xml><?xml version="1.0" encoding="utf-8"?>
<ds:datastoreItem xmlns:ds="http://schemas.openxmlformats.org/officeDocument/2006/customXml" ds:itemID="{98982E36-25C4-4304-BAD0-990E05F70C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Vadhera</dc:creator>
  <cp:keywords/>
  <dc:description/>
  <cp:lastModifiedBy>Vadhera, Kartik</cp:lastModifiedBy>
  <cp:revision>2</cp:revision>
  <dcterms:created xsi:type="dcterms:W3CDTF">2025-02-07T17:51:00Z</dcterms:created>
  <dcterms:modified xsi:type="dcterms:W3CDTF">2025-02-07T17:51:00Z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0x010100F41A46FE083A804E9CB22AE63783C896</vt:lpwstr>
  </property>
</Properties>
</file>