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254B"/>
          <w:sz w:val="60"/>
        </w:rPr>
        <w:t>EAIOS / UnifyAI</w:t>
      </w:r>
    </w:p>
    <w:p>
      <w:pPr>
        <w:jc w:val="center"/>
      </w:pPr>
      <w:r>
        <w:rPr>
          <w:color w:val="1A1A2E"/>
          <w:sz w:val="30"/>
        </w:rPr>
        <w:t>Enterprise AI Operating System — Project Workflow Report</w:t>
      </w:r>
    </w:p>
    <w:p>
      <w:pPr>
        <w:jc w:val="center"/>
      </w:pPr>
      <w:r>
        <w:rPr>
          <w:i/>
          <w:color w:val="555555"/>
          <w:sz w:val="21"/>
        </w:rPr>
        <w:t>Covering repository history from July 23, 2026 through August 17, 2026</w:t>
      </w:r>
    </w:p>
    <w:p/>
    <w:tbl>
      <w:tblPr>
        <w:tblW w:type="auto" w:w="0"/>
        <w:jc w:val="center"/>
        <w:tblLook w:firstColumn="1" w:firstRow="1" w:lastColumn="0" w:lastRow="0" w:noHBand="0" w:noVBand="1" w:val="04A0"/>
      </w:tblPr>
      <w:tblGrid>
        <w:gridCol w:w="4320"/>
        <w:gridCol w:w="4320"/>
      </w:tblGrid>
      <w:tr>
        <w:tc>
          <w:tcPr>
            <w:tcW w:type="dxa" w:w="4320"/>
          </w:tcPr>
          <w:p>
            <w:r>
              <w:rPr>
                <w:b/>
              </w:rPr>
              <w:t>Repository</w:t>
            </w:r>
          </w:p>
        </w:tc>
        <w:tc>
          <w:tcPr>
            <w:tcW w:type="dxa" w:w="4320"/>
          </w:tcPr>
          <w:p>
            <w:r>
              <w:t>Kartik-Creates/EAIOS</w:t>
            </w:r>
          </w:p>
        </w:tc>
      </w:tr>
      <w:tr>
        <w:tc>
          <w:tcPr>
            <w:tcW w:type="dxa" w:w="4320"/>
          </w:tcPr>
          <w:p>
            <w:r>
              <w:rPr>
                <w:b/>
              </w:rPr>
              <w:t>Team</w:t>
            </w:r>
          </w:p>
        </w:tc>
        <w:tc>
          <w:tcPr>
            <w:tcW w:type="dxa" w:w="4320"/>
          </w:tcPr>
          <w:p>
            <w:r>
              <w:t>Kartik (lead), Harsh (backend), Sahil (frontend), Kunal (DevOps), Piyush (AI/RAG)</w:t>
            </w:r>
          </w:p>
        </w:tc>
      </w:tr>
      <w:tr>
        <w:tc>
          <w:tcPr>
            <w:tcW w:type="dxa" w:w="4320"/>
          </w:tcPr>
          <w:p>
            <w:r>
              <w:rPr>
                <w:b/>
              </w:rPr>
              <w:t>Report prepared by</w:t>
            </w:r>
          </w:p>
        </w:tc>
        <w:tc>
          <w:tcPr>
            <w:tcW w:type="dxa" w:w="4320"/>
          </w:tcPr>
          <w:p>
            <w:r>
              <w:t>Piyush — AI/RAG engineer, via Claude Code</w:t>
            </w:r>
          </w:p>
        </w:tc>
      </w:tr>
      <w:tr>
        <w:tc>
          <w:tcPr>
            <w:tcW w:type="dxa" w:w="4320"/>
          </w:tcPr>
          <w:p>
            <w:r>
              <w:rPr>
                <w:b/>
              </w:rPr>
              <w:t>Report date</w:t>
            </w:r>
          </w:p>
        </w:tc>
        <w:tc>
          <w:tcPr>
            <w:tcW w:type="dxa" w:w="4320"/>
          </w:tcPr>
          <w:p>
            <w:r>
              <w:t>August 17, 2026</w:t>
            </w:r>
          </w:p>
        </w:tc>
      </w:tr>
    </w:tbl>
    <w:p>
      <w:r>
        <w:br w:type="page"/>
      </w:r>
    </w:p>
    <w:p>
      <w:pPr>
        <w:pStyle w:val="Heading1"/>
      </w:pPr>
      <w:r>
        <w:t>1. Project Overview</w:t>
      </w:r>
    </w:p>
    <w:p>
      <w:r>
        <w:t>EAIOS (branded to end users as “UnifyAI”) is an enterprise AI assistant platform. It connects a company's everyday work tools — Gmail, Google Calendar, Google Drive, GitHub, Jira, and Slack — behind a single conversational chat interface, and layers a Retrieval-Augmented Generation (RAG) system on top of a company's internal documents (policies, handbooks, procedures). Employees can ask natural-language questions and get answers grounded in either their live connected-app data or the company knowledge base, through one chat endpoint.</w:t>
      </w:r>
    </w:p>
    <w:p>
      <w:pPr>
        <w:pStyle w:val="Heading2"/>
      </w:pPr>
      <w:r>
        <w:t>Core capabilities</w:t>
      </w:r>
    </w:p>
    <w:p>
      <w:pPr>
        <w:pStyle w:val="ListBullet"/>
      </w:pPr>
      <w:r>
        <w:rPr>
          <w:b/>
        </w:rPr>
        <w:t xml:space="preserve">OAuth integrations: </w:t>
      </w:r>
      <w:r>
        <w:t>Gmail, Google Calendar, Google Drive, GitHub, Jira, and Slack, each with per-user, isolated tokens.</w:t>
      </w:r>
    </w:p>
    <w:p>
      <w:pPr>
        <w:pStyle w:val="ListBullet"/>
      </w:pPr>
      <w:r>
        <w:rPr>
          <w:b/>
        </w:rPr>
        <w:t xml:space="preserve">Daily Briefing dashboard: </w:t>
      </w:r>
      <w:r>
        <w:t>an at-a-glance “what's urgent today” widget aggregating unread mail, due Jira tickets, today's meetings, and open GitHub review requests.</w:t>
      </w:r>
    </w:p>
    <w:p>
      <w:pPr>
        <w:pStyle w:val="ListBullet"/>
      </w:pPr>
      <w:r>
        <w:rPr>
          <w:b/>
        </w:rPr>
        <w:t xml:space="preserve">Conversational chat: </w:t>
      </w:r>
      <w:r>
        <w:t>a single endpoint that understands three intents — casual greetings, live-data questions about connected apps, and company-document Q&amp;A — via LLM tool-calling.</w:t>
      </w:r>
    </w:p>
    <w:p>
      <w:pPr>
        <w:pStyle w:val="ListBullet"/>
      </w:pPr>
      <w:r>
        <w:rPr>
          <w:b/>
        </w:rPr>
        <w:t xml:space="preserve">Document RAG: </w:t>
      </w:r>
      <w:r>
        <w:t>company documents are chunked, embedded, and stored in pgvector; chat answers cite the real source document and a confidence score.</w:t>
      </w:r>
    </w:p>
    <w:p>
      <w:pPr>
        <w:pStyle w:val="ListBullet"/>
      </w:pPr>
      <w:r>
        <w:rPr>
          <w:b/>
        </w:rPr>
        <w:t xml:space="preserve">Role-based access: </w:t>
      </w:r>
      <w:r>
        <w:t>document retrieval is scoped to the authenticated user's role.</w:t>
      </w:r>
    </w:p>
    <w:p>
      <w:pPr>
        <w:pStyle w:val="Heading1"/>
      </w:pPr>
      <w:r>
        <w:t>2. Architecture &amp; Tech Stack</w:t>
      </w:r>
    </w:p>
    <w:tbl>
      <w:tblPr>
        <w:tblStyle w:val="LightGrid-Accent4"/>
        <w:tblW w:type="auto" w:w="0"/>
        <w:jc w:val="center"/>
        <w:tblLook w:firstColumn="1" w:firstRow="1" w:lastColumn="0" w:lastRow="0" w:noHBand="0" w:noVBand="1" w:val="04A0"/>
      </w:tblPr>
      <w:tblGrid>
        <w:gridCol w:w="4320"/>
        <w:gridCol w:w="4320"/>
      </w:tblGrid>
      <w:tr>
        <w:tc>
          <w:tcPr>
            <w:tcW w:type="dxa" w:w="2448"/>
            <w:shd w:val="clear" w:color="auto" w:fill="4A254B"/>
          </w:tcPr>
          <w:p>
            <w:r>
              <w:rPr>
                <w:b/>
                <w:color w:val="FFFFFF"/>
              </w:rPr>
              <w:t>Layer</w:t>
            </w:r>
          </w:p>
        </w:tc>
        <w:tc>
          <w:tcPr>
            <w:tcW w:type="dxa" w:w="6912"/>
            <w:shd w:val="clear" w:color="auto" w:fill="4A254B"/>
          </w:tcPr>
          <w:p>
            <w:r>
              <w:rPr>
                <w:b/>
                <w:color w:val="FFFFFF"/>
              </w:rPr>
              <w:t>Technology</w:t>
            </w:r>
          </w:p>
        </w:tc>
      </w:tr>
      <w:tr>
        <w:tc>
          <w:tcPr>
            <w:tcW w:type="dxa" w:w="2448"/>
          </w:tcPr>
          <w:p>
            <w:pPr/>
            <w:r>
              <w:rPr>
                <w:sz w:val="19"/>
              </w:rPr>
              <w:t>Backend API</w:t>
            </w:r>
          </w:p>
        </w:tc>
        <w:tc>
          <w:tcPr>
            <w:tcW w:type="dxa" w:w="6912"/>
          </w:tcPr>
          <w:p>
            <w:pPr/>
            <w:r>
              <w:rPr>
                <w:sz w:val="19"/>
              </w:rPr>
              <w:t>FastAPI (async Python), SQLAlchemy 2.0 (async ORM)</w:t>
            </w:r>
          </w:p>
        </w:tc>
      </w:tr>
      <w:tr>
        <w:tc>
          <w:tcPr>
            <w:tcW w:type="dxa" w:w="2448"/>
          </w:tcPr>
          <w:p>
            <w:pPr/>
            <w:r>
              <w:rPr>
                <w:sz w:val="19"/>
              </w:rPr>
              <w:t>Database</w:t>
            </w:r>
          </w:p>
        </w:tc>
        <w:tc>
          <w:tcPr>
            <w:tcW w:type="dxa" w:w="6912"/>
          </w:tcPr>
          <w:p>
            <w:pPr/>
            <w:r>
              <w:rPr>
                <w:sz w:val="19"/>
              </w:rPr>
              <w:t>PostgreSQL + pgvector extension (Supabase in production)</w:t>
            </w:r>
          </w:p>
        </w:tc>
      </w:tr>
      <w:tr>
        <w:tc>
          <w:tcPr>
            <w:tcW w:type="dxa" w:w="2448"/>
          </w:tcPr>
          <w:p>
            <w:pPr/>
            <w:r>
              <w:rPr>
                <w:sz w:val="19"/>
              </w:rPr>
              <w:t>Cache / rate limiting</w:t>
            </w:r>
          </w:p>
        </w:tc>
        <w:tc>
          <w:tcPr>
            <w:tcW w:type="dxa" w:w="6912"/>
          </w:tcPr>
          <w:p>
            <w:pPr/>
            <w:r>
              <w:rPr>
                <w:sz w:val="19"/>
              </w:rPr>
              <w:t>Redis (Upstash in production)</w:t>
            </w:r>
          </w:p>
        </w:tc>
      </w:tr>
      <w:tr>
        <w:tc>
          <w:tcPr>
            <w:tcW w:type="dxa" w:w="2448"/>
          </w:tcPr>
          <w:p>
            <w:pPr/>
            <w:r>
              <w:rPr>
                <w:sz w:val="19"/>
              </w:rPr>
              <w:t>Frontend</w:t>
            </w:r>
          </w:p>
        </w:tc>
        <w:tc>
          <w:tcPr>
            <w:tcW w:type="dxa" w:w="6912"/>
          </w:tcPr>
          <w:p>
            <w:pPr/>
            <w:r>
              <w:rPr>
                <w:sz w:val="19"/>
              </w:rPr>
              <w:t>React + TypeScript + Vite</w:t>
            </w:r>
          </w:p>
        </w:tc>
      </w:tr>
      <w:tr>
        <w:tc>
          <w:tcPr>
            <w:tcW w:type="dxa" w:w="2448"/>
          </w:tcPr>
          <w:p>
            <w:pPr/>
            <w:r>
              <w:rPr>
                <w:sz w:val="19"/>
              </w:rPr>
              <w:t>LLM provider</w:t>
            </w:r>
          </w:p>
        </w:tc>
        <w:tc>
          <w:tcPr>
            <w:tcW w:type="dxa" w:w="6912"/>
          </w:tcPr>
          <w:p>
            <w:pPr/>
            <w:r>
              <w:rPr>
                <w:sz w:val="19"/>
              </w:rPr>
              <w:t>Google Gemini (generation + tool-calling); Ollama supported as a local/offline alternative</w:t>
            </w:r>
          </w:p>
        </w:tc>
      </w:tr>
      <w:tr>
        <w:tc>
          <w:tcPr>
            <w:tcW w:type="dxa" w:w="2448"/>
          </w:tcPr>
          <w:p>
            <w:pPr/>
            <w:r>
              <w:rPr>
                <w:sz w:val="19"/>
              </w:rPr>
              <w:t>Embeddings</w:t>
            </w:r>
          </w:p>
        </w:tc>
        <w:tc>
          <w:tcPr>
            <w:tcW w:type="dxa" w:w="6912"/>
          </w:tcPr>
          <w:p>
            <w:pPr/>
            <w:r>
              <w:rPr>
                <w:sz w:val="19"/>
              </w:rPr>
              <w:t>Ollama (nomic-embed-text) by default for document vectors; Gemini embedding model (gemini-embedding-001) supported as a configurable alternative</w:t>
            </w:r>
          </w:p>
        </w:tc>
      </w:tr>
      <w:tr>
        <w:tc>
          <w:tcPr>
            <w:tcW w:type="dxa" w:w="2448"/>
          </w:tcPr>
          <w:p>
            <w:pPr/>
            <w:r>
              <w:rPr>
                <w:sz w:val="19"/>
              </w:rPr>
              <w:t>Local dev</w:t>
            </w:r>
          </w:p>
        </w:tc>
        <w:tc>
          <w:tcPr>
            <w:tcW w:type="dxa" w:w="6912"/>
          </w:tcPr>
          <w:p>
            <w:pPr/>
            <w:r>
              <w:rPr>
                <w:sz w:val="19"/>
              </w:rPr>
              <w:t>Docker Compose (backend, frontend, Postgres, Redis containers)</w:t>
            </w:r>
          </w:p>
        </w:tc>
      </w:tr>
      <w:tr>
        <w:tc>
          <w:tcPr>
            <w:tcW w:type="dxa" w:w="2448"/>
          </w:tcPr>
          <w:p>
            <w:pPr/>
            <w:r>
              <w:rPr>
                <w:sz w:val="19"/>
              </w:rPr>
              <w:t>Backend hosting</w:t>
            </w:r>
          </w:p>
        </w:tc>
        <w:tc>
          <w:tcPr>
            <w:tcW w:type="dxa" w:w="6912"/>
          </w:tcPr>
          <w:p>
            <w:pPr/>
            <w:r>
              <w:rPr>
                <w:sz w:val="19"/>
              </w:rPr>
              <w:t>Render — https://eaios-ijy2.onrender.com</w:t>
            </w:r>
          </w:p>
        </w:tc>
      </w:tr>
      <w:tr>
        <w:tc>
          <w:tcPr>
            <w:tcW w:type="dxa" w:w="2448"/>
          </w:tcPr>
          <w:p>
            <w:pPr/>
            <w:r>
              <w:rPr>
                <w:sz w:val="19"/>
              </w:rPr>
              <w:t>Frontend hosting</w:t>
            </w:r>
          </w:p>
        </w:tc>
        <w:tc>
          <w:tcPr>
            <w:tcW w:type="dxa" w:w="6912"/>
          </w:tcPr>
          <w:p>
            <w:pPr/>
            <w:r>
              <w:rPr>
                <w:sz w:val="19"/>
              </w:rPr>
              <w:t>Vercel — https://unifyai-zeta.vercel.app</w:t>
            </w:r>
          </w:p>
        </w:tc>
      </w:tr>
    </w:tbl>
    <w:p/>
    <w:p>
      <w:pPr>
        <w:pStyle w:val="Heading2"/>
      </w:pPr>
      <w:r>
        <w:t>Deployment topology</w:t>
      </w:r>
    </w:p>
    <w:p>
      <w:r>
        <w:t>Render tracks the main branch and redeploys automatically whenever a pull request is merged into it. Feature branches (e.g. this report's source branch, Piyush) are pushed to GitHub but only reach production once merged via a reviewed pull request. Vercel deploys the frontend independently from the same main branch.</w:t>
      </w:r>
    </w:p>
    <w:p>
      <w:pPr>
        <w:pStyle w:val="Heading1"/>
      </w:pPr>
      <w:r>
        <w:t>3. Development Timeline</w:t>
      </w:r>
    </w:p>
    <w:p>
      <w:r>
        <w:t>Reconstructed from the actual git commit history on the project repository. Dates reflect commit dates, not necessarily the day work started.</w:t>
      </w:r>
    </w:p>
    <w:tbl>
      <w:tblPr>
        <w:tblStyle w:val="LightGrid-Accent4"/>
        <w:tblW w:type="auto" w:w="0"/>
        <w:jc w:val="center"/>
        <w:tblLook w:firstColumn="1" w:firstRow="1" w:lastColumn="0" w:lastRow="0" w:noHBand="0" w:noVBand="1" w:val="04A0"/>
      </w:tblPr>
      <w:tblGrid>
        <w:gridCol w:w="4320"/>
        <w:gridCol w:w="4320"/>
      </w:tblGrid>
      <w:tr>
        <w:tc>
          <w:tcPr>
            <w:tcW w:type="dxa" w:w="1584"/>
            <w:shd w:val="clear" w:color="auto" w:fill="4A254B"/>
          </w:tcPr>
          <w:p>
            <w:r>
              <w:rPr>
                <w:b/>
                <w:color w:val="FFFFFF"/>
              </w:rPr>
              <w:t>Date</w:t>
            </w:r>
          </w:p>
        </w:tc>
        <w:tc>
          <w:tcPr>
            <w:tcW w:type="dxa" w:w="7776"/>
            <w:shd w:val="clear" w:color="auto" w:fill="4A254B"/>
          </w:tcPr>
          <w:p>
            <w:r>
              <w:rPr>
                <w:b/>
                <w:color w:val="FFFFFF"/>
              </w:rPr>
              <w:t>Milestone</w:t>
            </w:r>
          </w:p>
        </w:tc>
      </w:tr>
      <w:tr>
        <w:tc>
          <w:tcPr>
            <w:tcW w:type="dxa" w:w="1584"/>
          </w:tcPr>
          <w:p>
            <w:pPr/>
            <w:r>
              <w:rPr>
                <w:sz w:val="19"/>
              </w:rPr>
              <w:t>Jul 23</w:t>
            </w:r>
          </w:p>
        </w:tc>
        <w:tc>
          <w:tcPr>
            <w:tcW w:type="dxa" w:w="7776"/>
          </w:tcPr>
          <w:p>
            <w:pPr/>
            <w:r>
              <w:rPr>
                <w:sz w:val="19"/>
              </w:rPr>
              <w:t>Repository foundation laid: folder structure, .gitignore, Docker Compose dev stack (Postgres, Redis, backend, frontend) with healthchecks and hot-reload.</w:t>
            </w:r>
          </w:p>
        </w:tc>
      </w:tr>
      <w:tr>
        <w:tc>
          <w:tcPr>
            <w:tcW w:type="dxa" w:w="1584"/>
          </w:tcPr>
          <w:p>
            <w:pPr/>
            <w:r>
              <w:rPr>
                <w:sz w:val="19"/>
              </w:rPr>
              <w:t>Jul 24</w:t>
            </w:r>
          </w:p>
        </w:tc>
        <w:tc>
          <w:tcPr>
            <w:tcW w:type="dxa" w:w="7776"/>
          </w:tcPr>
          <w:p>
            <w:pPr/>
            <w:r>
              <w:rPr>
                <w:sz w:val="19"/>
              </w:rPr>
              <w:t>Authentication system (JWT-based) and initial OAuth flow implemented. RAG ingestion &amp; retrieval services added (Ollama embeddings + pgvector similarity search).</w:t>
            </w:r>
          </w:p>
        </w:tc>
      </w:tr>
      <w:tr>
        <w:tc>
          <w:tcPr>
            <w:tcW w:type="dxa" w:w="1584"/>
          </w:tcPr>
          <w:p>
            <w:pPr/>
            <w:r>
              <w:rPr>
                <w:sz w:val="19"/>
              </w:rPr>
              <w:t>Jul 25</w:t>
            </w:r>
          </w:p>
        </w:tc>
        <w:tc>
          <w:tcPr>
            <w:tcW w:type="dxa" w:w="7776"/>
          </w:tcPr>
          <w:p>
            <w:pPr/>
            <w:r>
              <w:rPr>
                <w:sz w:val="19"/>
              </w:rPr>
              <w:t>POST /api/v1/chat endpoint wired end-to-end to the RAG pipeline. GET /api/v1/search enterprise search endpoint added. CORS fixes for local frontend origins.</w:t>
            </w:r>
          </w:p>
        </w:tc>
      </w:tr>
      <w:tr>
        <w:tc>
          <w:tcPr>
            <w:tcW w:type="dxa" w:w="1584"/>
          </w:tcPr>
          <w:p>
            <w:pPr/>
            <w:r>
              <w:rPr>
                <w:sz w:val="19"/>
              </w:rPr>
              <w:t>Jul 27</w:t>
            </w:r>
          </w:p>
        </w:tc>
        <w:tc>
          <w:tcPr>
            <w:tcW w:type="dxa" w:w="7776"/>
          </w:tcPr>
          <w:p>
            <w:pPr/>
            <w:r>
              <w:rPr>
                <w:sz w:val="19"/>
              </w:rPr>
              <w:t>Refresh Token Rotation (RTR) implemented for OAuth security. Google Drive background sync worker added, ingesting Drive file content into the document knowledge base.</w:t>
            </w:r>
          </w:p>
        </w:tc>
      </w:tr>
      <w:tr>
        <w:tc>
          <w:tcPr>
            <w:tcW w:type="dxa" w:w="1584"/>
          </w:tcPr>
          <w:p>
            <w:pPr/>
            <w:r>
              <w:rPr>
                <w:sz w:val="19"/>
              </w:rPr>
              <w:t>Jul 28–31</w:t>
            </w:r>
          </w:p>
        </w:tc>
        <w:tc>
          <w:tcPr>
            <w:tcW w:type="dxa" w:w="7776"/>
          </w:tcPr>
          <w:p>
            <w:pPr/>
            <w:r>
              <w:rPr>
                <w:sz w:val="19"/>
              </w:rPr>
              <w:t>Frontend build-out: full page set, login flow, theming/dark-mode toggle, profile section. Backend hardening: persisted rotated refresh tokens, widened CORS.</w:t>
            </w:r>
          </w:p>
        </w:tc>
      </w:tr>
      <w:tr>
        <w:tc>
          <w:tcPr>
            <w:tcW w:type="dxa" w:w="1584"/>
          </w:tcPr>
          <w:p>
            <w:pPr/>
            <w:r>
              <w:rPr>
                <w:sz w:val="19"/>
              </w:rPr>
              <w:t>Aug 5–6</w:t>
            </w:r>
          </w:p>
        </w:tc>
        <w:tc>
          <w:tcPr>
            <w:tcW w:type="dxa" w:w="7776"/>
          </w:tcPr>
          <w:p>
            <w:pPr/>
            <w:r>
              <w:rPr>
                <w:sz w:val="19"/>
              </w:rPr>
              <w:t>Cross-branch merge and conflict resolution work (Piyush ↔ main). PR #19 opened then reverted.</w:t>
            </w:r>
          </w:p>
        </w:tc>
      </w:tr>
      <w:tr>
        <w:tc>
          <w:tcPr>
            <w:tcW w:type="dxa" w:w="1584"/>
          </w:tcPr>
          <w:p>
            <w:pPr/>
            <w:r>
              <w:rPr>
                <w:sz w:val="19"/>
              </w:rPr>
              <w:t>Aug 7–9</w:t>
            </w:r>
          </w:p>
        </w:tc>
        <w:tc>
          <w:tcPr>
            <w:tcW w:type="dxa" w:w="7776"/>
          </w:tcPr>
          <w:p>
            <w:pPr/>
            <w:r>
              <w:rPr>
                <w:sz w:val="19"/>
              </w:rPr>
              <w:t>Large multi-branch merges consolidating frontend work from teammates (Sahil, Harsh) into a single coherent app; login flow fixes.</w:t>
            </w:r>
          </w:p>
        </w:tc>
      </w:tr>
      <w:tr>
        <w:tc>
          <w:tcPr>
            <w:tcW w:type="dxa" w:w="1584"/>
          </w:tcPr>
          <w:p>
            <w:pPr/>
            <w:r>
              <w:rPr>
                <w:sz w:val="19"/>
              </w:rPr>
              <w:t>Aug 11</w:t>
            </w:r>
          </w:p>
        </w:tc>
        <w:tc>
          <w:tcPr>
            <w:tcW w:type="dxa" w:w="7776"/>
          </w:tcPr>
          <w:p>
            <w:pPr/>
            <w:r>
              <w:rPr>
                <w:sz w:val="19"/>
              </w:rPr>
              <w:t>Dashboard wiring completed — Daily Briefing pipeline connected end-to-end to the four live integrations (Jira, Calendar, Gmail, GitHub) with parallel async orchestration.</w:t>
            </w:r>
          </w:p>
        </w:tc>
      </w:tr>
      <w:tr>
        <w:tc>
          <w:tcPr>
            <w:tcW w:type="dxa" w:w="1584"/>
          </w:tcPr>
          <w:p>
            <w:pPr/>
            <w:r>
              <w:rPr>
                <w:sz w:val="19"/>
              </w:rPr>
              <w:t>Aug 13</w:t>
            </w:r>
          </w:p>
        </w:tc>
        <w:tc>
          <w:tcPr>
            <w:tcW w:type="dxa" w:w="7776"/>
          </w:tcPr>
          <w:p>
            <w:pPr/>
            <w:r>
              <w:rPr>
                <w:sz w:val="19"/>
              </w:rPr>
              <w:t>Original keyword-based live-data chat router replaced with a proper LLM tool-calling architecture: chat_tools.py tool schemas + llm_service.py generate_with_tools()/generate_tool_response(); chat.py's 3-step flow (greeting → tool-calling → RAG fallback) established.</w:t>
            </w:r>
          </w:p>
        </w:tc>
      </w:tr>
      <w:tr>
        <w:tc>
          <w:tcPr>
            <w:tcW w:type="dxa" w:w="1584"/>
          </w:tcPr>
          <w:p>
            <w:pPr/>
            <w:r>
              <w:rPr>
                <w:sz w:val="19"/>
              </w:rPr>
              <w:t>Aug 14</w:t>
            </w:r>
          </w:p>
        </w:tc>
        <w:tc>
          <w:tcPr>
            <w:tcW w:type="dxa" w:w="7776"/>
          </w:tcPr>
          <w:p>
            <w:pPr/>
            <w:r>
              <w:rPr>
                <w:sz w:val="19"/>
              </w:rPr>
              <w:t>Merged main into Piyush. Fixed a recurring Google Drive OAuth provider-naming bug in the Drive sync service. Fixed a citations/confidence regression introduced by the new tool-calling flow. Added Google Drive and Slack as new, dedicated chat tools without touching existing Drive-sync ingestion.</w:t>
            </w:r>
          </w:p>
        </w:tc>
      </w:tr>
      <w:tr>
        <w:tc>
          <w:tcPr>
            <w:tcW w:type="dxa" w:w="1584"/>
          </w:tcPr>
          <w:p>
            <w:pPr/>
            <w:r>
              <w:rPr>
                <w:sz w:val="19"/>
              </w:rPr>
              <w:t>Aug 16</w:t>
            </w:r>
          </w:p>
        </w:tc>
        <w:tc>
          <w:tcPr>
            <w:tcW w:type="dxa" w:w="7776"/>
          </w:tcPr>
          <w:p>
            <w:pPr/>
            <w:r>
              <w:rPr>
                <w:sz w:val="19"/>
              </w:rPr>
              <w:t>Removed a dead, broken duplicate account-disconnect endpoint and added real HTTP-level test coverage for the correct one. Fixed the Google Drive Connect/Disconnect button never switching state despite the connection counter incrementing correctly. Diagnosed and fixed a production outage caused by a retired Gemini model name. Broadened Gmail/Calendar/Jira chat tools so they answer general questions, not just narrow “urgent today” briefing queries, without changing the dashboard's existing briefing behavior.</w:t>
            </w:r>
          </w:p>
        </w:tc>
      </w:tr>
      <w:tr>
        <w:tc>
          <w:tcPr>
            <w:tcW w:type="dxa" w:w="1584"/>
          </w:tcPr>
          <w:p>
            <w:pPr/>
            <w:r>
              <w:rPr>
                <w:sz w:val="19"/>
              </w:rPr>
              <w:t>Aug 17 (today)</w:t>
            </w:r>
          </w:p>
        </w:tc>
        <w:tc>
          <w:tcPr>
            <w:tcW w:type="dxa" w:w="7776"/>
          </w:tcPr>
          <w:p>
            <w:pPr/>
            <w:r>
              <w:rPr>
                <w:sz w:val="19"/>
              </w:rPr>
              <w:t>Fixed a bug where a failed LLM response-formatting call caused the chat endpoint to leak raw internal tool data (including live email addresses and inbox links) directly to the user; replaced with a safe fallback message. Fixed a related blank-email-subject formatting bug. This project workflow report generated.</w:t>
            </w:r>
          </w:p>
        </w:tc>
      </w:tr>
    </w:tbl>
    <w:p/>
    <w:p>
      <w:pPr>
        <w:pStyle w:val="Heading1"/>
      </w:pPr>
      <w:r>
        <w:t>4. Chat System — How It Works Today</w:t>
      </w:r>
    </w:p>
    <w:p>
      <w:r>
        <w:t>All user-facing chat goes through a single endpoint, POST /api/v1/chat, which resolves every question through a three-step decision flow:</w:t>
      </w:r>
    </w:p>
    <w:p>
      <w:pPr>
        <w:pStyle w:val="ListBullet"/>
      </w:pPr>
      <w:r>
        <w:rPr>
          <w:b/>
        </w:rPr>
        <w:t xml:space="preserve">Step 1 — Greeting heuristic: </w:t>
      </w:r>
      <w:r>
        <w:t>casual small talk (“hi”, “thanks”, “bye”) is detected and answered warmly by the LLM without touching any data source, and is never logged as an unanswered query.</w:t>
      </w:r>
    </w:p>
    <w:p>
      <w:pPr>
        <w:pStyle w:val="ListBullet"/>
      </w:pPr>
      <w:r>
        <w:rPr>
          <w:b/>
        </w:rPr>
        <w:t xml:space="preserve">Step 2 — LLM tool-calling: </w:t>
      </w:r>
      <w:r>
        <w:t>the question is handed to Gemini along with a set of tool schemas describing each connected app. The model decides which tool (if any) answers the question, the backend executes it using the current user's own OAuth token, and a second LLM call turns the raw result into a natural-language reply.</w:t>
      </w:r>
    </w:p>
    <w:p>
      <w:pPr>
        <w:pStyle w:val="ListBullet"/>
      </w:pPr>
      <w:r>
        <w:rPr>
          <w:b/>
        </w:rPr>
        <w:t xml:space="preserve">Step 3 — RAG fallback: </w:t>
      </w:r>
      <w:r>
        <w:t>if no tool applies, the query is treated as a company-document question: relevant chunks are retrieved from pgvector via semantic search and the LLM composes a grounded, cited answer. Unanswered questions are logged for human review.</w:t>
      </w:r>
    </w:p>
    <w:p>
      <w:pPr>
        <w:pStyle w:val="Heading2"/>
      </w:pPr>
      <w:r>
        <w:t>Available chat tools</w:t>
      </w:r>
    </w:p>
    <w:tbl>
      <w:tblPr>
        <w:tblStyle w:val="LightGrid-Accent4"/>
        <w:tblW w:type="auto" w:w="0"/>
        <w:jc w:val="center"/>
        <w:tblLook w:firstColumn="1" w:firstRow="1" w:lastColumn="0" w:lastRow="0" w:noHBand="0" w:noVBand="1" w:val="04A0"/>
      </w:tblPr>
      <w:tblGrid>
        <w:gridCol w:w="2880"/>
        <w:gridCol w:w="2880"/>
        <w:gridCol w:w="2880"/>
      </w:tblGrid>
      <w:tr>
        <w:tc>
          <w:tcPr>
            <w:tcW w:type="dxa" w:w="2448"/>
            <w:shd w:val="clear" w:color="auto" w:fill="4A254B"/>
          </w:tcPr>
          <w:p>
            <w:r>
              <w:rPr>
                <w:b/>
                <w:color w:val="FFFFFF"/>
              </w:rPr>
              <w:t>Tool</w:t>
            </w:r>
          </w:p>
        </w:tc>
        <w:tc>
          <w:tcPr>
            <w:tcW w:type="dxa" w:w="2448"/>
            <w:shd w:val="clear" w:color="auto" w:fill="4A254B"/>
          </w:tcPr>
          <w:p>
            <w:r>
              <w:rPr>
                <w:b/>
                <w:color w:val="FFFFFF"/>
              </w:rPr>
              <w:t>Data source</w:t>
            </w:r>
          </w:p>
        </w:tc>
        <w:tc>
          <w:tcPr>
            <w:tcW w:type="dxa" w:w="4464"/>
            <w:shd w:val="clear" w:color="auto" w:fill="4A254B"/>
          </w:tcPr>
          <w:p>
            <w:r>
              <w:rPr>
                <w:b/>
                <w:color w:val="FFFFFF"/>
              </w:rPr>
              <w:t>Scope (as of Aug 17)</w:t>
            </w:r>
          </w:p>
        </w:tc>
      </w:tr>
      <w:tr>
        <w:tc>
          <w:tcPr>
            <w:tcW w:type="dxa" w:w="2448"/>
          </w:tcPr>
          <w:p>
            <w:pPr/>
            <w:r>
              <w:rPr>
                <w:sz w:val="19"/>
              </w:rPr>
              <w:t>get_gmail_briefing</w:t>
            </w:r>
          </w:p>
        </w:tc>
        <w:tc>
          <w:tcPr>
            <w:tcW w:type="dxa" w:w="2448"/>
          </w:tcPr>
          <w:p>
            <w:pPr/>
            <w:r>
              <w:rPr>
                <w:sz w:val="19"/>
              </w:rPr>
              <w:t>Gmail API</w:t>
            </w:r>
          </w:p>
        </w:tc>
        <w:tc>
          <w:tcPr>
            <w:tcW w:type="dxa" w:w="4464"/>
          </w:tcPr>
          <w:p>
            <w:pPr/>
            <w:r>
              <w:rPr>
                <w:sz w:val="19"/>
              </w:rPr>
              <w:t>Recent inbox mail, read or unread (Primary category)</w:t>
            </w:r>
          </w:p>
        </w:tc>
      </w:tr>
      <w:tr>
        <w:tc>
          <w:tcPr>
            <w:tcW w:type="dxa" w:w="2448"/>
          </w:tcPr>
          <w:p>
            <w:pPr/>
            <w:r>
              <w:rPr>
                <w:sz w:val="19"/>
              </w:rPr>
              <w:t>get_calendar_briefing</w:t>
            </w:r>
          </w:p>
        </w:tc>
        <w:tc>
          <w:tcPr>
            <w:tcW w:type="dxa" w:w="2448"/>
          </w:tcPr>
          <w:p>
            <w:pPr/>
            <w:r>
              <w:rPr>
                <w:sz w:val="19"/>
              </w:rPr>
              <w:t>Google Calendar API</w:t>
            </w:r>
          </w:p>
        </w:tc>
        <w:tc>
          <w:tcPr>
            <w:tcW w:type="dxa" w:w="4464"/>
          </w:tcPr>
          <w:p>
            <w:pPr/>
            <w:r>
              <w:rPr>
                <w:sz w:val="19"/>
              </w:rPr>
              <w:t>Events from 3 days ago through 14 days ahead</w:t>
            </w:r>
          </w:p>
        </w:tc>
      </w:tr>
      <w:tr>
        <w:tc>
          <w:tcPr>
            <w:tcW w:type="dxa" w:w="2448"/>
          </w:tcPr>
          <w:p>
            <w:pPr/>
            <w:r>
              <w:rPr>
                <w:sz w:val="19"/>
              </w:rPr>
              <w:t>get_jira_briefing</w:t>
            </w:r>
          </w:p>
        </w:tc>
        <w:tc>
          <w:tcPr>
            <w:tcW w:type="dxa" w:w="2448"/>
          </w:tcPr>
          <w:p>
            <w:pPr/>
            <w:r>
              <w:rPr>
                <w:sz w:val="19"/>
              </w:rPr>
              <w:t>Jira Cloud API</w:t>
            </w:r>
          </w:p>
        </w:tc>
        <w:tc>
          <w:tcPr>
            <w:tcW w:type="dxa" w:w="4464"/>
          </w:tcPr>
          <w:p>
            <w:pPr/>
            <w:r>
              <w:rPr>
                <w:sz w:val="19"/>
              </w:rPr>
              <w:t>Tickets assigned to the user, any status, most recent first</w:t>
            </w:r>
          </w:p>
        </w:tc>
      </w:tr>
      <w:tr>
        <w:tc>
          <w:tcPr>
            <w:tcW w:type="dxa" w:w="2448"/>
          </w:tcPr>
          <w:p>
            <w:pPr/>
            <w:r>
              <w:rPr>
                <w:sz w:val="19"/>
              </w:rPr>
              <w:t>get_github_briefing</w:t>
            </w:r>
          </w:p>
        </w:tc>
        <w:tc>
          <w:tcPr>
            <w:tcW w:type="dxa" w:w="2448"/>
          </w:tcPr>
          <w:p>
            <w:pPr/>
            <w:r>
              <w:rPr>
                <w:sz w:val="19"/>
              </w:rPr>
              <w:t>GitHub API</w:t>
            </w:r>
          </w:p>
        </w:tc>
        <w:tc>
          <w:tcPr>
            <w:tcW w:type="dxa" w:w="4464"/>
          </w:tcPr>
          <w:p>
            <w:pPr/>
            <w:r>
              <w:rPr>
                <w:sz w:val="19"/>
              </w:rPr>
              <w:t>Open PRs awaiting the user's review + issues assigned to them</w:t>
            </w:r>
          </w:p>
        </w:tc>
      </w:tr>
      <w:tr>
        <w:tc>
          <w:tcPr>
            <w:tcW w:type="dxa" w:w="2448"/>
          </w:tcPr>
          <w:p>
            <w:pPr/>
            <w:r>
              <w:rPr>
                <w:sz w:val="19"/>
              </w:rPr>
              <w:t>get_drive_briefing</w:t>
            </w:r>
          </w:p>
        </w:tc>
        <w:tc>
          <w:tcPr>
            <w:tcW w:type="dxa" w:w="2448"/>
          </w:tcPr>
          <w:p>
            <w:pPr/>
            <w:r>
              <w:rPr>
                <w:sz w:val="19"/>
              </w:rPr>
              <w:t>Google Drive API</w:t>
            </w:r>
          </w:p>
        </w:tc>
        <w:tc>
          <w:tcPr>
            <w:tcW w:type="dxa" w:w="4464"/>
          </w:tcPr>
          <w:p>
            <w:pPr/>
            <w:r>
              <w:rPr>
                <w:sz w:val="19"/>
              </w:rPr>
              <w:t>Most recently modified files in the user's own Drive</w:t>
            </w:r>
          </w:p>
        </w:tc>
      </w:tr>
      <w:tr>
        <w:tc>
          <w:tcPr>
            <w:tcW w:type="dxa" w:w="2448"/>
          </w:tcPr>
          <w:p>
            <w:pPr/>
            <w:r>
              <w:rPr>
                <w:sz w:val="19"/>
              </w:rPr>
              <w:t>get_slack_briefing</w:t>
            </w:r>
          </w:p>
        </w:tc>
        <w:tc>
          <w:tcPr>
            <w:tcW w:type="dxa" w:w="2448"/>
          </w:tcPr>
          <w:p>
            <w:pPr/>
            <w:r>
              <w:rPr>
                <w:sz w:val="19"/>
              </w:rPr>
              <w:t>Slack Web API</w:t>
            </w:r>
          </w:p>
        </w:tc>
        <w:tc>
          <w:tcPr>
            <w:tcW w:type="dxa" w:w="4464"/>
          </w:tcPr>
          <w:p>
            <w:pPr/>
            <w:r>
              <w:rPr>
                <w:sz w:val="19"/>
              </w:rPr>
              <w:t>Recent messages across the user's most active channels</w:t>
            </w:r>
          </w:p>
        </w:tc>
      </w:tr>
      <w:tr>
        <w:tc>
          <w:tcPr>
            <w:tcW w:type="dxa" w:w="2448"/>
          </w:tcPr>
          <w:p>
            <w:pPr/>
            <w:r>
              <w:rPr>
                <w:sz w:val="19"/>
              </w:rPr>
              <w:t>search_company_documents</w:t>
            </w:r>
          </w:p>
        </w:tc>
        <w:tc>
          <w:tcPr>
            <w:tcW w:type="dxa" w:w="2448"/>
          </w:tcPr>
          <w:p>
            <w:pPr/>
            <w:r>
              <w:rPr>
                <w:sz w:val="19"/>
              </w:rPr>
              <w:t>pgvector semantic search</w:t>
            </w:r>
          </w:p>
        </w:tc>
        <w:tc>
          <w:tcPr>
            <w:tcW w:type="dxa" w:w="4464"/>
          </w:tcPr>
          <w:p>
            <w:pPr/>
            <w:r>
              <w:rPr>
                <w:sz w:val="19"/>
              </w:rPr>
              <w:t>Company policy/procedure documents, role-scoped</w:t>
            </w:r>
          </w:p>
        </w:tc>
      </w:tr>
    </w:tbl>
    <w:p/>
    <w:p>
      <w:r>
        <w:t>Note: the dashboard's separate “Daily Briefing” widget intentionally keeps a narrower, urgency-focused version of the Gmail/Calendar/Jira tools (unread-only mail, today-only events, not-Done tickets) — these were deliberately left unchanged so today's chat widening didn't alter that existing feature.</w:t>
      </w:r>
    </w:p>
    <w:p>
      <w:pPr>
        <w:pStyle w:val="Heading1"/>
      </w:pPr>
      <w:r>
        <w:t>5. Connected-App Integrations (OAuth)</w:t>
      </w:r>
    </w:p>
    <w:p>
      <w:r>
        <w:t>Each integration is connected per-user via OAuth 2.0, with tokens encrypted at rest and isolated so one user can never see another user's connected data. A canonical provider-name convention (e.g. Google Drive is always stored as "google_drive", with "google" resolved as a legacy alias) is used consistently across the OAuth callback, sync jobs, chat tools, disconnect logic, and the frontend UI.</w:t>
      </w:r>
    </w:p>
    <w:tbl>
      <w:tblPr>
        <w:tblStyle w:val="LightGrid-Accent4"/>
        <w:tblW w:type="auto" w:w="0"/>
        <w:jc w:val="center"/>
        <w:tblLook w:firstColumn="1" w:firstRow="1" w:lastColumn="0" w:lastRow="0" w:noHBand="0" w:noVBand="1" w:val="04A0"/>
      </w:tblPr>
      <w:tblGrid>
        <w:gridCol w:w="2880"/>
        <w:gridCol w:w="2880"/>
        <w:gridCol w:w="2880"/>
      </w:tblGrid>
      <w:tr>
        <w:tc>
          <w:tcPr>
            <w:tcW w:type="dxa" w:w="2160"/>
            <w:shd w:val="clear" w:color="auto" w:fill="4A254B"/>
          </w:tcPr>
          <w:p>
            <w:r>
              <w:rPr>
                <w:b/>
                <w:color w:val="FFFFFF"/>
              </w:rPr>
              <w:t>Integration</w:t>
            </w:r>
          </w:p>
        </w:tc>
        <w:tc>
          <w:tcPr>
            <w:tcW w:type="dxa" w:w="2880"/>
            <w:shd w:val="clear" w:color="auto" w:fill="4A254B"/>
          </w:tcPr>
          <w:p>
            <w:r>
              <w:rPr>
                <w:b/>
                <w:color w:val="FFFFFF"/>
              </w:rPr>
              <w:t>Auth method</w:t>
            </w:r>
          </w:p>
        </w:tc>
        <w:tc>
          <w:tcPr>
            <w:tcW w:type="dxa" w:w="4320"/>
            <w:shd w:val="clear" w:color="auto" w:fill="4A254B"/>
          </w:tcPr>
          <w:p>
            <w:r>
              <w:rPr>
                <w:b/>
                <w:color w:val="FFFFFF"/>
              </w:rPr>
              <w:t>Used for</w:t>
            </w:r>
          </w:p>
        </w:tc>
      </w:tr>
      <w:tr>
        <w:tc>
          <w:tcPr>
            <w:tcW w:type="dxa" w:w="2160"/>
          </w:tcPr>
          <w:p>
            <w:pPr/>
            <w:r>
              <w:rPr>
                <w:sz w:val="19"/>
              </w:rPr>
              <w:t>Gmail</w:t>
            </w:r>
          </w:p>
        </w:tc>
        <w:tc>
          <w:tcPr>
            <w:tcW w:type="dxa" w:w="2880"/>
          </w:tcPr>
          <w:p>
            <w:pPr/>
            <w:r>
              <w:rPr>
                <w:sz w:val="19"/>
              </w:rPr>
              <w:t>OAuth</w:t>
            </w:r>
          </w:p>
        </w:tc>
        <w:tc>
          <w:tcPr>
            <w:tcW w:type="dxa" w:w="4320"/>
          </w:tcPr>
          <w:p>
            <w:pPr/>
            <w:r>
              <w:rPr>
                <w:sz w:val="19"/>
              </w:rPr>
              <w:t>Chat briefings, daily briefing widget</w:t>
            </w:r>
          </w:p>
        </w:tc>
      </w:tr>
      <w:tr>
        <w:tc>
          <w:tcPr>
            <w:tcW w:type="dxa" w:w="2160"/>
          </w:tcPr>
          <w:p>
            <w:pPr/>
            <w:r>
              <w:rPr>
                <w:sz w:val="19"/>
              </w:rPr>
              <w:t>Google Calendar</w:t>
            </w:r>
          </w:p>
        </w:tc>
        <w:tc>
          <w:tcPr>
            <w:tcW w:type="dxa" w:w="2880"/>
          </w:tcPr>
          <w:p>
            <w:pPr/>
            <w:r>
              <w:rPr>
                <w:sz w:val="19"/>
              </w:rPr>
              <w:t>OAuth (shares Google token)</w:t>
            </w:r>
          </w:p>
        </w:tc>
        <w:tc>
          <w:tcPr>
            <w:tcW w:type="dxa" w:w="4320"/>
          </w:tcPr>
          <w:p>
            <w:pPr/>
            <w:r>
              <w:rPr>
                <w:sz w:val="19"/>
              </w:rPr>
              <w:t>Chat briefings, daily briefing widget</w:t>
            </w:r>
          </w:p>
        </w:tc>
      </w:tr>
      <w:tr>
        <w:tc>
          <w:tcPr>
            <w:tcW w:type="dxa" w:w="2160"/>
          </w:tcPr>
          <w:p>
            <w:pPr/>
            <w:r>
              <w:rPr>
                <w:sz w:val="19"/>
              </w:rPr>
              <w:t>Google Drive</w:t>
            </w:r>
          </w:p>
        </w:tc>
        <w:tc>
          <w:tcPr>
            <w:tcW w:type="dxa" w:w="2880"/>
          </w:tcPr>
          <w:p>
            <w:pPr/>
            <w:r>
              <w:rPr>
                <w:sz w:val="19"/>
              </w:rPr>
              <w:t>OAuth</w:t>
            </w:r>
          </w:p>
        </w:tc>
        <w:tc>
          <w:tcPr>
            <w:tcW w:type="dxa" w:w="4320"/>
          </w:tcPr>
          <w:p>
            <w:pPr/>
            <w:r>
              <w:rPr>
                <w:sz w:val="19"/>
              </w:rPr>
              <w:t>Chat briefings + background document-sync ingestion into RAG</w:t>
            </w:r>
          </w:p>
        </w:tc>
      </w:tr>
      <w:tr>
        <w:tc>
          <w:tcPr>
            <w:tcW w:type="dxa" w:w="2160"/>
          </w:tcPr>
          <w:p>
            <w:pPr/>
            <w:r>
              <w:rPr>
                <w:sz w:val="19"/>
              </w:rPr>
              <w:t>GitHub</w:t>
            </w:r>
          </w:p>
        </w:tc>
        <w:tc>
          <w:tcPr>
            <w:tcW w:type="dxa" w:w="2880"/>
          </w:tcPr>
          <w:p>
            <w:pPr/>
            <w:r>
              <w:rPr>
                <w:sz w:val="19"/>
              </w:rPr>
              <w:t>OAuth</w:t>
            </w:r>
          </w:p>
        </w:tc>
        <w:tc>
          <w:tcPr>
            <w:tcW w:type="dxa" w:w="4320"/>
          </w:tcPr>
          <w:p>
            <w:pPr/>
            <w:r>
              <w:rPr>
                <w:sz w:val="19"/>
              </w:rPr>
              <w:t>Chat briefings, daily briefing widget</w:t>
            </w:r>
          </w:p>
        </w:tc>
      </w:tr>
      <w:tr>
        <w:tc>
          <w:tcPr>
            <w:tcW w:type="dxa" w:w="2160"/>
          </w:tcPr>
          <w:p>
            <w:pPr/>
            <w:r>
              <w:rPr>
                <w:sz w:val="19"/>
              </w:rPr>
              <w:t>Jira</w:t>
            </w:r>
          </w:p>
        </w:tc>
        <w:tc>
          <w:tcPr>
            <w:tcW w:type="dxa" w:w="2880"/>
          </w:tcPr>
          <w:p>
            <w:pPr/>
            <w:r>
              <w:rPr>
                <w:sz w:val="19"/>
              </w:rPr>
              <w:t>OAuth / manual token</w:t>
            </w:r>
          </w:p>
        </w:tc>
        <w:tc>
          <w:tcPr>
            <w:tcW w:type="dxa" w:w="4320"/>
          </w:tcPr>
          <w:p>
            <w:pPr/>
            <w:r>
              <w:rPr>
                <w:sz w:val="19"/>
              </w:rPr>
              <w:t>Chat briefings, daily briefing widget</w:t>
            </w:r>
          </w:p>
        </w:tc>
      </w:tr>
      <w:tr>
        <w:tc>
          <w:tcPr>
            <w:tcW w:type="dxa" w:w="2160"/>
          </w:tcPr>
          <w:p>
            <w:pPr/>
            <w:r>
              <w:rPr>
                <w:sz w:val="19"/>
              </w:rPr>
              <w:t>Slack</w:t>
            </w:r>
          </w:p>
        </w:tc>
        <w:tc>
          <w:tcPr>
            <w:tcW w:type="dxa" w:w="2880"/>
          </w:tcPr>
          <w:p>
            <w:pPr/>
            <w:r>
              <w:rPr>
                <w:sz w:val="19"/>
              </w:rPr>
              <w:t>OAuth / manual token</w:t>
            </w:r>
          </w:p>
        </w:tc>
        <w:tc>
          <w:tcPr>
            <w:tcW w:type="dxa" w:w="4320"/>
          </w:tcPr>
          <w:p>
            <w:pPr/>
            <w:r>
              <w:rPr>
                <w:sz w:val="19"/>
              </w:rPr>
              <w:t>Chat briefings</w:t>
            </w:r>
          </w:p>
        </w:tc>
      </w:tr>
    </w:tbl>
    <w:p/>
    <w:p>
      <w:pPr>
        <w:pStyle w:val="Heading1"/>
      </w:pPr>
      <w:r>
        <w:t>6. Notable Bugs Diagnosed &amp; Fixed</w:t>
      </w:r>
    </w:p>
    <w:p>
      <w:r>
        <w:t>The list below covers the most significant defects found and resolved during this engagement, in the order they were addressed.</w:t>
      </w:r>
    </w:p>
    <w:p>
      <w:r>
        <w:rPr>
          <w:b/>
          <w:color w:val="4A254B"/>
        </w:rPr>
        <w:t>Google Drive provider-name mismatch (recurring)</w:t>
      </w:r>
    </w:p>
    <w:p>
      <w:pPr>
        <w:spacing w:after="200"/>
      </w:pPr>
      <w:r>
        <w:t>The OAuth callback always stored Drive connections under the canonical name "google_drive", but several other places in the codebase (the Drive document-sync job, the disconnect logic, the frontend's provider card definition) still checked for the old name "google". This caused three separate, related bugs: Drive documents silently failing to sync, and the Connect/Disconnect button never switching state. Fixed in every known location, with a localStorage migration added for users who already had the stale id cached.</w:t>
      </w:r>
    </w:p>
    <w:p>
      <w:r>
        <w:rPr>
          <w:b/>
          <w:color w:val="4A254B"/>
        </w:rPr>
        <w:t>Lost citations and confidence scores in tool-routed chat answers</w:t>
      </w:r>
    </w:p>
    <w:p>
      <w:pPr>
        <w:spacing w:after="200"/>
      </w:pPr>
      <w:r>
        <w:t>When the new LLM tool-calling architecture routed a question to the document-search tool, the retrieved source chunks were flattened into plain prompt text and discarded before the response was built — so document answers stopped showing which document they came from or how confident the match was. Fixed by threading the real retrieval results through to the response.</w:t>
      </w:r>
    </w:p>
    <w:p>
      <w:r>
        <w:rPr>
          <w:b/>
          <w:color w:val="4A254B"/>
        </w:rPr>
        <w:t>LLM hallucinating “connect this in Settings” for document answers</w:t>
      </w:r>
    </w:p>
    <w:p>
      <w:pPr>
        <w:spacing w:after="200"/>
      </w:pPr>
      <w:r>
        <w:t>The prompt that turns tool results into a reply didn't distinguish between OAuth-integration data (which can legitimately be “not connected”) and company documents (which have no such concept). This caused the assistant to tell users to “connect” company policy documents, which don't have a connection state. Fixed via a prompt rewrite.</w:t>
      </w:r>
    </w:p>
    <w:p>
      <w:r>
        <w:rPr>
          <w:b/>
          <w:color w:val="4A254B"/>
        </w:rPr>
        <w:t>Dead, broken account-disconnect endpoint</w:t>
      </w:r>
    </w:p>
    <w:p>
      <w:pPr>
        <w:spacing w:after="200"/>
      </w:pPr>
      <w:r>
        <w:t>A second, unused DELETE /connections/{provider} endpoint referenced a database model that was never imported — guaranteed to crash with a server error if ever called. It had no test coverage and nothing in the frontend used it. Removed; the correct, working, already-wired endpoint (DELETE /integrations/{provider}) was confirmed and given real end-to-end test coverage.</w:t>
      </w:r>
    </w:p>
    <w:p>
      <w:r>
        <w:rPr>
          <w:b/>
          <w:color w:val="4A254B"/>
        </w:rPr>
        <w:t>Google Drive Connect button never switching to Disconnect</w:t>
      </w:r>
    </w:p>
    <w:p>
      <w:pPr>
        <w:spacing w:after="200"/>
      </w:pPr>
      <w:r>
        <w:t>Direct consequence of the provider-name mismatch above: the connection existed and was correctly counted, but the UI's lookup used the wrong id and never found it. Fixed across the frontend's type definitions, provider metadata, icon map, and page state.</w:t>
      </w:r>
    </w:p>
    <w:p>
      <w:r>
        <w:rPr>
          <w:b/>
          <w:color w:val="4A254B"/>
        </w:rPr>
        <w:t>Production chat completely broken — retired Gemini model</w:t>
      </w:r>
    </w:p>
    <w:p>
      <w:pPr>
        <w:spacing w:after="200"/>
      </w:pPr>
      <w:r>
        <w:t>Google had retired API access to the Gemini model version configured in production (gemini-2.0-flash), and several other plausible replacement model names were also found to be unavailable to this specific API key. Diagnosed via direct API testing against the real key, which confirmed gemini-flash-latest as a working model; the production configuration was updated accordingly and chat was restored.</w:t>
      </w:r>
    </w:p>
    <w:p>
      <w:r>
        <w:rPr>
          <w:b/>
          <w:color w:val="4A254B"/>
        </w:rPr>
        <w:t>Chat tools too narrow for general questions</w:t>
      </w:r>
    </w:p>
    <w:p>
      <w:pPr>
        <w:spacing w:after="200"/>
      </w:pPr>
      <w:r>
        <w:t>The Gmail, Calendar, and Jira chat tools were reused as-is from the dashboard's “urgent today” briefing widget, which filters aggressively (unread-only mail, today-only events, not-Done tickets). This meant ordinary chat questions like “what are my latest emails” would incorrectly report nothing found. Fixed by building separate, broader-scoped chat functions, leaving the dashboard widget's original behavior untouched.</w:t>
      </w:r>
    </w:p>
    <w:p>
      <w:r>
        <w:rPr>
          <w:b/>
          <w:color w:val="4A254B"/>
        </w:rPr>
        <w:t>Chat leaking raw internal data on LLM failure</w:t>
      </w:r>
    </w:p>
    <w:p>
      <w:pPr>
        <w:spacing w:after="200"/>
      </w:pPr>
      <w:r>
        <w:t>When the second-stage LLM call that turns tool results into a natural sentence failed for any reason, the code fell back to displaying the raw, internally-formatted tool data block directly to the user — including unredacted email addresses and inbox links. Fixed to show a safe, generic error message instead, and flag the interaction for review.</w:t>
      </w:r>
    </w:p>
    <w:p>
      <w:r>
        <w:rPr>
          <w:b/>
          <w:color w:val="4A254B"/>
        </w:rPr>
        <w:t>Blank email subject lines in Gmail chat/briefing results</w:t>
      </w:r>
    </w:p>
    <w:p>
      <w:pPr>
        <w:spacing w:after="200"/>
      </w:pPr>
      <w:r>
        <w:t>A Gmail message with an explicitly empty (not missing) Subject header was silently overwriting the intended “(No Subject)” placeholder with a blank string, producing malformed-looking output. Fixed the header-parsing fallback logic.</w:t>
      </w:r>
    </w:p>
    <w:p>
      <w:pPr>
        <w:pStyle w:val="Heading1"/>
      </w:pPr>
      <w:r>
        <w:t>7. Testing Approach</w:t>
      </w:r>
    </w:p>
    <w:p>
      <w:pPr>
        <w:pStyle w:val="ListBullet"/>
      </w:pPr>
      <w:r>
        <w:t>Backend tests run against a real HTTP test client (FastAPI TestClient) hitting actual routes, not just unit-level logic replication — a gap found and corrected in the disconnect-endpoint tests.</w:t>
      </w:r>
    </w:p>
    <w:p>
      <w:pPr>
        <w:pStyle w:val="ListBullet"/>
      </w:pPr>
      <w:r>
        <w:t>Retrieval-dependent tests mock the vector-search layer, since the pgvector similarity operator isn't supported by the SQLite test database.</w:t>
      </w:r>
    </w:p>
    <w:p>
      <w:pPr>
        <w:pStyle w:val="ListBullet"/>
      </w:pPr>
      <w:r>
        <w:t>Each bug fix in this report was paired with a new regression test proving the specific failure mode is caught; the full backend suite currently stands at 169 passing tests with zero known regressions.</w:t>
      </w:r>
    </w:p>
    <w:p>
      <w:pPr>
        <w:pStyle w:val="ListBullet"/>
      </w:pPr>
      <w:r>
        <w:t>Cross-user data isolation (one user never seeing another's OAuth-connected data) is explicitly covered by dedicated isolation tests.</w:t>
      </w:r>
    </w:p>
    <w:p>
      <w:pPr>
        <w:pStyle w:val="Heading1"/>
      </w:pPr>
      <w:r>
        <w:t>8. Current Status</w:t>
      </w:r>
    </w:p>
    <w:p>
      <w:pPr>
        <w:pStyle w:val="Heading2"/>
      </w:pPr>
      <w:r>
        <w:t>Working in production</w:t>
      </w:r>
    </w:p>
    <w:p>
      <w:pPr>
        <w:pStyle w:val="ListBullet"/>
      </w:pPr>
      <w:r>
        <w:t>Chat: greeting/small-talk, live connected-app questions (tool-calling), and company-document Q&amp;A all confirmed working end-to-end against the deployed backend.</w:t>
      </w:r>
    </w:p>
    <w:p>
      <w:pPr>
        <w:pStyle w:val="ListBullet"/>
      </w:pPr>
      <w:r>
        <w:t>Google Drive connect/disconnect flow, verified live.</w:t>
      </w:r>
    </w:p>
    <w:p>
      <w:pPr>
        <w:pStyle w:val="ListBullet"/>
      </w:pPr>
      <w:r>
        <w:t>Daily Briefing dashboard, aggregating all four core integrations.</w:t>
      </w:r>
    </w:p>
    <w:p>
      <w:pPr>
        <w:pStyle w:val="Heading2"/>
      </w:pPr>
      <w:r>
        <w:t>Open items</w:t>
      </w:r>
    </w:p>
    <w:p>
      <w:pPr>
        <w:pStyle w:val="ListBullet"/>
      </w:pPr>
      <w:r>
        <w:t>Whether document (RAG) retrieval is matching correctly for all real company documents in production has not been fully confirmed — the platform embeds documents via Ollama (nomic-embed-text) by default, and this must match whatever EMBEDDING_PROVIDER is actually configured in the live Render environment, which has not yet been verified.</w:t>
      </w:r>
    </w:p>
    <w:p>
      <w:pPr>
        <w:pStyle w:val="ListBullet"/>
      </w:pPr>
      <w:r>
        <w:t>A batch of fixes from August 16–17 (disconnect-endpoint cleanup, Google Drive UI fix, chat-tool scope widening, raw-data-leak fix) is committed and pushed to the Piyush branch but not yet merged into main, so it has not yet reached the live Render/Vercel deployment.</w:t>
      </w:r>
    </w:p>
    <w:p/>
    <w:p>
      <w:pPr>
        <w:jc w:val="center"/>
      </w:pPr>
      <w:r>
        <w:rPr>
          <w:i/>
          <w:color w:val="555555"/>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A25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