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EDU AI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8EA"/>
                <w:sz w:val="24"/>
                <w:szCs w:val="24"/>
              </w:rPr>
              <w:t xml:space="preserve">Generative AI &amp; Agentic Services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80" w:befor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EMPLOYEE PERFORMANCE APPRAISAL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A8D8EA"/>
                <w:sz w:val="22"/>
                <w:szCs w:val="22"/>
              </w:rPr>
              <w:t xml:space="preserve">Annual Review &amp; Development Plan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Employee Name:</w:t>
            </w:r>
          </w:p>
        </w:tc>
        <w:tc>
          <w:tcPr>
            <w:tcW w:type="dxa" w:w="18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___________________________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Employee ID:</w:t>
            </w:r>
          </w:p>
        </w:tc>
        <w:tc>
          <w:tcPr>
            <w:tcW w:type="dxa" w:w="18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___________________________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Department:</w:t>
            </w:r>
          </w:p>
        </w:tc>
        <w:tc>
          <w:tcPr>
            <w:tcW w:type="dxa" w:w="18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___________________________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Job Title:</w:t>
            </w:r>
          </w:p>
        </w:tc>
        <w:tc>
          <w:tcPr>
            <w:tcW w:type="dxa" w:w="18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___________________________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Review Period:</w:t>
            </w:r>
          </w:p>
        </w:tc>
        <w:tc>
          <w:tcPr>
            <w:tcW w:type="dxa" w:w="18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___________________________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Date of Review:</w:t>
            </w:r>
          </w:p>
        </w:tc>
        <w:tc>
          <w:tcPr>
            <w:tcW w:type="dxa" w:w="18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___________________________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Reporting Manager:</w:t>
            </w:r>
          </w:p>
        </w:tc>
        <w:tc>
          <w:tcPr>
            <w:tcW w:type="dxa" w:w="18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___________________________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Confidential — For Internal Use Only</w:t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SECTION 1: ABOUT EDU AI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Edu AI is a forward-thinking technology company specialising in Generative AI and Agentic Services. We design, build, and deploy intelligent AI-powered solutions that transform how organisations learn, operate, and grow. Our teams work at the frontier of large language models (LLMs), autonomous agents, retrieval-augmented generation (RAG), and AI product engineering.</w:t>
      </w:r>
    </w:p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Our Mission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 democratise access to cutting-edge AI capabilities by building scalable, ethical, and impactful generative AI products and services.</w:t>
      </w:r>
    </w:p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Core Practice Areas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Generative AI Consulting &amp;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Agentic Workflow Design &amp;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Custom LLM Fine-tuning &amp; Prompt Engineering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AI Product Engineering &amp; SaaS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AI Integration &amp; API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Data Pipeline &amp; MLOps Infrastructure</w:t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SECTION 2: NOTICE PERIOD POLICY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Edu AI's notice period policy ensures a smooth transition of responsibilities, protects company interests, and supports both the departing employee and the organisation during any change in employment status.</w:t>
      </w:r>
    </w:p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Notice Period by Employment Grade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400"/>
        <w:gridCol w:w="15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Employment Level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 Notice (Employee)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 Notice (Company)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Probation Period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Intern / Trainee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Week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Week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Month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Junior (L1–L2)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Weeks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Weeks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Months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Mid-Level (L3–L4)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 Weeks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 Weeks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Months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Senior (L5–L6)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 Weeks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 Weeks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 Months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Manager / Lead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 Weeks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 Weeks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 Months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Director / Head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12 Weeks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12 Weeks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 Months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VP / C-Suite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Months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Months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Notice Period Terms &amp; Conditions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Notice must be submitted in writing to the direct line manager and People Operations team.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Garden leave may be applied at the company's discretion during the notice period.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company reserves the right to make a payment in lieu of notice (PILON).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Outstanding annual leave may be taken during the notice period with prior approval.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company property, devices, credentials, and IP must be returned on or before the last working day.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Breach of notice period obligations may result in financial recovery actions.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Employees serving notice are expected to maintain full professional conduct and output standards.</w:t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SECTION 3: CODE OF CONDUCT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Edu AI employees are expected to uphold the highest standards of professional and ethical behaviour. This Code of Conduct applies to all interactions — in the workplace, with clients, at events, and in digital/online environments.</w:t>
      </w:r>
    </w:p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3.1 Professional Integrity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Act honestly and transparently in all internal and external communications.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Never misrepresent your qualifications, role, or the capabilities of our AI products.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Disclose conflicts of interest promptly to your manager or People Operations.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Maintain confidentiality of client data, proprietary models, and business strategies.</w:t>
      </w:r>
    </w:p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3.2 Responsible AI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Build and deploy AI systems with fairness, safety, and accountability as core principles.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Avoid generating, training on, or distributing harmful, biased, or misleading AI outputs.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Follow the Edu AI AI Ethics Framework on all client-facing and internal AI projects.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Report observed AI misuse or safety concerns through the designated reporting channels.</w:t>
      </w:r>
    </w:p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3.3 Respect &amp; Inclusion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Treat every colleague, client, and partner with dignity and respect.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Zero tolerance for harassment, discrimination, or bullying of any kind.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Foster a psychologically safe environment where diverse perspectives are welcomed.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 inclusive language in all communications, presentations, and documentation.</w:t>
      </w:r>
    </w:p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3.4 Data &amp; Information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Never share client or company data outside of approved platforms or systems.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 strong authentication methods and follow Edu AI's cybersecurity protocols.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 not use personal devices for processing sensitive client or model data without approval.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Report data breaches or security incidents immediately to the IT Security team.</w:t>
      </w:r>
    </w:p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3.5 Consequences of Violations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Violations of this Code of Conduct may result in disciplinary action ranging from a formal warning to immediate termination of employment, depending on the severity and nature of the breach. Criminal conduct will be reported to the appropriate authorities.</w:t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SECTION 4: PERFORMANCE APPRAISAL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4.1 Employee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Full Name: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Department: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Role / Title: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Review Period: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Date of Joining: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Manager Name: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4.2 Performance Rating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Exceptional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Consistently exceeds all expectations; sets a benchmark for the team.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Exceeds Expectations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Frequently goes beyond role requirements; strong contributor.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Meets Expectations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Fulfils all core responsibilities effectively and reliably.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Needs Improvement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Partially meets expectations; requires development support.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Unsatisfactory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Does not meet minimum requirements; immediate improvement plan required.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SECTION 5: KEY RESULTS (KRs) &amp; OKR PERFORMANCE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Key Results are specific, measurable outcomes that define success for each Objective. Each KR is weighted and scored on a 0–1.0 scale where 1.0 = fully achieved target.</w:t>
      </w:r>
    </w:p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5.1 OKR — Product &amp;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1600"/>
        <w:gridCol w:w="1600"/>
        <w:gridCol w:w="1060"/>
      </w:tblGrid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Result (KR)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Deploy 2 new agentic workflows to production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25%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workflows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__ / 2</w:t>
            </w:r>
          </w:p>
        </w:tc>
        <w:tc>
          <w:tcPr>
            <w:tcW w:type="dxa" w:w="1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Reduce AI model inference latency by 20%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20%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20% reduction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__%</w:t>
            </w:r>
          </w:p>
        </w:tc>
        <w:tc>
          <w:tcPr>
            <w:tcW w:type="dxa" w:w="1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Achieve 95%+ uptime on AI API services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20%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95%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__%</w:t>
            </w:r>
          </w:p>
        </w:tc>
        <w:tc>
          <w:tcPr>
            <w:tcW w:type="dxa" w:w="1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Complete internal LLM fine-tuning project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15%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Live model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Status: __</w:t>
            </w:r>
          </w:p>
        </w:tc>
        <w:tc>
          <w:tcPr>
            <w:tcW w:type="dxa" w:w="1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Document all agentic pipelines in Confluence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10%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__%</w:t>
            </w:r>
          </w:p>
        </w:tc>
        <w:tc>
          <w:tcPr>
            <w:tcW w:type="dxa" w:w="1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Zero critical security incidents on AI systems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10%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 incidents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__ incidents</w:t>
            </w:r>
          </w:p>
        </w:tc>
        <w:tc>
          <w:tcPr>
            <w:tcW w:type="dxa" w:w="1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___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5.2 OKR — Client Delivery &amp; Satisfaction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1600"/>
        <w:gridCol w:w="1600"/>
        <w:gridCol w:w="1060"/>
      </w:tblGrid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Result (KR)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Achieve NPS score ≥ 70 from AI clients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30%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NPS ≥ 70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NPS: __</w:t>
            </w:r>
          </w:p>
        </w:tc>
        <w:tc>
          <w:tcPr>
            <w:tcW w:type="dxa" w:w="1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Deliver all client projects on schedule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25%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100% on time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__%</w:t>
            </w:r>
          </w:p>
        </w:tc>
        <w:tc>
          <w:tcPr>
            <w:tcW w:type="dxa" w:w="1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Upsell AI services to 2+ existing clients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25%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clients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__ clients</w:t>
            </w:r>
          </w:p>
        </w:tc>
        <w:tc>
          <w:tcPr>
            <w:tcW w:type="dxa" w:w="1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Respond to client AI queries within 4 hrs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20%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 hrs SLA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Avg: __ hrs</w:t>
            </w:r>
          </w:p>
        </w:tc>
        <w:tc>
          <w:tcPr>
            <w:tcW w:type="dxa" w:w="1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___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5.3 OKR — Learning &amp; AI Innovation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1600"/>
        <w:gridCol w:w="1600"/>
        <w:gridCol w:w="1060"/>
      </w:tblGrid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Result (KR)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Complete 2 AI/ML certifications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30%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certs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__ certs</w:t>
            </w:r>
          </w:p>
        </w:tc>
        <w:tc>
          <w:tcPr>
            <w:tcW w:type="dxa" w:w="1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Contribute to 1 internal AI research paper/post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25%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published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Status: __</w:t>
            </w:r>
          </w:p>
        </w:tc>
        <w:tc>
          <w:tcPr>
            <w:tcW w:type="dxa" w:w="1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Present 1 internal tech talk on GenAI/Agents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25%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talk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__ done</w:t>
            </w:r>
          </w:p>
        </w:tc>
        <w:tc>
          <w:tcPr>
            <w:tcW w:type="dxa" w:w="1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Experiment with 1 new AI framework per quarter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20%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 per year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__ done</w:t>
            </w:r>
          </w:p>
        </w:tc>
        <w:tc>
          <w:tcPr>
            <w:tcW w:type="dxa" w:w="1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___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 KR SCORE (weighted average)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          / 5.0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SECTION 6: CORE COMPETENCY ASSESSMENT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Rate each competency on a scale of 1 (Unsatisfactory) to 5 (Exceptional). Circle or mark the applicable score.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500"/>
        <w:gridCol w:w="1360"/>
      </w:tblGrid>
      <w:tr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Competency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 (1–5)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Manager Score</w:t>
            </w:r>
          </w:p>
        </w:tc>
      </w:tr>
      <w:tr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AI/ML Technical Proficiency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1  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2  </w:t>
            </w: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 [3] 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4  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5  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        </w:t>
            </w:r>
          </w:p>
        </w:tc>
      </w:tr>
      <w:tr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GenAI &amp; Prompt Engineering Skills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1  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2  </w:t>
            </w: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 [3] 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4  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5  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        </w:t>
            </w:r>
          </w:p>
        </w:tc>
      </w:tr>
      <w:tr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Agentic System Design &amp; Deployment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1  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2  </w:t>
            </w: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 [3] 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4  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5  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        </w:t>
            </w:r>
          </w:p>
        </w:tc>
      </w:tr>
      <w:tr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Problem Solving &amp; Critical Thinking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1  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2  </w:t>
            </w: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 [3] 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4  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5  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        </w:t>
            </w:r>
          </w:p>
        </w:tc>
      </w:tr>
      <w:tr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Code Quality &amp; Engineering Standards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1  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2  </w:t>
            </w: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 [3] 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4  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5  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        </w:t>
            </w:r>
          </w:p>
        </w:tc>
      </w:tr>
      <w:tr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Client Communication &amp; Stakeholder Mgmt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1  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2  </w:t>
            </w: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 [3] 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4  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5  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        </w:t>
            </w:r>
          </w:p>
        </w:tc>
      </w:tr>
      <w:tr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Collaboration &amp; Teamwork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1  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2  </w:t>
            </w: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 [3] 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4  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5  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        </w:t>
            </w:r>
          </w:p>
        </w:tc>
      </w:tr>
      <w:tr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Innovation &amp; Continuous Learning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1  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2  </w:t>
            </w: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 [3] 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4  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5  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        </w:t>
            </w:r>
          </w:p>
        </w:tc>
      </w:tr>
      <w:tr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Adaptability &amp; Handling Ambiguity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1  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2  </w:t>
            </w: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 [3] 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4  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5  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        </w:t>
            </w:r>
          </w:p>
        </w:tc>
      </w:tr>
      <w:tr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Leadership &amp; Mentoring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1  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2  </w:t>
            </w: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 [3] 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4  </w:t>
            </w: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  5  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       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SECTION 7: QUALITATIVE FEEDBACK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7.1 Key Achievements This 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200"/>
              <w:left w:type="dxa" w:w="200"/>
              <w:bottom w:type="dxa" w:w="12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(List 3–5 key achievements, with impact on the company or client)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7.2 Areas for Improvement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200"/>
              <w:left w:type="dxa" w:w="200"/>
              <w:bottom w:type="dxa" w:w="12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(Provide constructive feedback on 2–3 areas that need development)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7.3 Employee Self-Assessment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200"/>
              <w:left w:type="dxa" w:w="200"/>
              <w:bottom w:type="dxa" w:w="12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(Employee comments on their own performance, challenges, and aspirations)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7.4 Manager's Overall Comments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200"/>
              <w:left w:type="dxa" w:w="200"/>
              <w:bottom w:type="dxa" w:w="12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(Summary of overall performance, key themes, and forward-looking notes)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SECTION 8: DEVELOPMENT &amp; GROWTH PLAN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section outlines agreed development goals for the next review period. Both employee and manager co-create this plan.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800"/>
        <w:gridCol w:w="23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Goal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Steps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 / Resources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8.1 Recommended Training &amp; Certifications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DeepLearning.AI — GenAI / LLM Specialisation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AWS Certified Machine Learning Specialty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Microsoft Azure AI Engineer Associate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Internal Edu AI Agentic Architecture Bootcamp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Leadership &amp; Management Essentials (for Senior roles)</w:t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SECTION 9: OVERALL RATING &amp; APPRAISAL OUTCOME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OKR / KR Score (weighted):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   / 5.0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Competency Score (average):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   / 5.0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Overall Appraisal Score: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   / 5.0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Appraisal Outcome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 ]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Outstanding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Score 4.5–5.0 — Eligible for accelerated promotion &amp; top bonus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 ]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High Performer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Score 3.5–4.4 — Eligible for merit increment &amp; bonus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 ]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Meets Expectations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Score 2.5–3.4 — Standard increment; continue current role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 ]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Needs Improvement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Score 1.5–2.4 — Performance Improvement Plan (PIP) required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 ]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Unsatisfactory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Score &lt; 1.5 — Formal review with HR; risk of role reassignment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SECTION 10: ACKNOWLEDGEMENT &amp; SIGNATURES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By signing below, both parties confirm that this appraisal has been discussed and that the employee has had the opportunity to review and respond to the feedback provided.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1A3C6E" w:sz="4"/>
              </w:pBdr>
              <w:spacing w:before="40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Employee Signature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1A3C6E" w:sz="4"/>
              </w:pBdr>
              <w:spacing w:before="40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Manager Signature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Name: ________________________________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Name: ________________________________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Date:  ________________________________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Date:  ________________________________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1A3C6E" w:sz="4"/>
              </w:pBdr>
              <w:spacing w:before="40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HR Representative Signature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1A3C6E" w:sz="4"/>
              </w:pBdr>
              <w:spacing w:before="40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Department Head Signature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Name: ________________________________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Name: ________________________________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Date:  ________________________________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Date:  ________________________________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Employee Acknowledgement Statement: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I acknowledge that I have received and reviewed this performance appraisal. My signature confirms that this review has been discussed with me and does not necessarily indicate my agreement with the assessment.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Edu AI — Confidential HR Document | People Operations | performance@eduai.io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4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Edu AI — People Operations  |  Page </w:t>
    </w:r>
    <w:r>
      <w:rPr>
        <w:rFonts w:ascii="Arial" w:cs="Arial" w:eastAsia="Arial" w:hAnsi="Arial"/>
        <w:color w:val="888888"/>
        <w:sz w:val="16"/>
        <w:szCs w:val="16"/>
      </w:rPr>
      <w:pgNum/>
    </w:r>
    <w:r>
      <w:rPr>
        <w:rFonts w:ascii="Arial" w:cs="Arial" w:eastAsia="Arial" w:hAnsi="Arial"/>
        <w:color w:val="888888"/>
        <w:sz w:val="16"/>
        <w:szCs w:val="16"/>
      </w:rPr>
      <w:t xml:space="preserve">  |  performance@eduai.io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80"/>
    </w:tblGrid>
    <w:tr>
      <w:tc>
        <w:tcPr>
          <w:tcW w:type="dxa" w:w="10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3C6E" w:val="clear"/>
          <w:tcMar>
            <w:top w:type="dxa" w:w="80"/>
            <w:left w:type="dxa" w:w="20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6"/>
              <w:szCs w:val="16"/>
            </w:rPr>
            <w:t xml:space="preserve">EDU AI  |  Employee Performance Appraisal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C6E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3C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2026-06-19T05:23:52.012Z</dcterms:created>
  <dcterms:modified xsi:type="dcterms:W3CDTF">2026-06-19T05:23:52.012Z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