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Data Cleaning Playbook</w:t>
      </w:r>
    </w:p>
    <w:p>
      <w:pPr>
        <w:spacing w:after="80"/>
      </w:pPr>
      <w:r>
        <w:rPr>
          <w:b/>
          <w:bCs/>
          <w:color w:val="2F5496"/>
          <w:sz w:val="28"/>
          <w:szCs w:val="28"/>
        </w:rPr>
        <w:t xml:space="preserve">OTA Pricing Project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Simple rules, table-by-table, plus what comes next (EDA and feature engineering)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1. The Null-Handling Rule (memorize this order)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"/>
        <w:gridCol w:w="3314"/>
        <w:gridCol w:w="5523"/>
      </w:tblGrid>
      <w:tr>
        <w:trPr>
          <w:tblHeader/>
        </w:trPr>
        <w:tc>
          <w:tcPr>
            <w:tcW w:type="dxa" w:w="663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14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523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6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1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 has no business value</w:t>
            </w:r>
          </w:p>
        </w:tc>
        <w:tc>
          <w:tcPr>
            <w:tcW w:type="dxa" w:w="55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it immediately — don't waste time fixing junk</w:t>
            </w:r>
          </w:p>
        </w:tc>
      </w:tr>
      <w:tr>
        <w:tc>
          <w:tcPr>
            <w:tcW w:type="dxa" w:w="66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1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&lt;5% null</w:t>
            </w:r>
          </w:p>
        </w:tc>
        <w:tc>
          <w:tcPr>
            <w:tcW w:type="dxa" w:w="55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Numeric: mean (if normal) / median (if skewed). Categorical: mode</w:t>
            </w:r>
          </w:p>
        </w:tc>
      </w:tr>
      <w:tr>
        <w:tc>
          <w:tcPr>
            <w:tcW w:type="dxa" w:w="66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1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5–25% null</w:t>
            </w:r>
          </w:p>
        </w:tc>
        <w:tc>
          <w:tcPr>
            <w:tcW w:type="dxa" w:w="55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above, but lean toward median — real data is usually skewed</w:t>
            </w:r>
          </w:p>
        </w:tc>
      </w:tr>
      <w:tr>
        <w:tc>
          <w:tcPr>
            <w:tcW w:type="dxa" w:w="66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1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&gt;25% null, but business-critical</w:t>
            </w:r>
          </w:p>
        </w:tc>
        <w:tc>
          <w:tcPr>
            <w:tcW w:type="dxa" w:w="55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Don't fake-fill with mean/median. Add a "Missing" category (categorical) or a flag column + median fill (numeric)</w:t>
            </w:r>
          </w:p>
        </w:tc>
      </w:tr>
      <w:tr>
        <w:tc>
          <w:tcPr>
            <w:tcW w:type="dxa" w:w="66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14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&gt;25% null, not critical</w:t>
            </w:r>
          </w:p>
        </w:tc>
        <w:tc>
          <w:tcPr>
            <w:tcW w:type="dxa" w:w="552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the column</w:t>
            </w:r>
          </w:p>
        </w:tc>
      </w:tr>
    </w:tbl>
    <w:p>
      <w:pPr>
        <w:spacing w:after="200" w:before="150"/>
      </w:pPr>
      <w:r>
        <w:rPr>
          <w:b/>
          <w:bCs/>
          <w:sz w:val="22"/>
          <w:szCs w:val="22"/>
        </w:rPr>
        <w:t xml:space="preserve">Why this order matters: </w:t>
      </w:r>
      <w:r>
        <w:rPr>
          <w:sz w:val="22"/>
          <w:szCs w:val="22"/>
        </w:rPr>
        <w:t xml:space="preserve">it forces you to ask "does this column matter?" before you ever touch a null value. That's the difference between mechanical cleaning and thinking like an analyst.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2. Applying the Rule — Table by Table</w:t>
      </w:r>
    </w:p>
    <w:p>
      <w:pPr>
        <w:pStyle w:val="Heading2"/>
        <w:spacing w:after="100" w:before="200"/>
      </w:pPr>
      <w:r>
        <w:t xml:space="preserve">dim_hotels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2375"/>
        <w:gridCol w:w="4275"/>
      </w:tblGrid>
      <w:tr>
        <w:trPr>
          <w:tblHeader/>
        </w:trPr>
        <w:tc>
          <w:tcPr>
            <w:tcW w:type="dxa" w:w="285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42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star_Rating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Price(INR)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(price is skewed)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Review_Score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(roughly normal, 1–5 scale)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Total_Rooms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Distance_From_Airport_KM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30%, matters for pricing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column Distance_Missing + median fill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55%, business-critical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"Missing" category / flag — never fake a review count</w:t>
            </w:r>
          </w:p>
        </w:tc>
      </w:tr>
    </w:tbl>
    <w:p>
      <w:pPr>
        <w:pStyle w:val="Heading2"/>
        <w:spacing w:after="100" w:before="200"/>
      </w:pPr>
      <w:r>
        <w:t xml:space="preserve">dim_customers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2375"/>
        <w:gridCol w:w="4275"/>
      </w:tblGrid>
      <w:tr>
        <w:trPr>
          <w:tblHeader/>
        </w:trPr>
        <w:tc>
          <w:tcPr>
            <w:tcW w:type="dxa" w:w="285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42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Loyalty Tier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"Unknown" category (forcing a gender is misleading, don't mode-fill)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Preferred_Trip_Type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35%, useful for segments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Specified" category + flag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Preferred Device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60%, not critical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column</w:t>
            </w:r>
          </w:p>
        </w:tc>
      </w:tr>
    </w:tbl>
    <w:p>
      <w:pPr>
        <w:pStyle w:val="Heading2"/>
        <w:spacing w:after="100" w:before="200"/>
      </w:pPr>
      <w:r>
        <w:t xml:space="preserve">fact_bookings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2375"/>
        <w:gridCol w:w="4275"/>
      </w:tblGrid>
      <w:tr>
        <w:trPr>
          <w:tblHeader/>
        </w:trPr>
        <w:tc>
          <w:tcPr>
            <w:tcW w:type="dxa" w:w="285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42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Discount_Applied(%)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(skewed toward 0)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 Rooms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Booking_Channel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Lead_Time_Days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55%, but derivable!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Don't impute — recompute as checkin_date − Booking Date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Post_Stay_Rating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48%, structural (cancelled/no review)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as null / "Not Reviewed" — never impute, it would fake satisfaction</w:t>
            </w:r>
          </w:p>
        </w:tc>
      </w:tr>
    </w:tbl>
    <w:p>
      <w:pPr>
        <w:pStyle w:val="Heading2"/>
        <w:spacing w:after="100" w:before="200"/>
      </w:pPr>
      <w:r>
        <w:t xml:space="preserve">fact_search_pricing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2375"/>
        <w:gridCol w:w="4275"/>
      </w:tblGrid>
      <w:tr>
        <w:trPr>
          <w:tblHeader/>
        </w:trPr>
        <w:tc>
          <w:tcPr>
            <w:tcW w:type="dxa" w:w="285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42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Search_Rank_Position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Occupancy Rate(%)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(fairly normal)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"Unknown" category</w:t>
            </w:r>
          </w:p>
        </w:tc>
      </w:tr>
      <w:tr>
        <w:tc>
          <w:tcPr>
            <w:tcW w:type="dxa" w:w="2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Avg Price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52%, critical for pricing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column Competitor_Price_Missing + median fill, or model with/without it separately</w:t>
            </w:r>
          </w:p>
        </w:tc>
      </w:tr>
    </w:tbl>
    <w:p>
      <w:pPr>
        <w:spacing w:after="200" w:before="100"/>
      </w:pP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3. Other Cleaning Tasks (beyond nulls)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 columns → one clean style: snake_case, no spaces/brackets. Booking Price(INR) → booking_price_inr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 categories → Delhi / New Delhi / DELHI → one value. Same for Bangalore/Bengaluru, Success/success/SUCCESS, Y/Yes/1/yes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mixed date formats → Booking Date has both YYYY-MM-DD and DD/MM/YYYY — convert all to one datetime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data types → IDs as string, dates as datetime, flags as 0/1 (not "Y"/"N" text)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duplicates → check booking_id, and hotel_id + cust_id + checkin_date combos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Trim whitespace → some city/name values have trailing spaces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Referential integrity check → every hotel_id / cust_id in fact tables must exist in the dim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 outlier check → Room_Nights &gt; 30 or Booking Price = 0 → flag for review, don't auto-delete</w:t>
      </w:r>
    </w:p>
    <w:p>
      <w:pPr>
        <w:spacing w:after="200"/>
      </w:pP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4. Now Start EDA — You're in the Analysis Zone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Once cleaning is done, don't touch feature engineering yet. The real next step is EDA on the clean tables: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Look at distributions, trends by city, seasonality, channel mix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how existing columns relate to the target (price, cancellation, conversion)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down early observations — this is what a Data Analyst hands off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first round of EDA is what tells you whether the raw columns are even enough — usually they're not, and that's exactly how the next step gets triggered.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5. Feature Engineering — Only After EDA + Team Discussion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is how it actually works on a real team, not a solo Kaggle notebook:</w:t>
      </w:r>
    </w:p>
    <w:p>
      <w:pPr>
        <w:spacing w:after="80"/>
      </w:pPr>
      <w:r>
        <w:rPr>
          <w:sz w:val="22"/>
          <w:szCs w:val="22"/>
        </w:rPr>
        <w:t xml:space="preserve">1. You (or the Data Analyst) share first-round EDA insights with the Data Scientist and domain experts (e.g. the client's Revenue Manager)</w:t>
      </w:r>
    </w:p>
    <w:p>
      <w:pPr>
        <w:spacing w:after="80"/>
      </w:pPr>
      <w:r>
        <w:rPr>
          <w:sz w:val="22"/>
          <w:szCs w:val="22"/>
        </w:rPr>
        <w:t xml:space="preserve">2. Together, you discuss: "raw columns don't fully explain price/cancellation — what else might?"</w:t>
      </w:r>
    </w:p>
    <w:p>
      <w:pPr>
        <w:spacing w:after="80"/>
      </w:pPr>
      <w:r>
        <w:rPr>
          <w:sz w:val="22"/>
          <w:szCs w:val="22"/>
        </w:rPr>
        <w:t xml:space="preserve">3. Based on that discussion, new features get proposed and built — not invented alone at your desk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Features worth building this way: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3800"/>
        <w:gridCol w:w="3230"/>
      </w:tblGrid>
      <w:tr>
        <w:trPr>
          <w:tblHeader/>
        </w:trPr>
        <w:tc>
          <w:tcPr>
            <w:tcW w:type="dxa" w:w="247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8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it's built</w:t>
            </w:r>
          </w:p>
        </w:tc>
        <w:tc>
          <w:tcPr>
            <w:tcW w:type="dxa" w:w="323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helps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is_festival_stay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if checkin_date falls near Diwali/Holi/Christmas/New Year, else 0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Captures demand surge directly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is_weekend_stay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if checkin_date is Fri/Sat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Weekend pricing behaves differently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price_gap_vs_competitor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(price_shown − competitor_price) / competitor_price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if priced above or below market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days_to_checkin_bucket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Lead_Time_Days into Last-minute / Advance / Very Early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Non-linear pricing is easier to model in buckets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revenue_per_room_night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Net_Amount_Paid / (Room_Nights × Num Rooms)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Normalizes price across stay lengths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hotel_avg_rating_bucket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Review_Score into Low/Medium/High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Simplifies a noisy continuous score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customer_tenure_days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booking_date − signup_date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vs loyal customer behavior differs</w:t>
            </w:r>
          </w:p>
        </w:tc>
      </w:tr>
      <w:tr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city_tier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city → Tier 1 / Tier 2 / Tier 3</w:t>
            </w:r>
          </w:p>
        </w:tc>
        <w:tc>
          <w:tcPr>
            <w:tcW w:type="dxa" w:w="323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 and price sensitivity vary by tier</w:t>
            </w:r>
          </w:p>
        </w:tc>
      </w:tr>
    </w:tbl>
    <w:p>
      <w:pPr>
        <w:spacing w:before="150"/>
      </w:pPr>
    </w:p>
    <w:p>
      <w:pPr>
        <w:spacing w:after="80"/>
      </w:pPr>
      <w:r>
        <w:rPr>
          <w:sz w:val="22"/>
          <w:szCs w:val="22"/>
        </w:rPr>
        <w:t xml:space="preserve">4. Once built, re-run EDA — this time on the new features against the target. Check correlation (continuous target) or group-wise comparison (flag target)</w:t>
      </w:r>
    </w:p>
    <w:p>
      <w:pPr>
        <w:spacing w:after="80"/>
      </w:pPr>
      <w:r>
        <w:rPr>
          <w:sz w:val="22"/>
          <w:szCs w:val="22"/>
        </w:rPr>
        <w:t xml:space="preserve">5. Log the insight, not just the number — e.g. "price_gap_vs_competitor shows a clear negative relationship with Conversion_Flag — cheaper-than-competitor listings convert more. Keep this feature." A dropped feature gets logged too, with the reason.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loop — EDA → discuss → engineer → EDA again → document — can repeat more than once. That's normal and expected, not a sign you did it wrong the first time.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6. What Is "The Target"? (continuous vs. flag)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Your target is the column you're trying to predict. It can be one of two types: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 target (a number) → e.g. Booking Price(INR) or Net_Amount_Paid(INR). You're predicting how much — this is a regression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 target (0 or 1) → e.g. Cancellation Flag or Conversion_Flag. You're predicting yes/no — this is a classification problem.</w:t>
      </w:r>
    </w:p>
    <w:p>
      <w:pPr>
        <w:spacing w:after="100" w:before="150"/>
      </w:pPr>
      <w:r>
        <w:rPr>
          <w:b/>
          <w:bCs/>
          <w:sz w:val="22"/>
          <w:szCs w:val="22"/>
        </w:rPr>
        <w:t xml:space="preserve">For this project, you actually have both, and that's realistic: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Price prediction → continuous target → regression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Cancellation risk / search conversion → flag target → classification model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A good portfolio project shows you can handle both types — that's a stronger signal to an interviewer than doing just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2026-09-16T19:52:58.549Z</dcterms:created>
  <dcterms:modified xsi:type="dcterms:W3CDTF">2026-09-16T19:52:58.559Z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