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JioStar - Business Requirements Document (BRD)</w:t>
      </w:r>
    </w:p>
    <w:p>
      <w:r>
        <w:t>Document Control: BRD-JS-2026-V1.2</w:t>
        <w:br/>
        <w:t>Project: Project Synergy</w:t>
        <w:br/>
        <w:t>Business Owner: VP of Digital Products, JioStar</w:t>
      </w:r>
    </w:p>
    <w:p>
      <w:pPr>
        <w:pStyle w:val="Heading1"/>
      </w:pPr>
      <w:r>
        <w:t>1. Business Goals</w:t>
      </w:r>
    </w:p>
    <w:p>
      <w:r>
        <w:t>• Customer Retention: Reduce churn by 18% through hyper-personalized content discovery across both regional and global IP catalogs.</w:t>
        <w:br/>
        <w:t>• Ad Monetization: Increase targetable ad inventory value by 30% by providing advertisers with unified, deterministic audience cohorts.</w:t>
      </w:r>
    </w:p>
    <w:p>
      <w:pPr>
        <w:pStyle w:val="Heading1"/>
      </w:pPr>
      <w:r>
        <w:t>2. Functional Requirements</w:t>
      </w:r>
    </w:p>
    <w:p>
      <w:r>
        <w:t>• FR-01 (Profile Merging): The system must automatically detect and merge duplicate user accounts across platforms using matching heuristics (Phone Number, Email, Device ID) within a 99.9% confidence interval.</w:t>
        <w:br/>
        <w:t>• FR-02 (Real-Time Analytics): The dashboard must reflect user engagement events (play, pause, drop-off) in the CDP within 3 seconds of the client-side event.</w:t>
        <w:br/>
        <w:t>• FR-03 (Consent Management): The architecture must dynamically route user data based on strict DPDP (Digital Personal Data Protection) Act compliance rules depending on user tier and location.</w:t>
      </w:r>
    </w:p>
    <w:p>
      <w:pPr>
        <w:pStyle w:val="Heading1"/>
      </w:pPr>
      <w:r>
        <w:t>3. Non-Functional Requirements</w:t>
      </w:r>
    </w:p>
    <w:p>
      <w:r>
        <w:t>• Scalability: The infrastructure must auto-scale to support a baseline of 10M DAU to a peak of 60M concurrent users within a 120-second window.</w:t>
        <w:br/>
        <w:t>• Availability: 99.999% uptime for the authentication and primary playback authorization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