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6864" w14:textId="77777777" w:rsidR="00541B06" w:rsidRPr="00541B06" w:rsidRDefault="00541B06" w:rsidP="00541B06">
      <w:pPr>
        <w:shd w:val="clear" w:color="auto" w:fill="FFFFFF"/>
        <w:spacing w:after="120" w:line="600" w:lineRule="atLeast"/>
        <w:outlineLvl w:val="1"/>
        <w:rPr>
          <w:rFonts w:ascii="Arial" w:eastAsia="Times New Roman" w:hAnsi="Arial" w:cs="Times New Roman"/>
          <w:caps/>
          <w:color w:val="0B6BB5"/>
          <w:spacing w:val="5"/>
          <w:sz w:val="53"/>
          <w:szCs w:val="53"/>
        </w:rPr>
      </w:pPr>
      <w:bookmarkStart w:id="0" w:name="Procedure"/>
      <w:r w:rsidRPr="00541B06">
        <w:rPr>
          <w:rFonts w:ascii="Arial" w:eastAsia="Times New Roman" w:hAnsi="Arial" w:cs="Times New Roman"/>
          <w:caps/>
          <w:color w:val="0B6BB5"/>
          <w:spacing w:val="5"/>
          <w:sz w:val="53"/>
          <w:szCs w:val="53"/>
        </w:rPr>
        <w:t>FISHBONE DIAGRAM PROCEDURE</w:t>
      </w:r>
      <w:bookmarkEnd w:id="0"/>
    </w:p>
    <w:p w14:paraId="407DB638" w14:textId="30BDA3FA" w:rsidR="00541B06" w:rsidRPr="00541B06" w:rsidRDefault="00541B06" w:rsidP="00541B06">
      <w:pPr>
        <w:shd w:val="clear" w:color="auto" w:fill="FFFFFF"/>
        <w:spacing w:after="0" w:line="240" w:lineRule="auto"/>
        <w:rPr>
          <w:rFonts w:ascii="Helvetica" w:eastAsia="Times New Roman" w:hAnsi="Helvetica" w:cs="Helvetica"/>
          <w:color w:val="090909"/>
          <w:sz w:val="21"/>
          <w:szCs w:val="21"/>
        </w:rPr>
      </w:pPr>
      <w:r w:rsidRPr="00541B06">
        <w:rPr>
          <w:rFonts w:ascii="Helvetica" w:eastAsia="Times New Roman" w:hAnsi="Helvetica" w:cs="Helvetica"/>
          <w:noProof/>
          <w:color w:val="090909"/>
          <w:sz w:val="21"/>
          <w:szCs w:val="21"/>
        </w:rPr>
        <w:drawing>
          <wp:inline distT="0" distB="0" distL="0" distR="0" wp14:anchorId="0294D473" wp14:editId="4C09D859">
            <wp:extent cx="2781300" cy="1790700"/>
            <wp:effectExtent l="0" t="0" r="0" b="0"/>
            <wp:docPr id="2" name="Picture 2" descr="Fishbo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hbon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790700"/>
                    </a:xfrm>
                    <a:prstGeom prst="rect">
                      <a:avLst/>
                    </a:prstGeom>
                    <a:noFill/>
                    <a:ln>
                      <a:noFill/>
                    </a:ln>
                  </pic:spPr>
                </pic:pic>
              </a:graphicData>
            </a:graphic>
          </wp:inline>
        </w:drawing>
      </w:r>
    </w:p>
    <w:p w14:paraId="31C45FC8" w14:textId="77777777" w:rsidR="00541B06" w:rsidRPr="00541B06" w:rsidRDefault="00541B06" w:rsidP="00541B06">
      <w:pPr>
        <w:shd w:val="clear" w:color="auto" w:fill="FFFFFF"/>
        <w:spacing w:before="100" w:beforeAutospacing="1" w:after="100" w:afterAutospacing="1" w:line="240" w:lineRule="auto"/>
        <w:jc w:val="center"/>
        <w:rPr>
          <w:rFonts w:ascii="Helvetica" w:eastAsia="Times New Roman" w:hAnsi="Helvetica" w:cs="Helvetica"/>
          <w:color w:val="090909"/>
          <w:sz w:val="21"/>
          <w:szCs w:val="21"/>
        </w:rPr>
      </w:pPr>
      <w:r w:rsidRPr="00541B06">
        <w:rPr>
          <w:rFonts w:ascii="Helvetica" w:eastAsia="Times New Roman" w:hAnsi="Helvetica" w:cs="Helvetica"/>
          <w:b/>
          <w:bCs/>
          <w:color w:val="090909"/>
          <w:sz w:val="21"/>
          <w:szCs w:val="21"/>
        </w:rPr>
        <w:t>Fishbone Diagram Example</w:t>
      </w:r>
    </w:p>
    <w:p w14:paraId="559B428A" w14:textId="77777777" w:rsidR="00541B06" w:rsidRPr="00541B06" w:rsidRDefault="00541B06" w:rsidP="00541B06">
      <w:pPr>
        <w:shd w:val="clear" w:color="auto" w:fill="FFFFFF"/>
        <w:spacing w:before="100" w:beforeAutospacing="1" w:after="100" w:afterAutospacing="1" w:line="240" w:lineRule="auto"/>
        <w:rPr>
          <w:rFonts w:ascii="Helvetica" w:eastAsia="Times New Roman" w:hAnsi="Helvetica" w:cs="Helvetica"/>
          <w:color w:val="090909"/>
          <w:sz w:val="21"/>
          <w:szCs w:val="21"/>
        </w:rPr>
      </w:pPr>
      <w:r w:rsidRPr="00541B06">
        <w:rPr>
          <w:rFonts w:ascii="Helvetica" w:eastAsia="Times New Roman" w:hAnsi="Helvetica" w:cs="Helvetica"/>
          <w:b/>
          <w:bCs/>
          <w:color w:val="090909"/>
          <w:sz w:val="21"/>
          <w:szCs w:val="21"/>
        </w:rPr>
        <w:t>Materials needed:</w:t>
      </w:r>
      <w:r w:rsidRPr="00541B06">
        <w:rPr>
          <w:rFonts w:ascii="Helvetica" w:eastAsia="Times New Roman" w:hAnsi="Helvetica" w:cs="Helvetica"/>
          <w:color w:val="090909"/>
          <w:sz w:val="21"/>
          <w:szCs w:val="21"/>
        </w:rPr>
        <w:t> marking pens and flipchart or whiteboard.</w:t>
      </w:r>
    </w:p>
    <w:p w14:paraId="40547B87" w14:textId="77777777" w:rsidR="00541B06" w:rsidRPr="00541B06" w:rsidRDefault="00541B06" w:rsidP="00541B06">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Agree on a problem statement (effect). Write it at the center right of the flipchart or whiteboard. Draw a box around it and draw a horizontal arrow running to it.</w:t>
      </w:r>
    </w:p>
    <w:p w14:paraId="0413CA41" w14:textId="77777777" w:rsidR="00541B06" w:rsidRPr="00541B06" w:rsidRDefault="00541B06" w:rsidP="00541B06">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Brainstorm the major categories of causes of the problem. If this is difficult use generic headings:</w:t>
      </w:r>
    </w:p>
    <w:p w14:paraId="0642DBC9" w14:textId="77777777" w:rsidR="00541B06" w:rsidRPr="00541B06" w:rsidRDefault="00541B06" w:rsidP="00541B06">
      <w:pPr>
        <w:numPr>
          <w:ilvl w:val="2"/>
          <w:numId w:val="1"/>
        </w:numPr>
        <w:shd w:val="clear" w:color="auto" w:fill="FFFFFF"/>
        <w:spacing w:before="100" w:beforeAutospacing="1" w:after="100" w:afterAutospacing="1" w:line="240" w:lineRule="auto"/>
        <w:ind w:left="2430" w:hanging="288"/>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Methods</w:t>
      </w:r>
    </w:p>
    <w:p w14:paraId="4DF65C06" w14:textId="77777777" w:rsidR="00541B06" w:rsidRPr="00541B06" w:rsidRDefault="00541B06" w:rsidP="00541B06">
      <w:pPr>
        <w:numPr>
          <w:ilvl w:val="2"/>
          <w:numId w:val="1"/>
        </w:numPr>
        <w:shd w:val="clear" w:color="auto" w:fill="FFFFFF"/>
        <w:spacing w:before="100" w:beforeAutospacing="1" w:after="100" w:afterAutospacing="1" w:line="240" w:lineRule="auto"/>
        <w:ind w:left="2430" w:hanging="288"/>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Machines (equipment)</w:t>
      </w:r>
    </w:p>
    <w:p w14:paraId="7F35403F" w14:textId="77777777" w:rsidR="00541B06" w:rsidRPr="00541B06" w:rsidRDefault="00541B06" w:rsidP="00541B06">
      <w:pPr>
        <w:numPr>
          <w:ilvl w:val="2"/>
          <w:numId w:val="1"/>
        </w:numPr>
        <w:shd w:val="clear" w:color="auto" w:fill="FFFFFF"/>
        <w:spacing w:before="100" w:beforeAutospacing="1" w:after="100" w:afterAutospacing="1" w:line="240" w:lineRule="auto"/>
        <w:ind w:left="2430" w:hanging="288"/>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People (manpower)</w:t>
      </w:r>
    </w:p>
    <w:p w14:paraId="38EEAA92" w14:textId="77777777" w:rsidR="00541B06" w:rsidRPr="00541B06" w:rsidRDefault="00541B06" w:rsidP="00541B06">
      <w:pPr>
        <w:numPr>
          <w:ilvl w:val="2"/>
          <w:numId w:val="1"/>
        </w:numPr>
        <w:shd w:val="clear" w:color="auto" w:fill="FFFFFF"/>
        <w:spacing w:before="100" w:beforeAutospacing="1" w:after="100" w:afterAutospacing="1" w:line="240" w:lineRule="auto"/>
        <w:ind w:left="2430" w:hanging="288"/>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Materials</w:t>
      </w:r>
    </w:p>
    <w:p w14:paraId="37127C48" w14:textId="77777777" w:rsidR="00541B06" w:rsidRPr="00541B06" w:rsidRDefault="00541B06" w:rsidP="00541B06">
      <w:pPr>
        <w:numPr>
          <w:ilvl w:val="2"/>
          <w:numId w:val="1"/>
        </w:numPr>
        <w:shd w:val="clear" w:color="auto" w:fill="FFFFFF"/>
        <w:spacing w:before="100" w:beforeAutospacing="1" w:after="100" w:afterAutospacing="1" w:line="240" w:lineRule="auto"/>
        <w:ind w:left="2430" w:hanging="288"/>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Measurement</w:t>
      </w:r>
    </w:p>
    <w:p w14:paraId="5B369672" w14:textId="77777777" w:rsidR="00541B06" w:rsidRPr="00541B06" w:rsidRDefault="00541B06" w:rsidP="00541B06">
      <w:pPr>
        <w:numPr>
          <w:ilvl w:val="2"/>
          <w:numId w:val="1"/>
        </w:numPr>
        <w:shd w:val="clear" w:color="auto" w:fill="FFFFFF"/>
        <w:spacing w:before="100" w:beforeAutospacing="1" w:after="100" w:afterAutospacing="1" w:line="240" w:lineRule="auto"/>
        <w:ind w:left="2430" w:hanging="288"/>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Environment</w:t>
      </w:r>
    </w:p>
    <w:p w14:paraId="58366768" w14:textId="77777777" w:rsidR="00541B06" w:rsidRPr="00541B06" w:rsidRDefault="00541B06" w:rsidP="00541B06">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Write the categories of causes as branches from the main arrow.</w:t>
      </w:r>
    </w:p>
    <w:p w14:paraId="3A29F260" w14:textId="77777777" w:rsidR="00541B06" w:rsidRPr="00541B06" w:rsidRDefault="00541B06" w:rsidP="00541B06">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Brainstorm all the possible causes of the problem. Ask "Why does this happen?" As each idea is given, the facilitator writes it as a branch from the appropriate category. Causes can be written in several places if they relate to several categories.</w:t>
      </w:r>
    </w:p>
    <w:p w14:paraId="76440E6F" w14:textId="77777777" w:rsidR="00541B06" w:rsidRPr="00541B06" w:rsidRDefault="00541B06" w:rsidP="00541B06">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Again ask "Why does this happen?" about each cause. Write sub-causes branching off the causes. Continue to ask "Why?" and generate deeper levels of causes. Layers of branches indicate causal relationships.</w:t>
      </w:r>
    </w:p>
    <w:p w14:paraId="2BEAB60E" w14:textId="77777777" w:rsidR="00541B06" w:rsidRPr="00541B06" w:rsidRDefault="00541B06" w:rsidP="00541B06">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When the group runs out of ideas, focus attention to places on the chart where ideas are few.</w:t>
      </w:r>
    </w:p>
    <w:p w14:paraId="66570921" w14:textId="77777777" w:rsidR="00541B06" w:rsidRPr="00541B06" w:rsidRDefault="00541B06" w:rsidP="00541B06">
      <w:pPr>
        <w:shd w:val="clear" w:color="auto" w:fill="FFFFFF"/>
        <w:spacing w:after="120" w:line="600" w:lineRule="atLeast"/>
        <w:outlineLvl w:val="1"/>
        <w:rPr>
          <w:rFonts w:ascii="Arial" w:eastAsia="Times New Roman" w:hAnsi="Arial" w:cs="Arial"/>
          <w:caps/>
          <w:color w:val="0B6BB5"/>
          <w:spacing w:val="5"/>
          <w:sz w:val="53"/>
          <w:szCs w:val="53"/>
        </w:rPr>
      </w:pPr>
      <w:bookmarkStart w:id="1" w:name="Example"/>
      <w:r w:rsidRPr="00541B06">
        <w:rPr>
          <w:rFonts w:ascii="Arial" w:eastAsia="Times New Roman" w:hAnsi="Arial" w:cs="Arial"/>
          <w:caps/>
          <w:color w:val="0B6BB5"/>
          <w:spacing w:val="5"/>
          <w:sz w:val="53"/>
          <w:szCs w:val="53"/>
        </w:rPr>
        <w:t>FISHBONE DIAGRAM EXAMPLE</w:t>
      </w:r>
      <w:bookmarkEnd w:id="1"/>
    </w:p>
    <w:p w14:paraId="34063338" w14:textId="77777777" w:rsidR="00541B06" w:rsidRPr="00541B06" w:rsidRDefault="00541B06" w:rsidP="00541B06">
      <w:pPr>
        <w:shd w:val="clear" w:color="auto" w:fill="FFFFFF"/>
        <w:spacing w:before="100" w:beforeAutospacing="1" w:after="100" w:afterAutospacing="1" w:line="240" w:lineRule="auto"/>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This fishbone diagram was drawn by a manufacturing team to try to understand the source of periodic iron contamination. The team used the six generic headings to prompt ideas. Layers of branches show thorough thinking about the causes of the problem.</w:t>
      </w:r>
    </w:p>
    <w:p w14:paraId="6CE7CB53" w14:textId="3E0034BB" w:rsidR="00541B06" w:rsidRPr="00541B06" w:rsidRDefault="00541B06" w:rsidP="00541B06">
      <w:pPr>
        <w:shd w:val="clear" w:color="auto" w:fill="FFFFFF"/>
        <w:spacing w:before="100" w:beforeAutospacing="1" w:after="100" w:afterAutospacing="1" w:line="240" w:lineRule="auto"/>
        <w:jc w:val="center"/>
        <w:rPr>
          <w:rFonts w:ascii="Helvetica" w:eastAsia="Times New Roman" w:hAnsi="Helvetica" w:cs="Helvetica"/>
          <w:color w:val="090909"/>
          <w:sz w:val="21"/>
          <w:szCs w:val="21"/>
        </w:rPr>
      </w:pPr>
      <w:r w:rsidRPr="00541B06">
        <w:rPr>
          <w:rFonts w:ascii="Helvetica" w:eastAsia="Times New Roman" w:hAnsi="Helvetica" w:cs="Helvetica"/>
          <w:noProof/>
          <w:color w:val="090909"/>
          <w:sz w:val="21"/>
          <w:szCs w:val="21"/>
        </w:rPr>
        <w:lastRenderedPageBreak/>
        <w:drawing>
          <wp:inline distT="0" distB="0" distL="0" distR="0" wp14:anchorId="22A6E8C4" wp14:editId="7CCF7674">
            <wp:extent cx="3947160" cy="2255520"/>
            <wp:effectExtent l="0" t="0" r="0" b="0"/>
            <wp:docPr id="1" name="Picture 1" descr="Fishbon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hbone Diagram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60" cy="2255520"/>
                    </a:xfrm>
                    <a:prstGeom prst="rect">
                      <a:avLst/>
                    </a:prstGeom>
                    <a:noFill/>
                    <a:ln>
                      <a:noFill/>
                    </a:ln>
                  </pic:spPr>
                </pic:pic>
              </a:graphicData>
            </a:graphic>
          </wp:inline>
        </w:drawing>
      </w:r>
    </w:p>
    <w:p w14:paraId="13702325" w14:textId="77777777" w:rsidR="00541B06" w:rsidRPr="00541B06" w:rsidRDefault="00541B06" w:rsidP="00541B06">
      <w:pPr>
        <w:shd w:val="clear" w:color="auto" w:fill="FFFFFF"/>
        <w:spacing w:before="100" w:beforeAutospacing="1" w:after="100" w:afterAutospacing="1" w:line="240" w:lineRule="auto"/>
        <w:jc w:val="center"/>
        <w:rPr>
          <w:rFonts w:ascii="Helvetica" w:eastAsia="Times New Roman" w:hAnsi="Helvetica" w:cs="Helvetica"/>
          <w:color w:val="090909"/>
          <w:sz w:val="21"/>
          <w:szCs w:val="21"/>
        </w:rPr>
      </w:pPr>
      <w:r w:rsidRPr="00541B06">
        <w:rPr>
          <w:rFonts w:ascii="Helvetica" w:eastAsia="Times New Roman" w:hAnsi="Helvetica" w:cs="Helvetica"/>
          <w:b/>
          <w:bCs/>
          <w:color w:val="090909"/>
          <w:sz w:val="21"/>
          <w:szCs w:val="21"/>
        </w:rPr>
        <w:t>Fishbone Diagram Example</w:t>
      </w:r>
    </w:p>
    <w:p w14:paraId="5000FCCF" w14:textId="77777777" w:rsidR="00541B06" w:rsidRPr="00541B06" w:rsidRDefault="00541B06" w:rsidP="00541B06">
      <w:pPr>
        <w:shd w:val="clear" w:color="auto" w:fill="FFFFFF"/>
        <w:spacing w:before="100" w:beforeAutospacing="1" w:after="100" w:afterAutospacing="1" w:line="240" w:lineRule="auto"/>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For example, under the heading "Machines," the idea "materials of construction" shows four kinds of equipment and then several specific machine numbers.</w:t>
      </w:r>
    </w:p>
    <w:p w14:paraId="50EF7E25" w14:textId="77777777" w:rsidR="00541B06" w:rsidRPr="00541B06" w:rsidRDefault="00541B06" w:rsidP="00541B06">
      <w:pPr>
        <w:shd w:val="clear" w:color="auto" w:fill="FFFFFF"/>
        <w:spacing w:before="100" w:beforeAutospacing="1" w:after="100" w:afterAutospacing="1" w:line="240" w:lineRule="auto"/>
        <w:rPr>
          <w:rFonts w:ascii="Helvetica" w:eastAsia="Times New Roman" w:hAnsi="Helvetica" w:cs="Helvetica"/>
          <w:color w:val="090909"/>
          <w:sz w:val="21"/>
          <w:szCs w:val="21"/>
        </w:rPr>
      </w:pPr>
      <w:r w:rsidRPr="00541B06">
        <w:rPr>
          <w:rFonts w:ascii="Helvetica" w:eastAsia="Times New Roman" w:hAnsi="Helvetica" w:cs="Helvetica"/>
          <w:color w:val="090909"/>
          <w:sz w:val="21"/>
          <w:szCs w:val="21"/>
        </w:rPr>
        <w:t>Note that some ideas appear in two different places. "Calibration" shows up under "Methods" as a factor in the analytical procedure, and also under "Measurement" as a cause of lab error. "Iron tools" can be considered a "Methods" problem when taking samples or a "Manpower" problem with maintenance personnel. </w:t>
      </w:r>
    </w:p>
    <w:p w14:paraId="5F590DB3" w14:textId="77777777" w:rsidR="00541B06" w:rsidRDefault="00541B06"/>
    <w:sectPr w:rsidR="0054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0EFF" w:usb1="0000785B" w:usb2="00000001" w:usb3="00000000" w:csb0="000001B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1F87"/>
    <w:multiLevelType w:val="multilevel"/>
    <w:tmpl w:val="68E22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06"/>
    <w:rsid w:val="0054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0795"/>
  <w15:chartTrackingRefBased/>
  <w15:docId w15:val="{1FB1C0E2-6CC3-44AD-BA6A-00CC1587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1B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B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1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1B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03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2021-08-28T13:57:00Z</dcterms:created>
  <dcterms:modified xsi:type="dcterms:W3CDTF">2021-08-28T13:58:00Z</dcterms:modified>
</cp:coreProperties>
</file>