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Zomato Bangalore Restaurant Insights Report</w:t>
      </w:r>
    </w:p>
    <w:p>
      <w:pPr>
        <w:spacing w:after="80"/>
        <w:jc w:val="center"/>
      </w:pPr>
      <w:r>
        <w:rPr>
          <w:b/>
          <w:color w:val="174A6E"/>
          <w:sz w:val="17"/>
        </w:rPr>
        <w:t>Ratings  Cuisines  Location Preferences  Rating Drivers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9DCE8"/>
          <w:left w:val="single" w:sz="5" w:color="C9DCE8"/>
          <w:bottom w:val="single" w:sz="5" w:color="C9DCE8"/>
          <w:right w:val="single" w:sz="5" w:color="C9DCE8"/>
          <w:insideH w:val="single" w:sz="5" w:color="C9DCE8"/>
          <w:insideV w:val="single" w:sz="5" w:color="C9DCE8"/>
        </w:tblBorders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  <w:shd w:fill="EAF2F7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4A6E"/>
                <w:sz w:val="14"/>
              </w:rPr>
              <w:t>Clean listings</w:t>
              <w:br/>
            </w:r>
            <w:r>
              <w:rPr>
                <w:sz w:val="18"/>
              </w:rPr>
              <w:t>33,660</w:t>
            </w:r>
          </w:p>
        </w:tc>
        <w:tc>
          <w:tcPr>
            <w:tcW w:type="dxa" w:w="2714"/>
            <w:shd w:fill="EAF2F7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4A6E"/>
                <w:sz w:val="14"/>
              </w:rPr>
              <w:t>Valid ratings</w:t>
              <w:br/>
            </w:r>
            <w:r>
              <w:rPr>
                <w:sz w:val="18"/>
              </w:rPr>
              <w:t>28,133</w:t>
            </w:r>
          </w:p>
        </w:tc>
        <w:tc>
          <w:tcPr>
            <w:tcW w:type="dxa" w:w="2714"/>
            <w:shd w:fill="EAF2F7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4A6E"/>
                <w:sz w:val="14"/>
              </w:rPr>
              <w:t>Average rating</w:t>
              <w:br/>
            </w:r>
            <w:r>
              <w:rPr>
                <w:sz w:val="18"/>
              </w:rPr>
              <w:t>3.68 / 5</w:t>
            </w:r>
          </w:p>
        </w:tc>
        <w:tc>
          <w:tcPr>
            <w:tcW w:type="dxa" w:w="2714"/>
            <w:shd w:fill="EAF2F7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4A6E"/>
                <w:sz w:val="14"/>
              </w:rPr>
              <w:t>Locations</w:t>
              <w:br/>
            </w:r>
            <w:r>
              <w:rPr>
                <w:sz w:val="18"/>
              </w:rPr>
              <w:t>93</w:t>
            </w:r>
          </w:p>
        </w:tc>
      </w:tr>
    </w:tbl>
    <w:p>
      <w:pPr>
        <w:pStyle w:val="ReportHeading"/>
      </w:pPr>
      <w:r>
        <w:t>Executive Summary</w:t>
      </w:r>
    </w:p>
    <w:p>
      <w:r>
        <w:rPr>
          <w:b/>
        </w:rPr>
        <w:t xml:space="preserve">The Bangalore restaurant market is concentrated in high-activity neighborhoods and value-oriented delivery formats. </w:t>
      </w:r>
      <w:r>
        <w:t>BTM leads supply with 2,781 listings, North Indian is the dominant cuisine with 13,912 appearances, and Quick Bites is the largest restaurant format. Ratings average 3.68. Table-booking restaurants show the clearest rating advantage (4.08 versus 3.62), while online ordering has a smaller positive association (3.71 versus 3.63). These are descriptive relationships, not proof of causation.</w:t>
      </w:r>
    </w:p>
    <w:p>
      <w:pPr>
        <w:pStyle w:val="ReportHeading"/>
      </w:pPr>
      <w:r>
        <w:t>Evidence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843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mato_insight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4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i/>
          <w:color w:val="5F5F5F"/>
          <w:sz w:val="13"/>
        </w:rPr>
        <w:t>Cuisine totals count each cuisine named in a listing. Service comparisons use records with valid ratings.</w:t>
      </w:r>
    </w:p>
    <w:p>
      <w:pPr>
        <w:pStyle w:val="ReportHeading"/>
      </w:pPr>
      <w:r>
        <w:t>Key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3384"/>
        <w:gridCol w:w="5544"/>
      </w:tblGrid>
      <w:tr>
        <w:tc>
          <w:tcPr>
            <w:tcW w:type="dxa" w:w="3619"/>
            <w:shd w:fill="174A6E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3619"/>
            <w:shd w:fill="174A6E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3619"/>
            <w:shd w:fill="174A6E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1800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Ratings</w:t>
            </w:r>
          </w:p>
        </w:tc>
        <w:tc>
          <w:tcPr>
            <w:tcW w:type="dxa" w:w="3384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Mean 3.68; 28,133 valid ratings</w:t>
            </w:r>
          </w:p>
        </w:tc>
        <w:tc>
          <w:tcPr>
            <w:tcW w:type="dxa" w:w="5544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Most rated listings sit in the mid-to-high range; use vote volume with rating to judge reliability.</w:t>
            </w:r>
          </w:p>
        </w:tc>
      </w:tr>
      <w:tr>
        <w:tc>
          <w:tcPr>
            <w:tcW w:type="dxa" w:w="1800"/>
            <w:shd w:fill="F4F6F7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Locations</w:t>
            </w:r>
          </w:p>
        </w:tc>
        <w:tc>
          <w:tcPr>
            <w:tcW w:type="dxa" w:w="3384"/>
            <w:shd w:fill="F4F6F7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BTM 2,781; Whitefield 1,837; HSR 1,710</w:t>
            </w:r>
          </w:p>
        </w:tc>
        <w:tc>
          <w:tcPr>
            <w:tcW w:type="dxa" w:w="5544"/>
            <w:shd w:fill="F4F6F7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These are the strongest supply and discovery hubs, but high listing volume also signals intense competition.</w:t>
            </w:r>
          </w:p>
        </w:tc>
      </w:tr>
      <w:tr>
        <w:tc>
          <w:tcPr>
            <w:tcW w:type="dxa" w:w="1800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Cuisines</w:t>
            </w:r>
          </w:p>
        </w:tc>
        <w:tc>
          <w:tcPr>
            <w:tcW w:type="dxa" w:w="3384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North Indian 13,912; Chinese 10,418; South Indian 5,801</w:t>
            </w:r>
          </w:p>
        </w:tc>
        <w:tc>
          <w:tcPr>
            <w:tcW w:type="dxa" w:w="5544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Demand-facing menus should prioritize familiar high-frequency cuisines while using differentiated specialties to avoid crowding.</w:t>
            </w:r>
          </w:p>
        </w:tc>
      </w:tr>
      <w:tr>
        <w:tc>
          <w:tcPr>
            <w:tcW w:type="dxa" w:w="1800"/>
            <w:shd w:fill="F4F6F7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Engagement</w:t>
            </w:r>
          </w:p>
        </w:tc>
        <w:tc>
          <w:tcPr>
            <w:tcW w:type="dxa" w:w="3384"/>
            <w:shd w:fill="F4F6F7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Rating-votes correlation 0.399</w:t>
            </w:r>
          </w:p>
        </w:tc>
        <w:tc>
          <w:tcPr>
            <w:tcW w:type="dxa" w:w="5544"/>
            <w:shd w:fill="F4F6F7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Better-rated restaurants tend to attract more review activity, but popularity and visibility may reinforce each other.</w:t>
            </w:r>
          </w:p>
        </w:tc>
      </w:tr>
      <w:tr>
        <w:tc>
          <w:tcPr>
            <w:tcW w:type="dxa" w:w="1800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Price</w:t>
            </w:r>
          </w:p>
        </w:tc>
        <w:tc>
          <w:tcPr>
            <w:tcW w:type="dxa" w:w="3384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Rating-cost correlation 0.334; median cost INR 400</w:t>
            </w:r>
          </w:p>
        </w:tc>
        <w:tc>
          <w:tcPr>
            <w:tcW w:type="dxa" w:w="5544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Higher-priced restaurants rate somewhat better, likely reflecting format, service and experience differences.</w:t>
            </w:r>
          </w:p>
        </w:tc>
      </w:tr>
      <w:tr>
        <w:tc>
          <w:tcPr>
            <w:tcW w:type="dxa" w:w="1800"/>
            <w:shd w:fill="F4F6F7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Services</w:t>
            </w:r>
          </w:p>
        </w:tc>
        <w:tc>
          <w:tcPr>
            <w:tcW w:type="dxa" w:w="3384"/>
            <w:shd w:fill="F4F6F7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sz w:val="14"/>
              </w:rPr>
              <w:t>Booking gap +0.461; online-order gap +0.076</w:t>
            </w:r>
          </w:p>
        </w:tc>
        <w:tc>
          <w:tcPr>
            <w:tcW w:type="dxa" w:w="5544"/>
            <w:shd w:fill="F4F6F7"/>
            <w:tcMar>
              <w:top w:w="48" w:type="dxa"/>
              <w:start w:w="75" w:type="dxa"/>
              <w:bottom w:w="48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Reservation availability is the strongest observed service marker; operational quality matters more than simply enabling delivery.</w:t>
            </w:r>
          </w:p>
        </w:tc>
      </w:tr>
    </w:tbl>
    <w:p>
      <w:pPr>
        <w:pStyle w:val="ReportHeading"/>
      </w:pPr>
      <w:r>
        <w:t>Recommended Actions</w:t>
      </w:r>
    </w:p>
    <w:p>
      <w:pPr>
        <w:ind w:left="115"/>
      </w:pPr>
      <w:r>
        <w:rPr>
          <w:sz w:val="15"/>
        </w:rPr>
        <w:t>• Prioritize BTM, Whitefield and HSR for targeted campaigns, but assess cuisine-level competition before expansion.</w:t>
      </w:r>
      <w:r>
        <w:rPr>
          <w:sz w:val="15"/>
        </w:rPr>
        <w:br/>
        <w:t>• For dine-in restaurants, strengthen reservation handling, service consistency and review responses; for delivery, improve menu accuracy, packaging and preparation time.</w:t>
      </w:r>
      <w:r>
        <w:rPr>
          <w:sz w:val="15"/>
        </w:rPr>
        <w:br/>
        <w:t>• Track weighted ratings, recent-review trends and complaint themes; do not compare restaurants using average rating alone.</w:t>
      </w:r>
      <w:r>
        <w:rPr>
          <w:sz w:val="15"/>
        </w:rPr>
        <w:br/>
        <w:t>• Validate findings at unique-restaurant level because repeated listings can overstate location and cuisine counts.</w:t>
      </w:r>
    </w:p>
    <w:p>
      <w:pPr>
        <w:pStyle w:val="ReportHeading"/>
      </w:pPr>
      <w:r>
        <w:t>Project Links</w:t>
      </w:r>
    </w:p>
    <w:p>
      <w:pPr>
        <w:spacing w:after="0"/>
      </w:pPr>
      <w:hyperlink r:id="rId10">
        <w:r>
          <w:rPr>
            <w:color w:val="0563C1"/>
            <w:u w:val="single"/>
          </w:rPr>
          <w:t>GitHub repository</w:t>
        </w:r>
      </w:hyperlink>
      <w:r>
        <w:t xml:space="preserve">   |   </w:t>
      </w:r>
      <w:hyperlink r:id="rId11">
        <w:r>
          <w:rPr>
            <w:color w:val="0563C1"/>
            <w:u w:val="single"/>
          </w:rPr>
          <w:t>Project notebook</w:t>
        </w:r>
      </w:hyperlink>
    </w:p>
    <w:sectPr w:rsidR="00FC693F" w:rsidRPr="0006063C" w:rsidSect="00034616">
      <w:footerReference w:type="default" r:id="rId12"/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4"/>
      </w:rPr>
      <w:t>Kartik Kachwahe  |  Alfido Tech Data Science Internship  |  One Page Insight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ptos" w:hAnsi="Aptos"/>
      <w:color w:val="232A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Heading">
    <w:name w:val="Report Heading"/>
    <w:pPr>
      <w:keepNext/>
      <w:spacing w:before="80" w:after="30"/>
    </w:pPr>
    <w:rPr>
      <w:rFonts w:ascii="Aptos Display" w:hAnsi="Aptos Display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KartikKachwahe/ZOMATO-BANGALORE-RESTAURANT-DATA-SCIENCE-PROJECT" TargetMode="External"/><Relationship Id="rId11" Type="http://schemas.openxmlformats.org/officeDocument/2006/relationships/hyperlink" Target="https://github.com/KartikKachwahe/ZOMATO-BANGALORE-RESTAURANT-DATA-SCIENCE-PROJECT/blob/main/Alfido_Tech_Zomato_Complete_Data_Science_Project.ipynb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Zomato Bangalore Restaurant Insights Report</dc:title>
  <dc:subject/>
  <dc:creator>Kartik Kachwahe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