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2DB0" w14:textId="0A7107A5" w:rsidR="00026E42" w:rsidRDefault="00026E42">
      <w:pPr>
        <w:rPr>
          <w:sz w:val="96"/>
          <w:szCs w:val="96"/>
        </w:rPr>
      </w:pPr>
    </w:p>
    <w:p w14:paraId="0A7BEE7F" w14:textId="6771BA17" w:rsidR="00026E42" w:rsidRPr="00026E42" w:rsidRDefault="00026E42">
      <w:pPr>
        <w:rPr>
          <w:color w:val="1F4E79" w:themeColor="accent5" w:themeShade="80"/>
          <w:sz w:val="144"/>
          <w:szCs w:val="144"/>
        </w:rPr>
      </w:pPr>
      <w:r w:rsidRPr="00026E42">
        <w:rPr>
          <w:sz w:val="144"/>
          <w:szCs w:val="144"/>
        </w:rPr>
        <w:t xml:space="preserve">   </w:t>
      </w:r>
      <w:r>
        <w:rPr>
          <w:sz w:val="144"/>
          <w:szCs w:val="144"/>
        </w:rPr>
        <w:t xml:space="preserve"> </w:t>
      </w:r>
      <w:r w:rsidRPr="00026E42">
        <w:rPr>
          <w:sz w:val="144"/>
          <w:szCs w:val="144"/>
        </w:rPr>
        <w:t xml:space="preserve"> </w:t>
      </w:r>
      <w:r w:rsidRPr="00026E42">
        <w:rPr>
          <w:color w:val="1F4E79" w:themeColor="accent5" w:themeShade="80"/>
          <w:sz w:val="144"/>
          <w:szCs w:val="144"/>
        </w:rPr>
        <w:t xml:space="preserve">TASK </w:t>
      </w:r>
      <w:r w:rsidRPr="00026E42">
        <w:rPr>
          <w:color w:val="1F4E79" w:themeColor="accent5" w:themeShade="80"/>
          <w:sz w:val="144"/>
          <w:szCs w:val="144"/>
        </w:rPr>
        <w:sym w:font="Wingdings" w:char="F0E8"/>
      </w:r>
      <w:r w:rsidRPr="00026E42">
        <w:rPr>
          <w:color w:val="1F4E79" w:themeColor="accent5" w:themeShade="80"/>
          <w:sz w:val="144"/>
          <w:szCs w:val="144"/>
        </w:rPr>
        <w:t xml:space="preserve"> 2</w:t>
      </w:r>
    </w:p>
    <w:p w14:paraId="1C36C178" w14:textId="77777777" w:rsidR="00026E42" w:rsidRDefault="00026E42">
      <w:pPr>
        <w:rPr>
          <w:sz w:val="96"/>
          <w:szCs w:val="96"/>
        </w:rPr>
      </w:pPr>
    </w:p>
    <w:p w14:paraId="2BEBDDAF" w14:textId="019C13FD" w:rsidR="00026E42" w:rsidRPr="00026E42" w:rsidRDefault="00026E42">
      <w:pPr>
        <w:rPr>
          <w:color w:val="833C0B" w:themeColor="accent2" w:themeShade="80"/>
          <w:sz w:val="96"/>
          <w:szCs w:val="96"/>
        </w:rPr>
      </w:pPr>
      <w:r w:rsidRPr="00026E42">
        <w:rPr>
          <w:color w:val="833C0B" w:themeColor="accent2" w:themeShade="80"/>
          <w:sz w:val="96"/>
          <w:szCs w:val="96"/>
        </w:rPr>
        <w:t xml:space="preserve">             TOPIC:</w:t>
      </w:r>
    </w:p>
    <w:p w14:paraId="185001B1" w14:textId="0A09D7A7" w:rsidR="00026E42" w:rsidRPr="00026E42" w:rsidRDefault="00026E42">
      <w:pPr>
        <w:rPr>
          <w:sz w:val="96"/>
          <w:szCs w:val="96"/>
        </w:rPr>
      </w:pPr>
      <w:r>
        <w:rPr>
          <w:sz w:val="96"/>
          <w:szCs w:val="96"/>
        </w:rPr>
        <w:t xml:space="preserve"> COMPLEX PROBLEM         </w:t>
      </w:r>
      <w:proofErr w:type="gramStart"/>
      <w:r>
        <w:rPr>
          <w:sz w:val="96"/>
          <w:szCs w:val="96"/>
        </w:rPr>
        <w:t xml:space="preserve">  </w:t>
      </w:r>
      <w:r w:rsidRPr="00026E42">
        <w:rPr>
          <w:sz w:val="16"/>
          <w:szCs w:val="16"/>
        </w:rPr>
        <w:t>.</w:t>
      </w:r>
      <w:proofErr w:type="gramEnd"/>
      <w:r>
        <w:rPr>
          <w:sz w:val="96"/>
          <w:szCs w:val="96"/>
        </w:rPr>
        <w:t xml:space="preserve">            TABLE</w:t>
      </w:r>
    </w:p>
    <w:tbl>
      <w:tblPr>
        <w:tblStyle w:val="TableGrid"/>
        <w:tblpPr w:leftFromText="180" w:rightFromText="180" w:vertAnchor="page" w:horzAnchor="margin" w:tblpXSpec="right" w:tblpY="1585"/>
        <w:tblW w:w="10068" w:type="dxa"/>
        <w:tblLook w:val="04A0" w:firstRow="1" w:lastRow="0" w:firstColumn="1" w:lastColumn="0" w:noHBand="0" w:noVBand="1"/>
      </w:tblPr>
      <w:tblGrid>
        <w:gridCol w:w="2517"/>
        <w:gridCol w:w="2517"/>
        <w:gridCol w:w="2517"/>
        <w:gridCol w:w="2517"/>
      </w:tblGrid>
      <w:tr w:rsidR="00D90D64" w14:paraId="3419D1DE" w14:textId="77777777" w:rsidTr="004A3DF3">
        <w:trPr>
          <w:trHeight w:val="819"/>
        </w:trPr>
        <w:tc>
          <w:tcPr>
            <w:tcW w:w="2517" w:type="dxa"/>
            <w:shd w:val="clear" w:color="auto" w:fill="2F5496" w:themeFill="accent1" w:themeFillShade="BF"/>
          </w:tcPr>
          <w:p w14:paraId="5EB78A3D" w14:textId="0059C914" w:rsidR="00D90D64" w:rsidRPr="00D90D64" w:rsidRDefault="00D90D64" w:rsidP="00D90D6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lastRenderedPageBreak/>
              <w:t>S.NO.</w:t>
            </w:r>
          </w:p>
        </w:tc>
        <w:tc>
          <w:tcPr>
            <w:tcW w:w="2517" w:type="dxa"/>
            <w:shd w:val="clear" w:color="auto" w:fill="2F5496" w:themeFill="accent1" w:themeFillShade="BF"/>
          </w:tcPr>
          <w:p w14:paraId="26501BFC" w14:textId="77777777" w:rsidR="00D90D64" w:rsidRDefault="00D90D64" w:rsidP="00D90D6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Application</w:t>
            </w:r>
          </w:p>
          <w:p w14:paraId="423F1C67" w14:textId="10C51497" w:rsidR="00D90D64" w:rsidRPr="00D90D64" w:rsidRDefault="00D90D64" w:rsidP="00D90D64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Domain</w:t>
            </w:r>
          </w:p>
        </w:tc>
        <w:tc>
          <w:tcPr>
            <w:tcW w:w="2517" w:type="dxa"/>
            <w:shd w:val="clear" w:color="auto" w:fill="2F5496" w:themeFill="accent1" w:themeFillShade="BF"/>
          </w:tcPr>
          <w:p w14:paraId="0A3177E2" w14:textId="5B93999F" w:rsidR="00D90D64" w:rsidRPr="00D90D64" w:rsidRDefault="00D90D64" w:rsidP="00D90D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Complex Problem Identified</w:t>
            </w:r>
          </w:p>
        </w:tc>
        <w:tc>
          <w:tcPr>
            <w:tcW w:w="2517" w:type="dxa"/>
            <w:shd w:val="clear" w:color="auto" w:fill="2F5496" w:themeFill="accent1" w:themeFillShade="BF"/>
          </w:tcPr>
          <w:p w14:paraId="26D0D220" w14:textId="14E6501E" w:rsidR="00D90D64" w:rsidRPr="00D90D64" w:rsidRDefault="00D90D64" w:rsidP="00D90D6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Justification</w:t>
            </w:r>
          </w:p>
        </w:tc>
      </w:tr>
      <w:tr w:rsidR="00D90D64" w14:paraId="6952CE20" w14:textId="77777777" w:rsidTr="004A3DF3">
        <w:trPr>
          <w:trHeight w:val="2850"/>
        </w:trPr>
        <w:tc>
          <w:tcPr>
            <w:tcW w:w="2517" w:type="dxa"/>
            <w:shd w:val="clear" w:color="auto" w:fill="D9E2F3" w:themeFill="accent1" w:themeFillTint="33"/>
          </w:tcPr>
          <w:p w14:paraId="5D950CFC" w14:textId="2313EB1B" w:rsidR="00D90D64" w:rsidRPr="00D90D64" w:rsidRDefault="00D90D64" w:rsidP="00D90D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1.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3A20097F" w14:textId="7CBDCD65" w:rsidR="00D90D64" w:rsidRPr="00D90D64" w:rsidRDefault="00BD0B0B" w:rsidP="00D90D6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Education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7A1920D4" w14:textId="6818C861" w:rsidR="00D90D64" w:rsidRPr="004A3DF3" w:rsidRDefault="004A3DF3" w:rsidP="00D90D64">
            <w:pPr>
              <w:rPr>
                <w:sz w:val="28"/>
                <w:szCs w:val="28"/>
              </w:rPr>
            </w:pPr>
            <w:r w:rsidRPr="004A3DF3">
              <w:rPr>
                <w:sz w:val="28"/>
                <w:szCs w:val="28"/>
              </w:rPr>
              <w:t>Digital Divide and Inequality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310D6119" w14:textId="4C745DFB" w:rsidR="00D90D64" w:rsidRDefault="004A3DF3" w:rsidP="00D90D64">
            <w:r>
              <w:t xml:space="preserve">The digital divide refers to the gap between those who have access to technology and the internet and those who do </w:t>
            </w:r>
            <w:proofErr w:type="spellStart"/>
            <w:proofErr w:type="gramStart"/>
            <w:r>
              <w:t>not.Limited</w:t>
            </w:r>
            <w:proofErr w:type="spellEnd"/>
            <w:proofErr w:type="gramEnd"/>
            <w:r>
              <w:t xml:space="preserve"> access to technology can hinder educational opportunities, particularly for students in underserved areas.</w:t>
            </w:r>
          </w:p>
        </w:tc>
      </w:tr>
      <w:tr w:rsidR="00D90D64" w14:paraId="1D022239" w14:textId="77777777" w:rsidTr="004A3DF3">
        <w:trPr>
          <w:trHeight w:val="2609"/>
        </w:trPr>
        <w:tc>
          <w:tcPr>
            <w:tcW w:w="2517" w:type="dxa"/>
            <w:shd w:val="clear" w:color="auto" w:fill="D9E2F3" w:themeFill="accent1" w:themeFillTint="33"/>
          </w:tcPr>
          <w:p w14:paraId="28BA9DDC" w14:textId="39330532" w:rsidR="00D90D64" w:rsidRPr="00D90D64" w:rsidRDefault="00D90D64" w:rsidP="00D90D64">
            <w:pPr>
              <w:rPr>
                <w:sz w:val="32"/>
                <w:szCs w:val="32"/>
              </w:rPr>
            </w:pPr>
            <w:r w:rsidRPr="00D90D64">
              <w:rPr>
                <w:sz w:val="32"/>
                <w:szCs w:val="32"/>
              </w:rPr>
              <w:t>2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1A46BA8B" w14:textId="490B8BD2" w:rsidR="00D90D64" w:rsidRPr="00D90D64" w:rsidRDefault="00D90D64" w:rsidP="00D90D64">
            <w:pPr>
              <w:rPr>
                <w:sz w:val="32"/>
                <w:szCs w:val="32"/>
              </w:rPr>
            </w:pPr>
            <w:r w:rsidRPr="00D90D64">
              <w:rPr>
                <w:sz w:val="32"/>
                <w:szCs w:val="32"/>
              </w:rPr>
              <w:t>Company</w:t>
            </w:r>
            <w:r>
              <w:rPr>
                <w:sz w:val="32"/>
                <w:szCs w:val="32"/>
              </w:rPr>
              <w:t xml:space="preserve"> Setup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0FCB8417" w14:textId="1F777683" w:rsidR="00D90D64" w:rsidRPr="00BD0B0B" w:rsidRDefault="00BD0B0B" w:rsidP="00D90D64">
            <w:pPr>
              <w:rPr>
                <w:sz w:val="28"/>
                <w:szCs w:val="28"/>
              </w:rPr>
            </w:pPr>
            <w:r w:rsidRPr="00BD0B0B">
              <w:rPr>
                <w:sz w:val="28"/>
                <w:szCs w:val="28"/>
              </w:rPr>
              <w:t>Managing</w:t>
            </w:r>
            <w:r>
              <w:rPr>
                <w:sz w:val="24"/>
                <w:szCs w:val="24"/>
              </w:rPr>
              <w:t xml:space="preserve"> </w:t>
            </w:r>
            <w:r w:rsidRPr="00BD0B0B">
              <w:rPr>
                <w:sz w:val="28"/>
                <w:szCs w:val="28"/>
              </w:rPr>
              <w:t xml:space="preserve">and maintaining a highly </w:t>
            </w:r>
          </w:p>
          <w:p w14:paraId="266F3420" w14:textId="34C684D6" w:rsidR="00BD0B0B" w:rsidRPr="00BD0B0B" w:rsidRDefault="00BD0B0B" w:rsidP="00D90D64">
            <w:pPr>
              <w:rPr>
                <w:sz w:val="24"/>
                <w:szCs w:val="24"/>
              </w:rPr>
            </w:pPr>
            <w:r w:rsidRPr="00BD0B0B">
              <w:rPr>
                <w:sz w:val="28"/>
                <w:szCs w:val="28"/>
              </w:rPr>
              <w:t>Interconnected and complex IT infrastructure.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7075AAF9" w14:textId="6EC9AB1A" w:rsidR="00D90D64" w:rsidRDefault="00BD0B0B" w:rsidP="00D90D64">
            <w:pPr>
              <w:rPr>
                <w:sz w:val="24"/>
                <w:szCs w:val="24"/>
              </w:rPr>
            </w:pPr>
            <w:r w:rsidRPr="00BD0B0B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odern businesses reply on numerous interconnected </w:t>
            </w:r>
            <w:proofErr w:type="gramStart"/>
            <w:r>
              <w:rPr>
                <w:sz w:val="24"/>
                <w:szCs w:val="24"/>
              </w:rPr>
              <w:t>systems ,applications</w:t>
            </w:r>
            <w:proofErr w:type="gramEnd"/>
            <w:r>
              <w:rPr>
                <w:sz w:val="24"/>
                <w:szCs w:val="24"/>
              </w:rPr>
              <w:t xml:space="preserve"> and devices. Many companies still rely on older outdated systems. The rapid pace of technology change </w:t>
            </w:r>
            <w:proofErr w:type="gramStart"/>
            <w:r>
              <w:rPr>
                <w:sz w:val="24"/>
                <w:szCs w:val="24"/>
              </w:rPr>
              <w:t>make</w:t>
            </w:r>
            <w:proofErr w:type="gramEnd"/>
            <w:r>
              <w:rPr>
                <w:sz w:val="24"/>
                <w:szCs w:val="24"/>
              </w:rPr>
              <w:t xml:space="preserve"> it difficult for companies to stay ahead of the curve and adopt new technologies effectively</w:t>
            </w:r>
          </w:p>
          <w:p w14:paraId="132F69FF" w14:textId="2C0B1013" w:rsidR="00BD0B0B" w:rsidRPr="00BD0B0B" w:rsidRDefault="00BD0B0B" w:rsidP="00D90D64">
            <w:pPr>
              <w:rPr>
                <w:sz w:val="24"/>
                <w:szCs w:val="24"/>
              </w:rPr>
            </w:pPr>
          </w:p>
        </w:tc>
      </w:tr>
      <w:tr w:rsidR="00D90D64" w14:paraId="7BEFE3FE" w14:textId="77777777" w:rsidTr="004A3DF3">
        <w:trPr>
          <w:trHeight w:val="2150"/>
        </w:trPr>
        <w:tc>
          <w:tcPr>
            <w:tcW w:w="2517" w:type="dxa"/>
            <w:shd w:val="clear" w:color="auto" w:fill="D9E2F3" w:themeFill="accent1" w:themeFillTint="33"/>
          </w:tcPr>
          <w:p w14:paraId="75E79C3A" w14:textId="537460D4" w:rsidR="00D90D64" w:rsidRPr="00D90D64" w:rsidRDefault="00D90D64" w:rsidP="00D90D64">
            <w:pPr>
              <w:rPr>
                <w:sz w:val="32"/>
                <w:szCs w:val="32"/>
              </w:rPr>
            </w:pPr>
            <w:r w:rsidRPr="00D90D64"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t>.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51614DC3" w14:textId="542FD9A5" w:rsidR="00D90D64" w:rsidRPr="00D90D64" w:rsidRDefault="00D90D64" w:rsidP="00D90D64">
            <w:pPr>
              <w:rPr>
                <w:sz w:val="32"/>
                <w:szCs w:val="32"/>
              </w:rPr>
            </w:pPr>
            <w:r w:rsidRPr="00D90D64">
              <w:rPr>
                <w:sz w:val="32"/>
                <w:szCs w:val="32"/>
              </w:rPr>
              <w:t>Road</w:t>
            </w:r>
            <w:r>
              <w:rPr>
                <w:sz w:val="32"/>
                <w:szCs w:val="32"/>
              </w:rPr>
              <w:t xml:space="preserve"> Making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1CF112E0" w14:textId="30D50A09" w:rsidR="00D90D64" w:rsidRPr="00BD0B0B" w:rsidRDefault="00BD0B0B" w:rsidP="00D90D64">
            <w:pPr>
              <w:rPr>
                <w:sz w:val="28"/>
                <w:szCs w:val="28"/>
              </w:rPr>
            </w:pPr>
            <w:r w:rsidRPr="00BD0B0B">
              <w:rPr>
                <w:sz w:val="28"/>
                <w:szCs w:val="28"/>
              </w:rPr>
              <w:t>Sustainability and environmental impact, requiring technological solutions</w:t>
            </w:r>
          </w:p>
        </w:tc>
        <w:tc>
          <w:tcPr>
            <w:tcW w:w="2517" w:type="dxa"/>
            <w:shd w:val="clear" w:color="auto" w:fill="D9E2F3" w:themeFill="accent1" w:themeFillTint="33"/>
          </w:tcPr>
          <w:p w14:paraId="676DD777" w14:textId="14FDE64D" w:rsidR="00D90D64" w:rsidRDefault="004A3DF3" w:rsidP="00D90D64">
            <w:r>
              <w:t>Traditional road construction relies heavily on natural resources. The road construction industry contributes to greenhouse gas emission, exacerbating climate change.</w:t>
            </w:r>
          </w:p>
        </w:tc>
      </w:tr>
    </w:tbl>
    <w:p w14:paraId="43672557" w14:textId="77777777" w:rsidR="00E00843" w:rsidRPr="00D90D64" w:rsidRDefault="00E00843">
      <w:pPr>
        <w:rPr>
          <w:sz w:val="44"/>
          <w:szCs w:val="44"/>
        </w:rPr>
      </w:pPr>
    </w:p>
    <w:sectPr w:rsidR="00E00843" w:rsidRPr="00D90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D64"/>
    <w:rsid w:val="00026E42"/>
    <w:rsid w:val="00280A14"/>
    <w:rsid w:val="004A3DF3"/>
    <w:rsid w:val="00940889"/>
    <w:rsid w:val="00BD0B0B"/>
    <w:rsid w:val="00D90D64"/>
    <w:rsid w:val="00E00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E6AD1"/>
  <w15:chartTrackingRefBased/>
  <w15:docId w15:val="{7431CFE2-A0BD-4A76-A434-BC232D6F5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0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6E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6E4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6E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6E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6E4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91075-6A3B-4696-982A-C4FFC2100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CDT Kartik Singh Rathore</dc:creator>
  <cp:keywords/>
  <dc:description/>
  <cp:lastModifiedBy>CDT Kartik Singh Rathore</cp:lastModifiedBy>
  <cp:revision>6</cp:revision>
  <dcterms:created xsi:type="dcterms:W3CDTF">2025-04-02T05:36:00Z</dcterms:created>
  <dcterms:modified xsi:type="dcterms:W3CDTF">2025-04-02T06:47:00Z</dcterms:modified>
</cp:coreProperties>
</file>