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Rules Document</w:t>
      </w:r>
    </w:p>
    <w:p>
      <w:pPr>
        <w:pStyle w:val="Heading1"/>
      </w:pPr>
      <w:r>
        <w:t>1. Purpose</w:t>
      </w:r>
    </w:p>
    <w:p>
      <w:r>
        <w:t>This document defines core brand rules for maintaining consistency across all Brand Space outputs, including AI-generated content, visuals, templates, and social media publishing.</w:t>
      </w:r>
    </w:p>
    <w:p>
      <w:pPr>
        <w:pStyle w:val="Heading1"/>
      </w:pPr>
      <w:r>
        <w:t>2. Core Brand Principles</w:t>
      </w:r>
    </w:p>
    <w:p>
      <w:r>
        <w:t>- Maintain consistent tone across all outputs</w:t>
        <w:br/>
        <w:t>- Follow brand voice and guardrails strictly</w:t>
        <w:br/>
        <w:t>- Ensure all content aligns with selected audience and persona</w:t>
        <w:br/>
        <w:t>- Do not generate content outside brand context</w:t>
        <w:br/>
        <w:t>- Prioritize clarity, trust, and engagement</w:t>
      </w:r>
    </w:p>
    <w:p>
      <w:pPr>
        <w:pStyle w:val="Heading1"/>
      </w:pPr>
      <w:r>
        <w:t>3. Tone &amp; Communication Rules</w:t>
      </w:r>
    </w:p>
    <w:p>
      <w:r>
        <w:t>- Use simple and clear language</w:t>
        <w:br/>
        <w:t>- Maintain consistent emotional tone per Brand Space setup</w:t>
        <w:br/>
        <w:t>- Avoid exaggerated or misleading claims</w:t>
        <w:br/>
        <w:t>- Match tone to platform (LinkedIn, Instagram, X)</w:t>
        <w:br/>
        <w:t>- Keep messaging aligned with brand personality</w:t>
      </w:r>
    </w:p>
    <w:p>
      <w:pPr>
        <w:pStyle w:val="Heading1"/>
      </w:pPr>
      <w:r>
        <w:t>4. Content Generation Rules</w:t>
      </w:r>
    </w:p>
    <w:p>
      <w:r>
        <w:t>- Every output must align with Brand Voice settings</w:t>
        <w:br/>
        <w:t>- Persona must influence framing but not override tone</w:t>
        <w:br/>
        <w:t>- Guardrails must block unsafe or restricted content</w:t>
        <w:br/>
        <w:t>- Do not mix multiple brand identities in one output</w:t>
        <w:br/>
        <w:t>- Maintain structured formatting for AI-generated content</w:t>
      </w:r>
    </w:p>
    <w:p>
      <w:pPr>
        <w:pStyle w:val="Heading1"/>
      </w:pPr>
      <w:r>
        <w:t>5. Visual Rules</w:t>
      </w:r>
    </w:p>
    <w:p>
      <w:r>
        <w:t>- Use consistent color palette across all visuals</w:t>
        <w:br/>
        <w:t>- Maintain typography hierarchy (Headings &gt; Subheadings &gt; Body)</w:t>
        <w:br/>
        <w:t>- Use high contrast for readability</w:t>
        <w:br/>
        <w:t>- Avoid cluttered layouts</w:t>
        <w:br/>
        <w:t>- Ensure all visuals follow brand mood and style</w:t>
      </w:r>
    </w:p>
    <w:p>
      <w:pPr>
        <w:pStyle w:val="Heading1"/>
      </w:pPr>
      <w:r>
        <w:t>6. Platform Rules</w:t>
      </w:r>
    </w:p>
    <w:p>
      <w:r>
        <w:t>LinkedIn: Professional, informative, structured content</w:t>
        <w:br/>
        <w:t>Instagram: Visual-first, short captions, engaging tone</w:t>
        <w:br/>
        <w:t>X (Twitter): Short, impactful messaging</w:t>
        <w:br/>
        <w:t>YouTube: Hook-driven titles and thumbnails</w:t>
      </w:r>
    </w:p>
    <w:p>
      <w:pPr>
        <w:pStyle w:val="Heading1"/>
      </w:pPr>
      <w:r>
        <w:t>7. Compliance Rules</w:t>
      </w:r>
    </w:p>
    <w:p>
      <w:r>
        <w:t>- No harmful, misleading, or sensitive content</w:t>
        <w:br/>
        <w:t>- No policy-violating claims</w:t>
        <w:br/>
        <w:t>- Respect platform-specific guidelines</w:t>
        <w:br/>
        <w:t>- Ensure all generated content is safe for public distribution</w:t>
      </w:r>
    </w:p>
    <w:p>
      <w:pPr>
        <w:pStyle w:val="Heading1"/>
      </w:pPr>
      <w:r>
        <w:t>8. AI Behavior Rules</w:t>
      </w:r>
    </w:p>
    <w:p>
      <w:r>
        <w:t>- AI must respect Brand Guardrails at all times</w:t>
        <w:br/>
        <w:t>- AI cannot override user-defined restrictions</w:t>
        <w:br/>
        <w:t>- AI must prioritize brand consistency over creativity when conflict occurs</w:t>
        <w:br/>
        <w:t>- AI must use uploaded knowledge base when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