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End-to-End Sales Forecasting &amp; Demand Intelligence System</w:t>
      </w:r>
    </w:p>
    <w:p>
      <w:pPr>
        <w:pStyle w:val="Heading1"/>
      </w:pPr>
      <w:r>
        <w:t>1. Executive Summary</w:t>
      </w:r>
    </w:p>
    <w:p>
      <w:r>
        <w:t>This report presents an end-to-end sales forecasting and demand intelligence system designed to optimize stocking and inventory decisions. By analyzing historical sales data, detecting demand anomalies, and predicting future trends across multiple categories and regions, we are equipped to minimize both overstock and stockout scenarios. The selected SARIMA model provides robust monthly forecasts, enabling proactive rather than reactive supply chain management.</w:t>
      </w:r>
    </w:p>
    <w:p>
      <w:pPr>
        <w:pStyle w:val="Heading1"/>
      </w:pPr>
      <w:r>
        <w:t>2. Key Findings from EDA and Forecasting</w:t>
      </w:r>
    </w:p>
    <w:p>
      <w:r>
        <w:t>- The Technology category consistently generates the highest total revenue among all products.</w:t>
        <w:br/>
        <w:t>- The West region exhibits the strongest and most consistent sales growth over the four-year period.</w:t>
        <w:br/>
        <w:t>- Sales display strong seasonality, with consistent demand spikes occurring every November and December, likely due to holiday promotions.</w:t>
        <w:br/>
        <w:t>- The SARIMA model was identified as the best-performing forecast model for monthly sales due to its low MAPE compared to Prophet and XGBoost.</w:t>
      </w:r>
    </w:p>
    <w:p>
      <w:pPr>
        <w:pStyle w:val="Heading1"/>
      </w:pPr>
      <w:r>
        <w:t>3. 3-Month Sales Forecast (Plain Language)</w:t>
      </w:r>
    </w:p>
    <w:p>
      <w:r>
        <w:t>Based on the best model, overall sales for the upcoming three months are projected to show stability with seasonal trends intact. Forecast values predict a steady baseline demand across major product categories. We are 95% confident that actual sales will fall within our predicted ranges, allowing the supply chain team to plan stock replenishment with minimal risk.</w:t>
      </w:r>
    </w:p>
    <w:p>
      <w:pPr>
        <w:pStyle w:val="Heading1"/>
      </w:pPr>
      <w:r>
        <w:t>4. Top 3 Anomalies Detected and Likely Causes</w:t>
      </w:r>
    </w:p>
    <w:p>
      <w:r>
        <w:t>1. Late November Spikes: Extreme sales spikes consistently flagged in late November, which strongly correlates with Black Friday and Thanksgiving holiday sales.</w:t>
        <w:br/>
        <w:t>2. Mid-December Spikes: High volumes just before Christmas, capturing last-minute holiday shopping.</w:t>
        <w:br/>
        <w:t>3. Low-Volume January Drops: A significant dip in sales immediately following the holiday season, representing the natural post-holiday demand exhaustion.</w:t>
      </w:r>
    </w:p>
    <w:p>
      <w:pPr>
        <w:pStyle w:val="Heading1"/>
      </w:pPr>
      <w:r>
        <w:t>5. Product Demand Segmentation</w:t>
      </w:r>
    </w:p>
    <w:p>
      <w:r>
        <w:t>Using K-Means clustering, products were grouped into 4 distinct segments based on total sales volume, average order value, and volatility:</w:t>
        <w:br/>
        <w:t>- High Volume, Stable Demand: Focus on automated replenishment.</w:t>
        <w:br/>
        <w:t>- Low Volume, Low Volatility: Requires minimal buffer stock; consider dropshipping.</w:t>
        <w:br/>
        <w:t>- Moderate Volume, Moderate Volatility: Needs close tracking of seasonal fluctuations.</w:t>
        <w:br/>
        <w:t>- High Volatility, High Demand: Highly profitable but risky; needs large safety buffers during peak periods.</w:t>
      </w:r>
    </w:p>
    <w:p>
      <w:pPr>
        <w:pStyle w:val="Heading1"/>
      </w:pPr>
      <w:r>
        <w:t>6. Business Recommendations</w:t>
      </w:r>
    </w:p>
    <w:p>
      <w:r>
        <w:t>1. Increase holiday safety stock for Technology products by 20% starting in October to capture consistent November/December surges.</w:t>
        <w:br/>
        <w:t>2. Expand West region warehouse capacity to support its high and growing volume, reducing reliance on long-distance shipping.</w:t>
        <w:br/>
        <w:t>3. Implement automated reordering for 'High Volume, Stable Demand' products, freeing up buyer resources to actively manage volatile categories.</w:t>
      </w:r>
    </w:p>
    <w:p>
      <w:pPr>
        <w:pStyle w:val="Heading1"/>
      </w:pPr>
      <w:r>
        <w:t>7. Risks and Limitations</w:t>
      </w:r>
    </w:p>
    <w:p>
      <w:r>
        <w:t>One major limitation of this statistical forecasting system is its inability to account for unprecedented macroeconomic shocks (such as pandemics or sudden inflation) without external covariates. Future iterations should incorporate external market indicators to improve resilience against sudden structural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