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" w:hAnsi="Bahnschrift" w:cs="Bahnschrift"/>
        </w:rPr>
      </w:pPr>
    </w:p>
    <w:p>
      <w:pPr>
        <w:jc w:val="center"/>
        <w:rPr>
          <w:rFonts w:hint="default" w:ascii="Bahnschrift" w:hAnsi="Bahnschrift" w:cs="Bahnschrift"/>
          <w:b/>
          <w:bCs/>
          <w:sz w:val="40"/>
          <w:szCs w:val="40"/>
          <w:u w:val="single"/>
          <w:lang w:val="en-US"/>
        </w:rPr>
      </w:pPr>
      <w:r>
        <w:rPr>
          <w:rFonts w:hint="default" w:ascii="Bahnschrift" w:hAnsi="Bahnschrift" w:cs="Bahnschrift"/>
          <w:b/>
          <w:bCs/>
          <w:sz w:val="40"/>
          <w:szCs w:val="40"/>
          <w:u w:val="single"/>
          <w:lang w:val="en-US"/>
        </w:rPr>
        <w:t>OUTPUT</w:t>
      </w:r>
    </w:p>
    <w:p>
      <w:pPr>
        <w:jc w:val="center"/>
        <w:rPr>
          <w:rFonts w:hint="default" w:ascii="Bahnschrift" w:hAnsi="Bahnschrift" w:cs="Bahnschrift"/>
          <w:b/>
          <w:bCs/>
          <w:sz w:val="40"/>
          <w:szCs w:val="40"/>
          <w:u w:val="single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t>Main menu:-</w:t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center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703570" cy="2497455"/>
            <wp:effectExtent l="0" t="0" r="11430" b="1905"/>
            <wp:docPr id="1" name="Picture 1" descr="main scre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in screee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center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t>Input Expression(Infix):-</w:t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669280" cy="3248660"/>
            <wp:effectExtent l="0" t="0" r="0" b="12700"/>
            <wp:docPr id="2" name="Picture 2" descr="take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kein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t>Postfix:-</w:t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688330" cy="2915920"/>
            <wp:effectExtent l="0" t="0" r="11430" b="10160"/>
            <wp:docPr id="3" name="Picture 3" descr="post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ostfi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t>Prefix:-</w:t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487035" cy="3414395"/>
            <wp:effectExtent l="0" t="0" r="14605" b="14605"/>
            <wp:docPr id="4" name="Picture 4" descr="pref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efi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0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t>Print expression :-</w:t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454015" cy="2054225"/>
            <wp:effectExtent l="0" t="0" r="1905" b="3175"/>
            <wp:docPr id="5" name="Picture 5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ri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t>Compute value of expression :-</w:t>
      </w: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</w:pPr>
      <w:r>
        <w:rPr>
          <w:rFonts w:hint="default" w:ascii="Bahnschrift" w:hAnsi="Bahnschrift" w:cs="Bahnschrift"/>
          <w:b/>
          <w:bCs/>
          <w:sz w:val="32"/>
          <w:szCs w:val="32"/>
          <w:u w:val="none"/>
          <w:lang w:val="en-US"/>
        </w:rPr>
        <w:drawing>
          <wp:inline distT="0" distB="0" distL="114300" distR="114300">
            <wp:extent cx="5591810" cy="4588510"/>
            <wp:effectExtent l="0" t="0" r="1270" b="13970"/>
            <wp:docPr id="6" name="Picture 6" descr="calculate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culateresul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AC7127"/>
    <w:multiLevelType w:val="singleLevel"/>
    <w:tmpl w:val="CAAC712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20EAC"/>
    <w:rsid w:val="2DA2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2022-10-12T20:19:00Z</dcterms:created>
  <dc:creator>KARTIK CO21333</dc:creator>
  <cp:lastModifiedBy>KARTIK CO21333</cp:lastModifiedBy>
  <cp:lastPrinted>2022-10-12T20:31:01Z</cp:lastPrinted>
  <dcterms:modified xsi:type="dcterms:W3CDTF">2022-10-12T20:32:56Z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942FFD7519CB49FE911BFE32CC566ACD</vt:lpwstr>
  </property>
</Properties>
</file>