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NOTICE INVITING TENDER - LED STREET LIGHTING</w:t>
      </w:r>
    </w:p>
    <w:p>
      <w:r>
        <w:t>Tender ID: 2026_PWD_123456_1</w:t>
      </w:r>
    </w:p>
    <w:p>
      <w:pPr>
        <w:pStyle w:val="Heading1"/>
      </w:pPr>
      <w:r>
        <w:t>TECHNICAL SPECIFICATIONS</w:t>
      </w:r>
    </w:p>
    <w:p>
      <w:pPr>
        <w:pStyle w:val="ListNumber"/>
      </w:pPr>
      <w:r>
        <w:t>Luminaires shall conform to IS 10322 (Part 5/Sec 3):2012</w:t>
      </w:r>
    </w:p>
    <w:p>
      <w:pPr>
        <w:pStyle w:val="ListNumber"/>
      </w:pPr>
      <w:r>
        <w:t>General requirements as per IS 10322 (Part 1)</w:t>
      </w:r>
    </w:p>
    <w:p>
      <w:pPr>
        <w:pStyle w:val="ListNumber"/>
      </w:pPr>
      <w:r>
        <w:t>LED driver shall conform to IS 15885</w:t>
      </w:r>
    </w:p>
    <w:p>
      <w:pPr>
        <w:pStyle w:val="ListNumber"/>
      </w:pPr>
      <w:r>
        <w:t>Product shall bear BIS ISI mark as per IS 10322</w:t>
      </w:r>
    </w:p>
    <w:p>
      <w:pPr>
        <w:pStyle w:val="ListNumber"/>
      </w:pPr>
      <w:r>
        <w:t>IP65 protection as per IEC 60598-2-3</w:t>
      </w:r>
    </w:p>
    <w:p>
      <w:pPr>
        <w:pStyle w:val="ListNumber"/>
      </w:pPr>
      <w:r>
        <w:t>Color rendering index CRI greater than 70 as per IS 2:1960</w:t>
      </w:r>
    </w:p>
    <w:p>
      <w:pPr>
        <w:pStyle w:val="ListNumber"/>
      </w:pPr>
      <w:r>
        <w:t>Power factor shall be greater than 0.9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