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Explain your selected case study, describe the central problem, and recommend a practical solution.</w:t>
      </w:r>
    </w:p>
    <w:p>
      <w:r>
        <w:t xml:space="preserve"/>
      </w:r>
    </w:p>
    <w:p>
      <w:r>
        <w:t xml:space="preserve">Fictional Lumen Harbor Cooperative reduced food waste by routing surplus produce through neighborhood cold lockers. Each locker recorded temperature every ten minutes, and a volunteer coordinator matched nearby requests before the evening pickup window. The pilot measured kilograms rescued, electricity use, and missed collections for twelve weeks.</w:t>
      </w:r>
    </w:p>
    <w:sectPr/>
  </w:body>
</w:document>
</file>