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Explain your selected case study, describe the central problem, and recommend a practical solution.</w:t>
      </w:r>
    </w:p>
    <w:p>
      <w:r>
        <w:t xml:space="preserve">Analysis: Fictional Sunward farms should share irrigation logs during dry months.</w:t>
      </w:r>
    </w:p>
    <w:sectPr/>
  </w:body>
</w:document>
</file>