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Declaration of Competing Interest</w:t>
      </w:r>
    </w:p>
    <w:p>
      <w:r>
        <w:t>Manuscript Title: A High-Resolution Finite-Difference Framework for Steady Continuation and Finite-Window Unsteady Dynamics up to Re = 100,000 in 2D Lid-Driven Cavity Flows</w:t>
      </w:r>
    </w:p>
    <w:p>
      <w:r>
        <w:t>Target Journal: Applied Mathematical Modelling (Elsevier)</w:t>
      </w:r>
    </w:p>
    <w:p>
      <w:r>
        <w:t>Declaration:</w:t>
      </w:r>
    </w:p>
    <w:p>
      <w:r>
        <w:t>The author declares that he has no known competing financial interests or personal relationships that could have appeared to influence the work reported in this paper.</w:t>
      </w:r>
    </w:p>
    <w:p>
      <w:r>
        <w:t>Author: Kartikeya Gangwar</w:t>
      </w:r>
    </w:p>
    <w:p>
      <w:r>
        <w:t>Department of Mathematics, University of Delhi, Delhi, 110007, India</w:t>
      </w:r>
    </w:p>
    <w:p>
      <w:r>
        <w:t>Email: kartikeyagangwar@proton.me</w:t>
      </w:r>
    </w:p>
    <w:p>
      <w:r>
        <w:t>ORCID: https://orcid.org/0009-0009-1973-7532</w:t>
      </w:r>
    </w:p>
    <w:p>
      <w:r>
        <w:t>Date: September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