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Unlabelled Entity NER Fixture</w:t>
      </w:r>
    </w:p>
    <w:p>
      <w:r>
        <w:t>Alice Johnson escalated the account to Robert Chen at Microsoft yesterday.</w:t>
      </w:r>
    </w:p>
    <w:p>
      <w:r>
        <w:t>Follow-up email: alice.johnson@example.com</w:t>
      </w:r>
    </w:p>
    <w:p>
      <w:r>
        <w:t>Phone: +1 415-555-0134</w:t>
      </w:r>
    </w:p>
    <w:p>
      <w:r>
        <w:t>Control value should remain: Ticket ID CASE-2026-771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