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2BC" w:rsidRDefault="00626A52">
      <w:pPr>
        <w:spacing w:before="2400"/>
        <w:jc w:val="center"/>
      </w:pPr>
      <w:r>
        <w:rPr>
          <w:b/>
          <w:bCs/>
          <w:color w:val="1B8F7A"/>
          <w:sz w:val="44"/>
          <w:szCs w:val="44"/>
        </w:rPr>
        <w:t xml:space="preserve">BLINK IT </w:t>
      </w:r>
      <w:r w:rsidR="006079FE">
        <w:rPr>
          <w:b/>
          <w:bCs/>
          <w:color w:val="1B8F7A"/>
          <w:sz w:val="44"/>
          <w:szCs w:val="44"/>
        </w:rPr>
        <w:t>SALES &amp; PRODUCT</w:t>
      </w:r>
      <w:r>
        <w:rPr>
          <w:b/>
          <w:bCs/>
          <w:color w:val="1B8F7A"/>
          <w:sz w:val="44"/>
          <w:szCs w:val="44"/>
        </w:rPr>
        <w:t xml:space="preserve"> ANALYSIS</w:t>
      </w:r>
    </w:p>
    <w:p w:rsidR="00DE72BC" w:rsidRDefault="00626A52" w:rsidP="00626A52">
      <w:pPr>
        <w:spacing w:after="240"/>
        <w:jc w:val="center"/>
      </w:pPr>
      <w:r>
        <w:rPr>
          <w:b/>
          <w:bCs/>
          <w:color w:val="1B8F7A"/>
          <w:sz w:val="44"/>
          <w:szCs w:val="44"/>
        </w:rPr>
        <w:t xml:space="preserve"> </w:t>
      </w:r>
      <w:r w:rsidR="006079FE">
        <w:rPr>
          <w:b/>
          <w:bCs/>
          <w:color w:val="1B8F7A"/>
          <w:sz w:val="44"/>
          <w:szCs w:val="44"/>
        </w:rPr>
        <w:t>DASHBOARD</w:t>
      </w:r>
      <w:bookmarkStart w:id="0" w:name="_GoBack"/>
      <w:bookmarkEnd w:id="0"/>
    </w:p>
    <w:p w:rsidR="00DE72BC" w:rsidRDefault="00DE72BC" w:rsidP="00626A52">
      <w:pPr>
        <w:pBdr>
          <w:bottom w:val="single" w:sz="10" w:space="8" w:color="1B8F7A"/>
        </w:pBdr>
        <w:spacing w:after="1600"/>
      </w:pPr>
    </w:p>
    <w:p w:rsidR="00DE72BC" w:rsidRPr="00626A52" w:rsidRDefault="006079FE">
      <w:pPr>
        <w:spacing w:after="60"/>
        <w:jc w:val="center"/>
        <w:rPr>
          <w:sz w:val="28"/>
          <w:szCs w:val="28"/>
        </w:rPr>
      </w:pPr>
      <w:r w:rsidRPr="00626A52">
        <w:rPr>
          <w:color w:val="1F2937"/>
          <w:sz w:val="28"/>
          <w:szCs w:val="28"/>
        </w:rPr>
        <w:t>Prepared by: Kartik</w:t>
      </w:r>
      <w:r w:rsidR="00626A52" w:rsidRPr="00626A52">
        <w:rPr>
          <w:color w:val="1F2937"/>
          <w:sz w:val="28"/>
          <w:szCs w:val="28"/>
        </w:rPr>
        <w:t>. G</w:t>
      </w:r>
    </w:p>
    <w:p w:rsidR="00DE72BC" w:rsidRPr="00626A52" w:rsidRDefault="00626A52" w:rsidP="00626A52">
      <w:pPr>
        <w:spacing w:after="60"/>
        <w:jc w:val="center"/>
        <w:rPr>
          <w:sz w:val="28"/>
          <w:szCs w:val="28"/>
        </w:rPr>
      </w:pPr>
      <w:r w:rsidRPr="00626A52">
        <w:rPr>
          <w:color w:val="1F2937"/>
          <w:sz w:val="28"/>
          <w:szCs w:val="28"/>
        </w:rPr>
        <w:t>Tool Used: Microsoft Power BI</w:t>
      </w:r>
    </w:p>
    <w:p w:rsidR="00DE72BC" w:rsidRDefault="00DE72BC">
      <w:pPr>
        <w:sectPr w:rsidR="00DE72B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lastRenderedPageBreak/>
        <w:t>1. Introduction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Retail organizations manage large volumes of transactional and outlet-level data on a daily basis. Without a consolidated view, it becomes difficult for decision-makers to identify which products, outlets, and regions are driving business performance. This</w:t>
      </w:r>
      <w:r>
        <w:rPr>
          <w:color w:val="1F2937"/>
          <w:sz w:val="22"/>
          <w:szCs w:val="22"/>
        </w:rPr>
        <w:t xml:space="preserve"> project presents an interactive Power BI dashboard built to consolidate sales, product, and outlet data into a single analytical view, enabling faster and more informed business decisions.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The dashboard was developed using Power Query for data transformat</w:t>
      </w:r>
      <w:r>
        <w:rPr>
          <w:color w:val="1F2937"/>
          <w:sz w:val="22"/>
          <w:szCs w:val="22"/>
        </w:rPr>
        <w:t>ion, a structured star-schema data model, and DAX measures for key performance calculations, followed by an interactive multi-page report for business users.</w:t>
      </w: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t>2. Project Objective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 xml:space="preserve">The primary objective of this project is to </w:t>
      </w:r>
      <w:proofErr w:type="spellStart"/>
      <w:r>
        <w:rPr>
          <w:color w:val="1F2937"/>
          <w:sz w:val="22"/>
          <w:szCs w:val="22"/>
        </w:rPr>
        <w:t>analyze</w:t>
      </w:r>
      <w:proofErr w:type="spellEnd"/>
      <w:r>
        <w:rPr>
          <w:color w:val="1F2937"/>
          <w:sz w:val="22"/>
          <w:szCs w:val="22"/>
        </w:rPr>
        <w:t xml:space="preserve"> retail sales performance </w:t>
      </w:r>
      <w:r>
        <w:rPr>
          <w:color w:val="1F2937"/>
          <w:sz w:val="22"/>
          <w:szCs w:val="22"/>
        </w:rPr>
        <w:t>across products and outlets, and to present the findings through an interactive, easy-to-navigate dashboard. Specifically, the project aims to: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Consolidate sales, product, and outlet data into a single, clean data model.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Calculate key business metrics such</w:t>
      </w:r>
      <w:r>
        <w:rPr>
          <w:color w:val="1F2937"/>
          <w:sz w:val="22"/>
          <w:szCs w:val="22"/>
        </w:rPr>
        <w:t xml:space="preserve"> as Total Sales, Average Ratings, and Average Visibility.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Identify top-performing product categories and outlet types.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1F2937"/>
          <w:sz w:val="22"/>
          <w:szCs w:val="22"/>
        </w:rPr>
        <w:t>Analyze</w:t>
      </w:r>
      <w:proofErr w:type="spellEnd"/>
      <w:r>
        <w:rPr>
          <w:color w:val="1F2937"/>
          <w:sz w:val="22"/>
          <w:szCs w:val="22"/>
        </w:rPr>
        <w:t xml:space="preserve"> the relationship between product visibility and sales performance.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Provide business users with interactive filters to explore dat</w:t>
      </w:r>
      <w:r>
        <w:rPr>
          <w:color w:val="1F2937"/>
          <w:sz w:val="22"/>
          <w:szCs w:val="22"/>
        </w:rPr>
        <w:t>a by outlet type, size, and location.</w:t>
      </w: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t>3. Tools &amp; Technologies Used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E72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Tool / Component</w:t>
            </w:r>
          </w:p>
        </w:tc>
        <w:tc>
          <w:tcPr>
            <w:tcW w:w="4675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Purpose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Microsoft Power BI Desktop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Report design, visualization, and publishing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Power Query Editor</w:t>
            </w:r>
          </w:p>
        </w:tc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Data cleaning, shaping, and transformation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Data Model (Star Schema)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Relationship management between fact and dimension tables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DAX (Data Analysis Expressions)</w:t>
            </w:r>
          </w:p>
        </w:tc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Calculated measures for KPIs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Power BI Slicers &amp; Filters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Interactive data exploration</w:t>
            </w:r>
          </w:p>
        </w:tc>
      </w:tr>
    </w:tbl>
    <w:p w:rsidR="00DE72BC" w:rsidRDefault="006079FE">
      <w:r>
        <w:br w:type="page"/>
      </w: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lastRenderedPageBreak/>
        <w:t>4. Data Model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The dashboard is built on a star-schema data model consisting of one fact table and two dimension tables, allowing efficient filtering and aggregation across the report.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72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116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16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proofErr w:type="spellStart"/>
            <w:r>
              <w:rPr>
                <w:color w:val="1F2937"/>
              </w:rPr>
              <w:t>Fact_sales</w:t>
            </w:r>
            <w:proofErr w:type="spellEnd"/>
          </w:p>
        </w:tc>
        <w:tc>
          <w:tcPr>
            <w:tcW w:w="31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Fact Table</w:t>
            </w:r>
          </w:p>
        </w:tc>
        <w:tc>
          <w:tcPr>
            <w:tcW w:w="31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Contains transactional sales records used for all core measures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proofErr w:type="spellStart"/>
            <w:r>
              <w:rPr>
                <w:color w:val="1F2937"/>
              </w:rPr>
              <w:t>Dim_Product</w:t>
            </w:r>
            <w:proofErr w:type="spellEnd"/>
          </w:p>
        </w:tc>
        <w:tc>
          <w:tcPr>
            <w:tcW w:w="3116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Dimension Table</w:t>
            </w:r>
          </w:p>
        </w:tc>
        <w:tc>
          <w:tcPr>
            <w:tcW w:w="3116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Product-level attributes such as Item Type, Fat Content, and Visibility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proofErr w:type="spellStart"/>
            <w:r>
              <w:rPr>
                <w:color w:val="1F2937"/>
              </w:rPr>
              <w:t>Dim_outlet</w:t>
            </w:r>
            <w:proofErr w:type="spellEnd"/>
          </w:p>
        </w:tc>
        <w:tc>
          <w:tcPr>
            <w:tcW w:w="31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Dimension Table</w:t>
            </w:r>
          </w:p>
        </w:tc>
        <w:tc>
          <w:tcPr>
            <w:tcW w:w="31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Outlet-level attributes such as Outlet Size, Location Type, and Establishment Year</w:t>
            </w:r>
          </w:p>
        </w:tc>
      </w:tr>
    </w:tbl>
    <w:p w:rsidR="00DE72BC" w:rsidRDefault="00DE72BC">
      <w:pPr>
        <w:spacing w:before="200"/>
      </w:pP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Key columns used across the model include: Item Type, Item Fat Content, Item Visibility, Item Identifier, Outlet Size, Outlet Location Type, Outlet Type, and Outlet Establ</w:t>
      </w:r>
      <w:r>
        <w:rPr>
          <w:color w:val="1F2937"/>
          <w:sz w:val="22"/>
          <w:szCs w:val="22"/>
        </w:rPr>
        <w:t>ishment Year.</w:t>
      </w: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t>5. Key Measures (DAX)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The following calculated measures power the KPI cards and visuals throughout the report: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E72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4675" w:type="dxa"/>
            <w:shd w:val="clear" w:color="auto" w:fill="1B8F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72BC" w:rsidRDefault="006079FE">
            <w:r>
              <w:rPr>
                <w:b/>
                <w:bCs/>
                <w:color w:val="FFFFFF"/>
              </w:rPr>
              <w:t>Business Meaning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Total Sales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Overall revenue generated across all outlets and products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Average Ratings</w:t>
            </w:r>
          </w:p>
        </w:tc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Mean customer rating across products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Total Products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Count of distinct products in the catalogue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Number of Outlets</w:t>
            </w:r>
          </w:p>
        </w:tc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Count of distinct retail outlets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Average Visibility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Average shelf visibility percentage across products</w:t>
            </w:r>
          </w:p>
        </w:tc>
      </w:tr>
      <w:tr w:rsidR="00DE72BC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proofErr w:type="spellStart"/>
            <w:r>
              <w:rPr>
                <w:color w:val="1F2937"/>
              </w:rPr>
              <w:t>Avg</w:t>
            </w:r>
            <w:proofErr w:type="spellEnd"/>
            <w:r>
              <w:rPr>
                <w:color w:val="1F2937"/>
              </w:rPr>
              <w:t xml:space="preserve"> Sales</w:t>
            </w:r>
          </w:p>
        </w:tc>
        <w:tc>
          <w:tcPr>
            <w:tcW w:w="4675" w:type="dxa"/>
            <w:shd w:val="clear" w:color="auto" w:fill="F5F8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2BC" w:rsidRDefault="006079FE">
            <w:r>
              <w:rPr>
                <w:color w:val="1F2937"/>
              </w:rPr>
              <w:t>Average sales value per transaction / product</w:t>
            </w:r>
          </w:p>
        </w:tc>
      </w:tr>
    </w:tbl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t>6. Dashboard Overview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The report is designed across two primary analytical pages — Sales and Products — supported by a hidden Tooltip page used for hover-level detail. The top of the Sales page presents five headline KPI cards that summarize overall business performance at a gl</w:t>
      </w:r>
      <w:r>
        <w:rPr>
          <w:color w:val="1F2937"/>
          <w:sz w:val="22"/>
          <w:szCs w:val="22"/>
        </w:rPr>
        <w:t>ance: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E72BC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1B8F7A"/>
              <w:left w:val="single" w:sz="4" w:space="0" w:color="1B8F7A"/>
              <w:bottom w:val="single" w:sz="4" w:space="0" w:color="1B8F7A"/>
              <w:right w:val="single" w:sz="4" w:space="0" w:color="1B8F7A"/>
            </w:tcBorders>
            <w:shd w:val="clear" w:color="auto" w:fill="EAF5F2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E72BC" w:rsidRDefault="006079FE">
            <w:pPr>
              <w:spacing w:after="40"/>
              <w:jc w:val="center"/>
            </w:pPr>
            <w:r>
              <w:rPr>
                <w:b/>
                <w:bCs/>
                <w:color w:val="1B8F7A"/>
                <w:sz w:val="26"/>
                <w:szCs w:val="26"/>
              </w:rPr>
              <w:t>1.20M</w:t>
            </w:r>
          </w:p>
          <w:p w:rsidR="00DE72BC" w:rsidRDefault="006079FE">
            <w:pPr>
              <w:jc w:val="center"/>
            </w:pPr>
            <w:r>
              <w:rPr>
                <w:color w:val="6B7280"/>
                <w:sz w:val="17"/>
                <w:szCs w:val="17"/>
              </w:rPr>
              <w:t>Total Sales</w:t>
            </w:r>
          </w:p>
        </w:tc>
        <w:tc>
          <w:tcPr>
            <w:tcW w:w="1000" w:type="pct"/>
            <w:tcBorders>
              <w:top w:val="single" w:sz="4" w:space="0" w:color="1B8F7A"/>
              <w:left w:val="single" w:sz="4" w:space="0" w:color="1B8F7A"/>
              <w:bottom w:val="single" w:sz="4" w:space="0" w:color="1B8F7A"/>
              <w:right w:val="single" w:sz="4" w:space="0" w:color="1B8F7A"/>
            </w:tcBorders>
            <w:shd w:val="clear" w:color="auto" w:fill="EAF5F2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E72BC" w:rsidRDefault="006079FE">
            <w:pPr>
              <w:spacing w:after="40"/>
              <w:jc w:val="center"/>
            </w:pPr>
            <w:r>
              <w:rPr>
                <w:b/>
                <w:bCs/>
                <w:color w:val="1B8F7A"/>
                <w:sz w:val="26"/>
                <w:szCs w:val="26"/>
              </w:rPr>
              <w:t>3.92</w:t>
            </w:r>
          </w:p>
          <w:p w:rsidR="00DE72BC" w:rsidRDefault="006079FE">
            <w:pPr>
              <w:jc w:val="center"/>
            </w:pPr>
            <w:r>
              <w:rPr>
                <w:color w:val="6B7280"/>
                <w:sz w:val="17"/>
                <w:szCs w:val="17"/>
              </w:rPr>
              <w:t>Average Ratings</w:t>
            </w:r>
          </w:p>
        </w:tc>
        <w:tc>
          <w:tcPr>
            <w:tcW w:w="1000" w:type="pct"/>
            <w:tcBorders>
              <w:top w:val="single" w:sz="4" w:space="0" w:color="1B8F7A"/>
              <w:left w:val="single" w:sz="4" w:space="0" w:color="1B8F7A"/>
              <w:bottom w:val="single" w:sz="4" w:space="0" w:color="1B8F7A"/>
              <w:right w:val="single" w:sz="4" w:space="0" w:color="1B8F7A"/>
            </w:tcBorders>
            <w:shd w:val="clear" w:color="auto" w:fill="EAF5F2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E72BC" w:rsidRDefault="006079FE">
            <w:pPr>
              <w:spacing w:after="40"/>
              <w:jc w:val="center"/>
            </w:pPr>
            <w:r>
              <w:rPr>
                <w:b/>
                <w:bCs/>
                <w:color w:val="1B8F7A"/>
                <w:sz w:val="26"/>
                <w:szCs w:val="26"/>
              </w:rPr>
              <w:t>2K</w:t>
            </w:r>
          </w:p>
          <w:p w:rsidR="00DE72BC" w:rsidRDefault="006079FE">
            <w:pPr>
              <w:jc w:val="center"/>
            </w:pPr>
            <w:r>
              <w:rPr>
                <w:color w:val="6B7280"/>
                <w:sz w:val="17"/>
                <w:szCs w:val="17"/>
              </w:rPr>
              <w:t>Total Products</w:t>
            </w:r>
          </w:p>
        </w:tc>
        <w:tc>
          <w:tcPr>
            <w:tcW w:w="1000" w:type="pct"/>
            <w:tcBorders>
              <w:top w:val="single" w:sz="4" w:space="0" w:color="1B8F7A"/>
              <w:left w:val="single" w:sz="4" w:space="0" w:color="1B8F7A"/>
              <w:bottom w:val="single" w:sz="4" w:space="0" w:color="1B8F7A"/>
              <w:right w:val="single" w:sz="4" w:space="0" w:color="1B8F7A"/>
            </w:tcBorders>
            <w:shd w:val="clear" w:color="auto" w:fill="EAF5F2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E72BC" w:rsidRDefault="006079FE">
            <w:pPr>
              <w:spacing w:after="40"/>
              <w:jc w:val="center"/>
            </w:pPr>
            <w:r>
              <w:rPr>
                <w:b/>
                <w:bCs/>
                <w:color w:val="1B8F7A"/>
                <w:sz w:val="26"/>
                <w:szCs w:val="26"/>
              </w:rPr>
              <w:t>10</w:t>
            </w:r>
          </w:p>
          <w:p w:rsidR="00DE72BC" w:rsidRDefault="006079FE">
            <w:pPr>
              <w:jc w:val="center"/>
            </w:pPr>
            <w:r>
              <w:rPr>
                <w:color w:val="6B7280"/>
                <w:sz w:val="17"/>
                <w:szCs w:val="17"/>
              </w:rPr>
              <w:t>Number of Outlets</w:t>
            </w:r>
          </w:p>
        </w:tc>
        <w:tc>
          <w:tcPr>
            <w:tcW w:w="1000" w:type="pct"/>
            <w:tcBorders>
              <w:top w:val="single" w:sz="4" w:space="0" w:color="1B8F7A"/>
              <w:left w:val="single" w:sz="4" w:space="0" w:color="1B8F7A"/>
              <w:bottom w:val="single" w:sz="4" w:space="0" w:color="1B8F7A"/>
              <w:right w:val="single" w:sz="4" w:space="0" w:color="1B8F7A"/>
            </w:tcBorders>
            <w:shd w:val="clear" w:color="auto" w:fill="EAF5F2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E72BC" w:rsidRDefault="006079FE">
            <w:pPr>
              <w:spacing w:after="40"/>
              <w:jc w:val="center"/>
            </w:pPr>
            <w:r>
              <w:rPr>
                <w:b/>
                <w:bCs/>
                <w:color w:val="1B8F7A"/>
                <w:sz w:val="26"/>
                <w:szCs w:val="26"/>
              </w:rPr>
              <w:t>7.02%</w:t>
            </w:r>
          </w:p>
          <w:p w:rsidR="00DE72BC" w:rsidRDefault="006079FE">
            <w:pPr>
              <w:jc w:val="center"/>
            </w:pPr>
            <w:r>
              <w:rPr>
                <w:color w:val="6B7280"/>
                <w:sz w:val="17"/>
                <w:szCs w:val="17"/>
              </w:rPr>
              <w:t>Average Visibility</w:t>
            </w:r>
          </w:p>
        </w:tc>
      </w:tr>
    </w:tbl>
    <w:p w:rsidR="00DE72BC" w:rsidRDefault="00DE72BC">
      <w:pPr>
        <w:spacing w:before="240"/>
      </w:pPr>
    </w:p>
    <w:p w:rsidR="00DE72BC" w:rsidRDefault="006079FE">
      <w:pPr>
        <w:pStyle w:val="Heading2"/>
        <w:spacing w:before="260" w:after="120"/>
      </w:pPr>
      <w:r>
        <w:rPr>
          <w:b/>
          <w:bCs/>
          <w:color w:val="1F2937"/>
          <w:sz w:val="24"/>
          <w:szCs w:val="24"/>
        </w:rPr>
        <w:t>6.1 Sales Page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This page focuses on overall business performance and answers 'where is the business generating revenue from'. It includes the following visuals: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lastRenderedPageBreak/>
        <w:t>Sales by Item Type — clustered bar chart ranking product categories by revenue.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Sales by Outlet Size — donut c</w:t>
      </w:r>
      <w:r>
        <w:rPr>
          <w:color w:val="1F2937"/>
          <w:sz w:val="22"/>
          <w:szCs w:val="22"/>
        </w:rPr>
        <w:t>hart showing revenue contribution by Small, Medium, and High outlet sizes.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Sales by Outlet Location Type — column chart comparing performance across Tier 1, 2, and 3 locations.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 xml:space="preserve">Sales by Outlet Establishment Year — line chart showing the sales trend across </w:t>
      </w:r>
      <w:r>
        <w:rPr>
          <w:color w:val="1F2937"/>
          <w:sz w:val="22"/>
          <w:szCs w:val="22"/>
        </w:rPr>
        <w:t>outlet age.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Sales by Outlet Type — clustered bar chart comparing Supermarkets and Grocery Stores.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Interactive slicers for Outlet Type, Outlet Size, Location Type, and Item Type.</w:t>
      </w:r>
    </w:p>
    <w:p w:rsidR="00DE72BC" w:rsidRDefault="006079FE">
      <w:pPr>
        <w:pStyle w:val="Heading2"/>
        <w:spacing w:before="260" w:after="120"/>
      </w:pPr>
      <w:r>
        <w:rPr>
          <w:b/>
          <w:bCs/>
          <w:color w:val="1F2937"/>
          <w:sz w:val="24"/>
          <w:szCs w:val="24"/>
        </w:rPr>
        <w:t>6.2 Products Page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This page provides a deeper, product-level analysis and answ</w:t>
      </w:r>
      <w:r>
        <w:rPr>
          <w:color w:val="1F2937"/>
          <w:sz w:val="22"/>
          <w:szCs w:val="22"/>
        </w:rPr>
        <w:t>ers 'why' certain sales patterns occur. It includes the following visuals: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 xml:space="preserve">Item Visibility </w:t>
      </w:r>
      <w:proofErr w:type="gramStart"/>
      <w:r>
        <w:rPr>
          <w:color w:val="1F2937"/>
          <w:sz w:val="22"/>
          <w:szCs w:val="22"/>
        </w:rPr>
        <w:t>vs</w:t>
      </w:r>
      <w:proofErr w:type="gramEnd"/>
      <w:r>
        <w:rPr>
          <w:color w:val="1F2937"/>
          <w:sz w:val="22"/>
          <w:szCs w:val="22"/>
        </w:rPr>
        <w:t xml:space="preserve"> Total Sales — scatter chart examining the correlation between shelf visibility and sales.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 xml:space="preserve">Revenue by Item Type — </w:t>
      </w:r>
      <w:proofErr w:type="spellStart"/>
      <w:r>
        <w:rPr>
          <w:color w:val="1F2937"/>
          <w:sz w:val="22"/>
          <w:szCs w:val="22"/>
        </w:rPr>
        <w:t>treemap</w:t>
      </w:r>
      <w:proofErr w:type="spellEnd"/>
      <w:r>
        <w:rPr>
          <w:color w:val="1F2937"/>
          <w:sz w:val="22"/>
          <w:szCs w:val="22"/>
        </w:rPr>
        <w:t xml:space="preserve"> showing proportional revenue share by category.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 xml:space="preserve">Fat Content </w:t>
      </w:r>
      <w:proofErr w:type="gramStart"/>
      <w:r>
        <w:rPr>
          <w:color w:val="1F2937"/>
          <w:sz w:val="22"/>
          <w:szCs w:val="22"/>
        </w:rPr>
        <w:t>vs</w:t>
      </w:r>
      <w:proofErr w:type="gramEnd"/>
      <w:r>
        <w:rPr>
          <w:color w:val="1F2937"/>
          <w:sz w:val="22"/>
          <w:szCs w:val="22"/>
        </w:rPr>
        <w:t xml:space="preserve"> Sales — donut chart comparing Low Fat and Regular product sales.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 xml:space="preserve">Outlet Size </w:t>
      </w:r>
      <w:proofErr w:type="gramStart"/>
      <w:r>
        <w:rPr>
          <w:color w:val="1F2937"/>
          <w:sz w:val="22"/>
          <w:szCs w:val="22"/>
        </w:rPr>
        <w:t>vs</w:t>
      </w:r>
      <w:proofErr w:type="gramEnd"/>
      <w:r>
        <w:rPr>
          <w:color w:val="1F2937"/>
          <w:sz w:val="22"/>
          <w:szCs w:val="22"/>
        </w:rPr>
        <w:t xml:space="preserve"> Average Rating — column chart examining whether outlet size influences customer ra</w:t>
      </w:r>
      <w:r>
        <w:rPr>
          <w:color w:val="1F2937"/>
          <w:sz w:val="22"/>
          <w:szCs w:val="22"/>
        </w:rPr>
        <w:t>tings.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Top 10 Products by Visibility — bar chart ranking products with the highest shelf visibility.</w:t>
      </w: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t>7. Key Insights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A small set of item categories account for a disproportionately large share of total sales, indicating a concentrated product mix.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Outlet s</w:t>
      </w:r>
      <w:r>
        <w:rPr>
          <w:color w:val="1F2937"/>
          <w:sz w:val="22"/>
          <w:szCs w:val="22"/>
        </w:rPr>
        <w:t>ize and location type both show a visible influence on sales performance, suggesting store format decisions materially affect revenue.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The relationship between item visibility and sales is not strictly linear — some low-visibility products still perform we</w:t>
      </w:r>
      <w:r>
        <w:rPr>
          <w:color w:val="1F2937"/>
          <w:sz w:val="22"/>
          <w:szCs w:val="22"/>
        </w:rPr>
        <w:t>ll, indicating other factors (pricing, category demand) also drive sales.</w:t>
      </w:r>
    </w:p>
    <w:p w:rsidR="00DE72BC" w:rsidRDefault="006079FE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2"/>
          <w:szCs w:val="22"/>
        </w:rPr>
        <w:t>Average customer rating stays relatively consistent (~3.9) across most outlet sizes, suggesting customer satisfaction is not strongly tied to store format.</w:t>
      </w:r>
    </w:p>
    <w:p w:rsidR="00DE72BC" w:rsidRDefault="006079FE">
      <w:pPr>
        <w:pStyle w:val="Heading1"/>
        <w:pBdr>
          <w:bottom w:val="single" w:sz="8" w:space="4" w:color="1B8F7A"/>
        </w:pBdr>
        <w:spacing w:before="320" w:after="160"/>
      </w:pPr>
      <w:r>
        <w:rPr>
          <w:b/>
          <w:bCs/>
          <w:color w:val="1B8F7A"/>
          <w:sz w:val="30"/>
          <w:szCs w:val="30"/>
        </w:rPr>
        <w:t>8. Conclusion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This Power B</w:t>
      </w:r>
      <w:r>
        <w:rPr>
          <w:color w:val="1F2937"/>
          <w:sz w:val="22"/>
          <w:szCs w:val="22"/>
        </w:rPr>
        <w:t>I project demonstrates an end-to-end analytics workflow — from raw data transformation in Power Query, through a structured relational data model, to a fully interactive two-page executive dashboard. The report enables stakeholders to quickly assess overal</w:t>
      </w:r>
      <w:r>
        <w:rPr>
          <w:color w:val="1F2937"/>
          <w:sz w:val="22"/>
          <w:szCs w:val="22"/>
        </w:rPr>
        <w:t>l sales performance and drill into product- and outlet-level drivers, supporting more data-informed merchandising and outlet-management decisions.</w:t>
      </w:r>
    </w:p>
    <w:p w:rsidR="00DE72BC" w:rsidRDefault="006079FE">
      <w:pPr>
        <w:spacing w:after="160" w:line="300" w:lineRule="auto"/>
      </w:pPr>
      <w:r>
        <w:rPr>
          <w:color w:val="1F2937"/>
          <w:sz w:val="22"/>
          <w:szCs w:val="22"/>
        </w:rPr>
        <w:t>Future enhancements could include time-intelligence analysis (month-over-month / year-over-year trends), outl</w:t>
      </w:r>
      <w:r>
        <w:rPr>
          <w:color w:val="1F2937"/>
          <w:sz w:val="22"/>
          <w:szCs w:val="22"/>
        </w:rPr>
        <w:t xml:space="preserve">et-level profitability metrics, and predictive </w:t>
      </w:r>
      <w:proofErr w:type="spellStart"/>
      <w:r>
        <w:rPr>
          <w:color w:val="1F2937"/>
          <w:sz w:val="22"/>
          <w:szCs w:val="22"/>
        </w:rPr>
        <w:t>modeling</w:t>
      </w:r>
      <w:proofErr w:type="spellEnd"/>
      <w:r>
        <w:rPr>
          <w:color w:val="1F2937"/>
          <w:sz w:val="22"/>
          <w:szCs w:val="22"/>
        </w:rPr>
        <w:t xml:space="preserve"> of sales based on visibility, pricing, and location attributes.</w:t>
      </w:r>
    </w:p>
    <w:sectPr w:rsidR="00DE72B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9FE" w:rsidRDefault="006079FE">
      <w:r>
        <w:separator/>
      </w:r>
    </w:p>
  </w:endnote>
  <w:endnote w:type="continuationSeparator" w:id="0">
    <w:p w:rsidR="006079FE" w:rsidRDefault="0060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2BC" w:rsidRDefault="006079FE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626A52">
      <w:rPr>
        <w:color w:val="6B7280"/>
        <w:sz w:val="16"/>
        <w:szCs w:val="16"/>
      </w:rPr>
      <w:fldChar w:fldCharType="separate"/>
    </w:r>
    <w:r w:rsidR="00626A52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9FE" w:rsidRDefault="006079FE">
      <w:r>
        <w:separator/>
      </w:r>
    </w:p>
  </w:footnote>
  <w:footnote w:type="continuationSeparator" w:id="0">
    <w:p w:rsidR="006079FE" w:rsidRDefault="00607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2BC" w:rsidRDefault="00626A52">
    <w:pPr>
      <w:jc w:val="right"/>
    </w:pPr>
    <w:r>
      <w:rPr>
        <w:color w:val="6B7280"/>
        <w:sz w:val="16"/>
        <w:szCs w:val="16"/>
      </w:rPr>
      <w:t>BLINK IT Sales &amp; Product Analysis</w:t>
    </w:r>
    <w:r w:rsidR="006079FE">
      <w:rPr>
        <w:color w:val="6B7280"/>
        <w:sz w:val="16"/>
        <w:szCs w:val="16"/>
      </w:rPr>
      <w:t xml:space="preserve">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92281"/>
    <w:multiLevelType w:val="hybridMultilevel"/>
    <w:tmpl w:val="B8E230D4"/>
    <w:lvl w:ilvl="0" w:tplc="BB88DF92">
      <w:start w:val="1"/>
      <w:numFmt w:val="bullet"/>
      <w:lvlText w:val="•"/>
      <w:lvlJc w:val="left"/>
      <w:pPr>
        <w:ind w:left="431" w:hanging="215"/>
      </w:pPr>
    </w:lvl>
    <w:lvl w:ilvl="1" w:tplc="6BCE280A">
      <w:numFmt w:val="decimal"/>
      <w:lvlText w:val=""/>
      <w:lvlJc w:val="left"/>
    </w:lvl>
    <w:lvl w:ilvl="2" w:tplc="631234CE">
      <w:numFmt w:val="decimal"/>
      <w:lvlText w:val=""/>
      <w:lvlJc w:val="left"/>
    </w:lvl>
    <w:lvl w:ilvl="3" w:tplc="35929F04">
      <w:numFmt w:val="decimal"/>
      <w:lvlText w:val=""/>
      <w:lvlJc w:val="left"/>
    </w:lvl>
    <w:lvl w:ilvl="4" w:tplc="DAF458FE">
      <w:numFmt w:val="decimal"/>
      <w:lvlText w:val=""/>
      <w:lvlJc w:val="left"/>
    </w:lvl>
    <w:lvl w:ilvl="5" w:tplc="79C051E8">
      <w:numFmt w:val="decimal"/>
      <w:lvlText w:val=""/>
      <w:lvlJc w:val="left"/>
    </w:lvl>
    <w:lvl w:ilvl="6" w:tplc="9692D924">
      <w:numFmt w:val="decimal"/>
      <w:lvlText w:val=""/>
      <w:lvlJc w:val="left"/>
    </w:lvl>
    <w:lvl w:ilvl="7" w:tplc="E8BAA788">
      <w:numFmt w:val="decimal"/>
      <w:lvlText w:val=""/>
      <w:lvlJc w:val="left"/>
    </w:lvl>
    <w:lvl w:ilvl="8" w:tplc="966C2996">
      <w:numFmt w:val="decimal"/>
      <w:lvlText w:val=""/>
      <w:lvlJc w:val="left"/>
    </w:lvl>
  </w:abstractNum>
  <w:abstractNum w:abstractNumId="1" w15:restartNumberingAfterBreak="0">
    <w:nsid w:val="44576D36"/>
    <w:multiLevelType w:val="hybridMultilevel"/>
    <w:tmpl w:val="F1F4BE24"/>
    <w:lvl w:ilvl="0" w:tplc="EFD41BE2">
      <w:start w:val="1"/>
      <w:numFmt w:val="bullet"/>
      <w:lvlText w:val="●"/>
      <w:lvlJc w:val="left"/>
      <w:pPr>
        <w:ind w:left="720" w:hanging="360"/>
      </w:pPr>
    </w:lvl>
    <w:lvl w:ilvl="1" w:tplc="F7CE2D58">
      <w:start w:val="1"/>
      <w:numFmt w:val="bullet"/>
      <w:lvlText w:val="○"/>
      <w:lvlJc w:val="left"/>
      <w:pPr>
        <w:ind w:left="1440" w:hanging="360"/>
      </w:pPr>
    </w:lvl>
    <w:lvl w:ilvl="2" w:tplc="EA2C57C6">
      <w:start w:val="1"/>
      <w:numFmt w:val="bullet"/>
      <w:lvlText w:val="■"/>
      <w:lvlJc w:val="left"/>
      <w:pPr>
        <w:ind w:left="2160" w:hanging="360"/>
      </w:pPr>
    </w:lvl>
    <w:lvl w:ilvl="3" w:tplc="DC7C0436">
      <w:start w:val="1"/>
      <w:numFmt w:val="bullet"/>
      <w:lvlText w:val="●"/>
      <w:lvlJc w:val="left"/>
      <w:pPr>
        <w:ind w:left="2880" w:hanging="360"/>
      </w:pPr>
    </w:lvl>
    <w:lvl w:ilvl="4" w:tplc="CEA4FE06">
      <w:start w:val="1"/>
      <w:numFmt w:val="bullet"/>
      <w:lvlText w:val="○"/>
      <w:lvlJc w:val="left"/>
      <w:pPr>
        <w:ind w:left="3600" w:hanging="360"/>
      </w:pPr>
    </w:lvl>
    <w:lvl w:ilvl="5" w:tplc="E44003E6">
      <w:start w:val="1"/>
      <w:numFmt w:val="bullet"/>
      <w:lvlText w:val="■"/>
      <w:lvlJc w:val="left"/>
      <w:pPr>
        <w:ind w:left="4320" w:hanging="360"/>
      </w:pPr>
    </w:lvl>
    <w:lvl w:ilvl="6" w:tplc="CD500942">
      <w:start w:val="1"/>
      <w:numFmt w:val="bullet"/>
      <w:lvlText w:val="●"/>
      <w:lvlJc w:val="left"/>
      <w:pPr>
        <w:ind w:left="5040" w:hanging="360"/>
      </w:pPr>
    </w:lvl>
    <w:lvl w:ilvl="7" w:tplc="67F6D80A">
      <w:start w:val="1"/>
      <w:numFmt w:val="bullet"/>
      <w:lvlText w:val="●"/>
      <w:lvlJc w:val="left"/>
      <w:pPr>
        <w:ind w:left="5760" w:hanging="360"/>
      </w:pPr>
    </w:lvl>
    <w:lvl w:ilvl="8" w:tplc="A20C26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2BC"/>
    <w:rsid w:val="006079FE"/>
    <w:rsid w:val="00626A52"/>
    <w:rsid w:val="00DE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6930"/>
  <w15:docId w15:val="{1064EE01-EB6A-439F-9165-0015C37E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6A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A52"/>
  </w:style>
  <w:style w:type="paragraph" w:styleId="Footer">
    <w:name w:val="footer"/>
    <w:basedOn w:val="Normal"/>
    <w:link w:val="FooterChar"/>
    <w:uiPriority w:val="99"/>
    <w:unhideWhenUsed/>
    <w:rsid w:val="00626A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</cp:lastModifiedBy>
  <cp:revision>2</cp:revision>
  <dcterms:created xsi:type="dcterms:W3CDTF">2026-08-09T16:28:00Z</dcterms:created>
  <dcterms:modified xsi:type="dcterms:W3CDTF">2026-08-10T00:20:00Z</dcterms:modified>
</cp:coreProperties>
</file>