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Compliance Tracker: Business Requirements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2" w:name="X28236e03c6bb9f351c04a21832df4269bb67e51"/>
    <w:p>
      <w:pPr>
        <w:pStyle w:val="Heading1"/>
      </w:pPr>
      <w:r>
        <w:t xml:space="preserve">Compliance Tracker: Business Requirements Document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Compliance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Automatic compliance mapping, status updates, and client reminders, all in one 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26 August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KDK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Ready for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prototype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https://kartikkhandelwal-pm.github.io/Compliance-Tracker/</w:t>
              </w:r>
            </w:hyperlink>
            <w:r>
              <w:t xml:space="preserve"> </w:t>
            </w:r>
            <w:r>
              <w:t xml:space="preserve">(for reference; see note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Screenshots and the live prototype above are for reference only.</w:t>
      </w:r>
    </w:p>
    <w:bookmarkStart w:id="1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Compliance Tracker is a module that lets a CA firm or tax practitioner see, for every</w:t>
      </w:r>
      <w:r>
        <w:t xml:space="preserve"> </w:t>
      </w:r>
      <w:r>
        <w:t xml:space="preserve">client, which statutory compliances apply to them, what’s upcoming, what’s overdue, and</w:t>
      </w:r>
      <w:r>
        <w:t xml:space="preserve"> </w:t>
      </w:r>
      <w:r>
        <w:t xml:space="preserve">what’s already filed, in one place, with automatic client reminders, instead of tracking it</w:t>
      </w:r>
      <w:r>
        <w:t xml:space="preserve"> </w:t>
      </w:r>
      <w:r>
        <w:t xml:space="preserve">across spreadsheets and manual follow-ups.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See the full compliance calendar, and which clients each compliance applies to</w:t>
      </w:r>
    </w:p>
    <w:p>
      <w:pPr>
        <w:pStyle w:val="Compact"/>
        <w:numPr>
          <w:ilvl w:val="0"/>
          <w:numId w:val="1001"/>
        </w:numPr>
      </w:pPr>
      <w:r>
        <w:t xml:space="preserve">See late fees on overdue compliances</w:t>
      </w:r>
    </w:p>
    <w:p>
      <w:pPr>
        <w:pStyle w:val="Compact"/>
        <w:numPr>
          <w:ilvl w:val="0"/>
          <w:numId w:val="1001"/>
        </w:numPr>
      </w:pPr>
      <w:r>
        <w:t xml:space="preserve">See status of every compliance: due, overdue, filed, not applicable</w:t>
      </w:r>
    </w:p>
    <w:p>
      <w:pPr>
        <w:pStyle w:val="Compact"/>
        <w:numPr>
          <w:ilvl w:val="0"/>
          <w:numId w:val="1001"/>
        </w:numPr>
      </w:pPr>
      <w:r>
        <w:t xml:space="preserve">Send reminders to clients over WhatsApp and email, with scheduling</w:t>
      </w:r>
    </w:p>
    <w:p>
      <w:pPr>
        <w:pStyle w:val="Compact"/>
        <w:numPr>
          <w:ilvl w:val="0"/>
          <w:numId w:val="1001"/>
        </w:numPr>
      </w:pPr>
      <w:r>
        <w:t xml:space="preserve">Exclude specific clients from reminders</w:t>
      </w:r>
    </w:p>
    <w:p>
      <w:pPr>
        <w:pStyle w:val="Compact"/>
        <w:numPr>
          <w:ilvl w:val="0"/>
          <w:numId w:val="1001"/>
        </w:numPr>
      </w:pPr>
      <w:r>
        <w:t xml:space="preserve">Automatically detect, from client data, which compliances a client is mapped to, and</w:t>
      </w:r>
      <w:r>
        <w:t xml:space="preserve"> </w:t>
      </w:r>
      <w:r>
        <w:t xml:space="preserve">automatically update status as filings happen</w:t>
      </w:r>
    </w:p>
    <w:p>
      <w:pPr>
        <w:pStyle w:val="Compact"/>
        <w:numPr>
          <w:ilvl w:val="0"/>
          <w:numId w:val="1001"/>
        </w:numPr>
      </w:pPr>
      <w:r>
        <w:t xml:space="preserve">Manually override the status when the automatic detection needs correcting</w:t>
      </w:r>
    </w:p>
    <w:p>
      <w:pPr>
        <w:pStyle w:val="Compact"/>
        <w:numPr>
          <w:ilvl w:val="0"/>
          <w:numId w:val="1001"/>
        </w:numPr>
      </w:pPr>
      <w:r>
        <w:t xml:space="preserve">Tracker: see every client against every compliance on one page</w:t>
      </w:r>
    </w:p>
    <w:p>
      <w:pPr>
        <w:pStyle w:val="Compact"/>
        <w:numPr>
          <w:ilvl w:val="0"/>
          <w:numId w:val="1001"/>
        </w:numPr>
      </w:pPr>
      <w:r>
        <w:t xml:space="preserve">Obligation detail: drill into one compliance instance for one client</w:t>
      </w:r>
    </w:p>
    <w:p>
      <w:pPr>
        <w:pStyle w:val="Compact"/>
        <w:numPr>
          <w:ilvl w:val="0"/>
          <w:numId w:val="1001"/>
        </w:numPr>
      </w:pPr>
      <w:r>
        <w:t xml:space="preserve">Dashboard: a single-glance overview of the firm’s overall compliance position</w:t>
      </w:r>
    </w:p>
    <w:bookmarkEnd w:id="11"/>
    <w:bookmarkStart w:id="12" w:name="about-this-document"/>
    <w:p>
      <w:pPr>
        <w:pStyle w:val="Heading2"/>
      </w:pPr>
      <w:r>
        <w:t xml:space="preserve">About this document</w:t>
      </w:r>
    </w:p>
    <w:p>
      <w:pPr>
        <w:pStyle w:val="FirstParagraph"/>
      </w:pPr>
      <w:r>
        <w:t xml:space="preserve">This document specifies the product screen by screen, in the order a user moves through the</w:t>
      </w:r>
      <w:r>
        <w:t xml:space="preserve"> </w:t>
      </w:r>
      <w:r>
        <w:t xml:space="preserve">app. Each module lists every element on that screen, what it does, where every click leads,</w:t>
      </w:r>
      <w:r>
        <w:t xml:space="preserve"> </w:t>
      </w:r>
      <w:r>
        <w:t xml:space="preserve">what every colour means, and every validation or edge case.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design has not yet been approved by management or stakeholders. Once feedback</w:t>
      </w:r>
      <w:r>
        <w:t xml:space="preserve"> </w:t>
      </w:r>
      <w:r>
        <w:t xml:space="preserve">is received, this document and the underlying product will be revised accordingly.</w:t>
      </w:r>
    </w:p>
    <w:bookmarkEnd w:id="12"/>
    <w:bookmarkStart w:id="13" w:name="modules-in-this-document"/>
    <w:p>
      <w:pPr>
        <w:pStyle w:val="Heading2"/>
      </w:pPr>
      <w:r>
        <w:t xml:space="preserve">Modules in this document</w:t>
      </w:r>
    </w:p>
    <w:p>
      <w:pPr>
        <w:pStyle w:val="FirstParagraph"/>
      </w:pPr>
      <w:r>
        <w:t xml:space="preserve">Below are the modules covered in this document, in the order a user moves through the app:</w:t>
      </w:r>
    </w:p>
    <w:p>
      <w:pPr>
        <w:pStyle w:val="Compact"/>
        <w:numPr>
          <w:ilvl w:val="0"/>
          <w:numId w:val="1002"/>
        </w:numPr>
      </w:pPr>
      <w:r>
        <w:t xml:space="preserve">Dashboard</w:t>
      </w:r>
    </w:p>
    <w:p>
      <w:pPr>
        <w:pStyle w:val="Compact"/>
        <w:numPr>
          <w:ilvl w:val="0"/>
          <w:numId w:val="1002"/>
        </w:numPr>
      </w:pPr>
      <w:r>
        <w:t xml:space="preserve">Calendar</w:t>
      </w:r>
    </w:p>
    <w:p>
      <w:pPr>
        <w:pStyle w:val="Compact"/>
        <w:numPr>
          <w:ilvl w:val="0"/>
          <w:numId w:val="1002"/>
        </w:numPr>
      </w:pPr>
      <w:r>
        <w:t xml:space="preserve">Compliances (and Compliance Detail)</w:t>
      </w:r>
    </w:p>
    <w:p>
      <w:pPr>
        <w:pStyle w:val="Compact"/>
        <w:numPr>
          <w:ilvl w:val="0"/>
          <w:numId w:val="1002"/>
        </w:numPr>
      </w:pPr>
      <w:r>
        <w:t xml:space="preserve">Tracker</w:t>
      </w:r>
    </w:p>
    <w:p>
      <w:pPr>
        <w:pStyle w:val="Compact"/>
        <w:numPr>
          <w:ilvl w:val="0"/>
          <w:numId w:val="1002"/>
        </w:numPr>
      </w:pPr>
      <w:r>
        <w:t xml:space="preserve">Clients (and Client Detail)</w:t>
      </w:r>
    </w:p>
    <w:p>
      <w:pPr>
        <w:pStyle w:val="Compact"/>
        <w:numPr>
          <w:ilvl w:val="0"/>
          <w:numId w:val="1002"/>
        </w:numPr>
      </w:pPr>
      <w:r>
        <w:t xml:space="preserve">Reminders</w:t>
      </w:r>
    </w:p>
    <w:p>
      <w:pPr>
        <w:pStyle w:val="Compact"/>
        <w:numPr>
          <w:ilvl w:val="0"/>
          <w:numId w:val="1002"/>
        </w:numPr>
      </w:pPr>
      <w:r>
        <w:t xml:space="preserve">Settings</w:t>
      </w:r>
    </w:p>
    <w:p>
      <w:pPr>
        <w:pStyle w:val="Compact"/>
        <w:numPr>
          <w:ilvl w:val="0"/>
          <w:numId w:val="1002"/>
        </w:numPr>
      </w:pPr>
      <w:r>
        <w:t xml:space="preserve">Filing Run Detail</w:t>
      </w:r>
    </w:p>
    <w:p>
      <w:pPr>
        <w:pStyle w:val="Compact"/>
        <w:numPr>
          <w:ilvl w:val="0"/>
          <w:numId w:val="1002"/>
        </w:numPr>
      </w:pPr>
      <w:r>
        <w:t xml:space="preserve">Obligation Detail Panel</w:t>
      </w:r>
    </w:p>
    <w:p>
      <w:pPr>
        <w:pStyle w:val="Compact"/>
        <w:numPr>
          <w:ilvl w:val="0"/>
          <w:numId w:val="1002"/>
        </w:numPr>
      </w:pPr>
      <w:r>
        <w:t xml:space="preserve">Message Preview</w:t>
      </w:r>
    </w:p>
    <w:p>
      <w:pPr>
        <w:pStyle w:val="Compact"/>
        <w:numPr>
          <w:ilvl w:val="0"/>
          <w:numId w:val="1002"/>
        </w:numPr>
      </w:pPr>
      <w:r>
        <w:t xml:space="preserve">Shared Chrome (the navigation menu and top bar, used on every screen)</w:t>
      </w:r>
    </w:p>
    <w:p>
      <w:r>
        <w:pict>
          <v:rect style="width:0;height:1.5pt" o:hralign="center" o:hrstd="t" o:hr="t"/>
        </w:pict>
      </w:r>
    </w:p>
    <w:bookmarkEnd w:id="13"/>
    <w:bookmarkStart w:id="14" w:name="rule-engine-reference"/>
    <w:p>
      <w:pPr>
        <w:pStyle w:val="Heading2"/>
      </w:pPr>
      <w:r>
        <w:t xml:space="preserve">Rule Engine Reference</w:t>
      </w:r>
    </w:p>
    <w:p>
      <w:pPr>
        <w:pStyle w:val="FirstParagraph"/>
      </w:pPr>
      <w:r>
        <w:t xml:space="preserve">The client-mapping rules, the due dates and calendar, the late-fee formulas, and the full list</w:t>
      </w:r>
      <w:r>
        <w:t xml:space="preserve"> </w:t>
      </w:r>
      <w:r>
        <w:t xml:space="preserve">of compliances KDK tracks or can track are documented together in a single reference document.</w:t>
      </w:r>
    </w:p>
    <w:p>
      <w:pPr>
        <w:pStyle w:val="BodyText"/>
      </w:pPr>
      <w:r>
        <w:rPr>
          <w:b/>
          <w:bCs/>
        </w:rPr>
        <w:t xml:space="preserve">Reference document:</w:t>
      </w:r>
      <w:r>
        <w:t xml:space="preserve"> </w:t>
      </w:r>
      <w:r>
        <w:rPr>
          <w:i/>
          <w:iCs/>
        </w:rPr>
        <w:t xml:space="preserve">[link to be added]</w:t>
      </w:r>
    </w:p>
    <w:p>
      <w:r>
        <w:pict>
          <v:rect style="width:0;height:1.5pt" o:hralign="center" o:hrstd="t" o:hr="t"/>
        </w:pict>
      </w:r>
    </w:p>
    <w:bookmarkEnd w:id="14"/>
    <w:bookmarkStart w:id="26" w:name="module-1-dashboard"/>
    <w:p>
      <w:pPr>
        <w:pStyle w:val="Heading2"/>
      </w:pPr>
      <w:r>
        <w:t xml:space="preserve">Module 1: Dashboard</w:t>
      </w:r>
    </w:p>
    <w:bookmarkStart w:id="15" w:name="purpose"/>
    <w:p>
      <w:pPr>
        <w:jc w:val="left"/>
      </w:pPr>
      <w:r>
        <w:drawing>
          <wp:inline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Dashboard</w:t>
      </w:r>
    </w:p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first screen after opening the app. It answers one question:</w:t>
      </w:r>
      <w:r>
        <w:t xml:space="preserve"> </w:t>
      </w:r>
      <w:r>
        <w:rPr>
          <w:b/>
          <w:bCs/>
        </w:rPr>
        <w:t xml:space="preserve">what needs attention,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when</w:t>
      </w:r>
      <w:r>
        <w:t xml:space="preserve">, across the whole firm or just the signed-in staff member’s own clients.</w:t>
      </w:r>
    </w:p>
    <w:bookmarkEnd w:id="15"/>
    <w:bookmarkStart w:id="16" w:name="layout-top-to-bottom"/>
    <w:p>
      <w:pPr>
        <w:pStyle w:val="Heading3"/>
      </w:pPr>
      <w:r>
        <w:t xml:space="preserve">1.2 Layout, top to bottom</w:t>
      </w:r>
    </w:p>
    <w:p>
      <w:pPr>
        <w:pStyle w:val="Compact"/>
        <w:numPr>
          <w:ilvl w:val="0"/>
          <w:numId w:val="1003"/>
        </w:numPr>
      </w:pPr>
      <w:r>
        <w:t xml:space="preserve">Page header</w:t>
      </w:r>
    </w:p>
    <w:p>
      <w:pPr>
        <w:pStyle w:val="Compact"/>
        <w:numPr>
          <w:ilvl w:val="0"/>
          <w:numId w:val="1003"/>
        </w:numPr>
      </w:pPr>
      <w:r>
        <w:t xml:space="preserve">Hero card (filing runway for the next 7 days) and a 2×2 KPI tile grid, side by side</w:t>
      </w:r>
    </w:p>
    <w:p>
      <w:pPr>
        <w:pStyle w:val="Compact"/>
        <w:numPr>
          <w:ilvl w:val="0"/>
          <w:numId w:val="1003"/>
        </w:numPr>
      </w:pPr>
      <w:r>
        <w:t xml:space="preserve">Two chart cards, side by side: status donut, late-fee-by-head bars</w:t>
      </w:r>
    </w:p>
    <w:p>
      <w:pPr>
        <w:pStyle w:val="Compact"/>
        <w:numPr>
          <w:ilvl w:val="0"/>
          <w:numId w:val="1003"/>
        </w:numPr>
      </w:pPr>
      <w:r>
        <w:t xml:space="preserve">Filing runway strip (30-day bar chart) with an expandable day-detail panel</w:t>
      </w:r>
    </w:p>
    <w:p>
      <w:pPr>
        <w:pStyle w:val="Compact"/>
        <w:numPr>
          <w:ilvl w:val="0"/>
          <w:numId w:val="1003"/>
        </w:numPr>
      </w:pPr>
      <w:r>
        <w:t xml:space="preserve">Work queue card (3 tabs: In arrears / This week / Next 45 days)</w:t>
      </w:r>
    </w:p>
    <w:bookmarkEnd w:id="16"/>
    <w:bookmarkStart w:id="17" w:name="page-header"/>
    <w:p>
      <w:pPr>
        <w:pStyle w:val="Heading3"/>
      </w:pPr>
      <w:r>
        <w:t xml:space="preserve">1.3 Page header</w:t>
      </w:r>
    </w:p>
    <w:p>
      <w:pPr>
        <w:pStyle w:val="Compact"/>
        <w:numPr>
          <w:ilvl w:val="0"/>
          <w:numId w:val="1004"/>
        </w:numPr>
      </w:pPr>
      <w:r>
        <w:t xml:space="preserve">The title says</w:t>
      </w:r>
      <w:r>
        <w:t xml:space="preserve"> </w:t>
      </w:r>
      <w:r>
        <w:t xml:space="preserve">“Dashboard”</w:t>
      </w:r>
      <w:r>
        <w:t xml:space="preserve">, with the same icon used for it in the left-side menu, so the</w:t>
      </w:r>
      <w:r>
        <w:t xml:space="preserve"> </w:t>
      </w:r>
      <w:r>
        <w:t xml:space="preserve">user always knows which of the 7 sections they’re on.</w:t>
      </w:r>
    </w:p>
    <w:p>
      <w:pPr>
        <w:pStyle w:val="Compact"/>
        <w:numPr>
          <w:ilvl w:val="0"/>
          <w:numId w:val="1004"/>
        </w:numPr>
      </w:pPr>
      <w:r>
        <w:t xml:space="preserve">Below the title, today’s date is shown in full (e.g. </w:t>
      </w:r>
      <w:r>
        <w:t xml:space="preserve">“Wednesday, 12 August 2026”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On the right of the header is a two-button switch:</w:t>
      </w:r>
      <w:r>
        <w:t xml:space="preserve"> </w:t>
      </w:r>
      <w:r>
        <w:rPr>
          <w:b/>
          <w:bCs/>
        </w:rPr>
        <w:t xml:space="preserve">“Whole firm”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“My clients”</w:t>
      </w:r>
      <w:r>
        <w:t xml:space="preserve">.</w:t>
      </w:r>
      <w:r>
        <w:t xml:space="preserve"> </w:t>
      </w:r>
      <w:r>
        <w:t xml:space="preserve">Clicking either one switches to it immediately.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Whole firm</w:t>
      </w:r>
      <w:r>
        <w:t xml:space="preserve"> </w:t>
      </w:r>
      <w:r>
        <w:t xml:space="preserve">is selected by default.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My clients</w:t>
      </w:r>
      <w:r>
        <w:t xml:space="preserve"> </w:t>
      </w:r>
      <w:r>
        <w:t xml:space="preserve">filters everything on the page: the hero card, all 4 KPI tiles, both</w:t>
      </w:r>
      <w:r>
        <w:t xml:space="preserve"> </w:t>
      </w:r>
      <w:r>
        <w:t xml:space="preserve">charts, the 30-day strip, and all 3 queue tabs, down to only the filings assigned to the</w:t>
      </w:r>
      <w:r>
        <w:t xml:space="preserve"> </w:t>
      </w:r>
      <w:r>
        <w:t xml:space="preserve">signed-in user. Nothing on the page is left out of this filter.</w:t>
      </w:r>
    </w:p>
    <w:p>
      <w:pPr>
        <w:pStyle w:val="Compact"/>
        <w:numPr>
          <w:ilvl w:val="1"/>
          <w:numId w:val="1005"/>
        </w:numPr>
      </w:pPr>
      <w:r>
        <w:t xml:space="preserve">This choice is not saved. It resets to</w:t>
      </w:r>
      <w:r>
        <w:t xml:space="preserve"> </w:t>
      </w:r>
      <w:r>
        <w:t xml:space="preserve">“Whole firm”</w:t>
      </w:r>
      <w:r>
        <w:t xml:space="preserve"> </w:t>
      </w:r>
      <w:r>
        <w:t xml:space="preserve">every time the page is reloaded.</w:t>
      </w:r>
    </w:p>
    <w:bookmarkEnd w:id="17"/>
    <w:bookmarkStart w:id="18" w:name="hero-card-due-in-the-next-7-days"/>
    <w:p>
      <w:pPr>
        <w:pStyle w:val="Heading3"/>
      </w:pPr>
      <w:r>
        <w:t xml:space="preserve">1.4 Hero card:</w:t>
      </w:r>
      <w:r>
        <w:t xml:space="preserve"> </w:t>
      </w:r>
      <w:r>
        <w:t xml:space="preserve">“Due in the next 7 days”</w:t>
      </w:r>
    </w:p>
    <w:p>
      <w:pPr>
        <w:pStyle w:val="FirstParagraph"/>
      </w:pPr>
      <w:r>
        <w:t xml:space="preserve">This is the largest element on the page.</w:t>
      </w:r>
      <w:r>
        <w:t xml:space="preserve"> </w:t>
      </w:r>
      <w:r>
        <w:rPr>
          <w:b/>
          <w:bCs/>
        </w:rPr>
        <w:t xml:space="preserve">The whole card is one clickable area.</w:t>
      </w:r>
      <w:r>
        <w:t xml:space="preserve"> </w:t>
      </w:r>
      <w:r>
        <w:t xml:space="preserve">Clicking</w:t>
      </w:r>
      <w:r>
        <w:t xml:space="preserve"> </w:t>
      </w:r>
      <w:r>
        <w:t xml:space="preserve">anywhere on it, including the bars inside it, opens the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page. The individual day</w:t>
      </w:r>
      <w:r>
        <w:t xml:space="preserve"> </w:t>
      </w:r>
      <w:r>
        <w:t xml:space="preserve">bars are not separate click targets; only the card as a whole is.</w:t>
      </w:r>
    </w:p>
    <w:p>
      <w:pPr>
        <w:pStyle w:val="Compact"/>
        <w:numPr>
          <w:ilvl w:val="0"/>
          <w:numId w:val="1006"/>
        </w:numPr>
      </w:pPr>
      <w:r>
        <w:t xml:space="preserve">Main number: how many filings are still Pending and due between today and 7 days from now</w:t>
      </w:r>
      <w:r>
        <w:t xml:space="preserve"> </w:t>
      </w:r>
      <w:r>
        <w:t xml:space="preserve">(both days included). This number animates up or down when it changes (see section 1.9, Number</w:t>
      </w:r>
      <w:r>
        <w:t xml:space="preserve"> </w:t>
      </w:r>
      <w:r>
        <w:t xml:space="preserve">animation).</w:t>
      </w:r>
    </w:p>
    <w:p>
      <w:pPr>
        <w:pStyle w:val="Compact"/>
        <w:numPr>
          <w:ilvl w:val="0"/>
          <w:numId w:val="1006"/>
        </w:numPr>
      </w:pPr>
      <w:r>
        <w:t xml:space="preserve">Line under the number:</w:t>
      </w:r>
      <w:r>
        <w:t xml:space="preserve"> </w:t>
      </w:r>
      <w:r>
        <w:t xml:space="preserve">“filings across</w:t>
      </w:r>
      <w:r>
        <w:t xml:space="preserve"> </w:t>
      </w:r>
      <w:r>
        <w:rPr>
          <w:b/>
          <w:bCs/>
        </w:rPr>
        <w:t xml:space="preserve">[number of compliances]</w:t>
      </w:r>
      <w:r>
        <w:t xml:space="preserve"> </w:t>
      </w:r>
      <w:r>
        <w:t xml:space="preserve">compliances ·</w:t>
      </w:r>
      <w:r>
        <w:t xml:space="preserve"> </w:t>
      </w:r>
      <w:r>
        <w:rPr>
          <w:b/>
          <w:bCs/>
        </w:rPr>
        <w:t xml:space="preserve">[number due today]</w:t>
      </w:r>
      <w:r>
        <w:t xml:space="preserve"> </w:t>
      </w:r>
      <w:r>
        <w:t xml:space="preserve">land today”</w:t>
      </w:r>
      <w:r>
        <w:t xml:space="preserve">. If nothing is due today, it says</w:t>
      </w:r>
      <w:r>
        <w:t xml:space="preserve"> </w:t>
      </w:r>
      <w:r>
        <w:t xml:space="preserve">“none land today”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06"/>
        </w:numPr>
      </w:pPr>
      <w:r>
        <w:t xml:space="preserve">Below that, a row of 7 small bars, one for each of the next 7 days, starting with today:</w:t>
      </w:r>
    </w:p>
    <w:p>
      <w:pPr>
        <w:pStyle w:val="Compact"/>
        <w:numPr>
          <w:ilvl w:val="1"/>
          <w:numId w:val="1007"/>
        </w:numPr>
      </w:pPr>
      <w:r>
        <w:t xml:space="preserve">A bar’s height shows how busy that day is compared to the busiest of the 7 days.</w:t>
      </w:r>
    </w:p>
    <w:p>
      <w:pPr>
        <w:pStyle w:val="Compact"/>
        <w:numPr>
          <w:ilvl w:val="1"/>
          <w:numId w:val="1007"/>
        </w:numPr>
      </w:pPr>
      <w:r>
        <w:t xml:space="preserve">If a day has nothing due, it has</w:t>
      </w:r>
      <w:r>
        <w:t xml:space="preserve"> </w:t>
      </w:r>
      <w:r>
        <w:rPr>
          <w:b/>
          <w:bCs/>
        </w:rPr>
        <w:t xml:space="preserve">no bar at all</w:t>
      </w:r>
      <w:r>
        <w:t xml:space="preserve">, not even a thin sliver.</w:t>
      </w:r>
    </w:p>
    <w:p>
      <w:pPr>
        <w:pStyle w:val="Compact"/>
        <w:numPr>
          <w:ilvl w:val="1"/>
          <w:numId w:val="1007"/>
        </w:numPr>
      </w:pPr>
      <w:r>
        <w:t xml:space="preserve">Each bar is coloured to show urgency (the same 5-colour scale used everywhere in this</w:t>
      </w:r>
      <w:r>
        <w:t xml:space="preserve"> </w:t>
      </w:r>
      <w:r>
        <w:t xml:space="preserve">document, see section 1.9): today and tomorrow use the</w:t>
      </w:r>
      <w:r>
        <w:t xml:space="preserve"> </w:t>
      </w:r>
      <w:r>
        <w:t xml:space="preserve">“due very soon”</w:t>
      </w:r>
      <w:r>
        <w:t xml:space="preserve"> </w:t>
      </w:r>
      <w:r>
        <w:t xml:space="preserve">colour, day 2-3 use</w:t>
      </w:r>
      <w:r>
        <w:t xml:space="preserve"> </w:t>
      </w:r>
      <w:r>
        <w:t xml:space="preserve">“due</w:t>
      </w:r>
      <w:r>
        <w:t xml:space="preserve"> </w:t>
      </w:r>
      <w:r>
        <w:t xml:space="preserve">soon”</w:t>
      </w:r>
      <w:r>
        <w:t xml:space="preserve">, and days 4-7 use</w:t>
      </w:r>
      <w:r>
        <w:t xml:space="preserve"> </w:t>
      </w:r>
      <w:r>
        <w:t xml:space="preserve">“due later”</w:t>
      </w:r>
      <w:r>
        <w:t xml:space="preserve">. (The other two colours in that scale, for things</w:t>
      </w:r>
      <w:r>
        <w:t xml:space="preserve"> </w:t>
      </w:r>
      <w:r>
        <w:t xml:space="preserve">already overdue or due much later, never appear in this 7-day strip.)</w:t>
      </w:r>
    </w:p>
    <w:p>
      <w:pPr>
        <w:pStyle w:val="Compact"/>
        <w:numPr>
          <w:ilvl w:val="1"/>
          <w:numId w:val="1007"/>
        </w:numPr>
      </w:pPr>
      <w:r>
        <w:t xml:space="preserve">Under each bar: the count for that day (blank if zero), then the day name,</w:t>
      </w:r>
      <w:r>
        <w:t xml:space="preserve"> </w:t>
      </w:r>
      <w:r>
        <w:t xml:space="preserve">“today”</w:t>
      </w:r>
      <w:r>
        <w:t xml:space="preserve"> </w:t>
      </w:r>
      <w:r>
        <w:t xml:space="preserve">for</w:t>
      </w:r>
      <w:r>
        <w:t xml:space="preserve"> </w:t>
      </w:r>
      <w:r>
        <w:t xml:space="preserve">the first bar, otherwise a short weekday name like</w:t>
      </w:r>
      <w:r>
        <w:t xml:space="preserve"> </w:t>
      </w:r>
      <w:r>
        <w:t xml:space="preserve">“Mon”</w:t>
      </w:r>
      <w:r>
        <w:t xml:space="preserve"> </w:t>
      </w:r>
      <w:r>
        <w:t xml:space="preserve">or</w:t>
      </w:r>
      <w:r>
        <w:t xml:space="preserve"> </w:t>
      </w:r>
      <w:r>
        <w:t xml:space="preserve">“Tue”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 the bottom of the card:</w:t>
      </w:r>
      <w:r>
        <w:t xml:space="preserve"> </w:t>
      </w:r>
      <w:r>
        <w:t xml:space="preserve">“Open the calendar →”</w:t>
      </w:r>
      <w:r>
        <w:t xml:space="preserve">.</w:t>
      </w:r>
    </w:p>
    <w:bookmarkEnd w:id="18"/>
    <w:bookmarkStart w:id="19" w:name="kpi-tiles-22-grid-right-of-the-hero"/>
    <w:p>
      <w:pPr>
        <w:pStyle w:val="Heading3"/>
      </w:pPr>
      <w:r>
        <w:t xml:space="preserve">1.5 KPI tiles (2×2 grid, right of the hero)</w:t>
      </w:r>
    </w:p>
    <w:p>
      <w:pPr>
        <w:pStyle w:val="FirstParagraph"/>
      </w:pPr>
      <w:r>
        <w:t xml:space="preserve">All four tiles are buttons, each one takes the user somewhere when clicked, and lifts up</w:t>
      </w:r>
      <w:r>
        <w:t xml:space="preserve"> </w:t>
      </w:r>
      <w:r>
        <w:t xml:space="preserve">slightly on hover to show that. Each tile’s number also animates up or down when it changes</w:t>
      </w:r>
      <w:r>
        <w:t xml:space="preserve"> </w:t>
      </w:r>
      <w:r>
        <w:t xml:space="preserve">(section 1.9).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“In arrears”</w:t>
      </w:r>
    </w:p>
    <w:p>
      <w:pPr>
        <w:pStyle w:val="Compact"/>
        <w:numPr>
          <w:ilvl w:val="1"/>
          <w:numId w:val="1009"/>
        </w:numPr>
      </w:pPr>
      <w:r>
        <w:t xml:space="preserve">Number: how many filings are Overdue right now.</w:t>
      </w:r>
    </w:p>
    <w:p>
      <w:pPr>
        <w:pStyle w:val="Compact"/>
        <w:numPr>
          <w:ilvl w:val="1"/>
          <w:numId w:val="1009"/>
        </w:numPr>
      </w:pPr>
      <w:r>
        <w:t xml:space="preserve">Colour: the overdue colour (see section 1.9), used for the icon and the number.</w:t>
      </w:r>
    </w:p>
    <w:p>
      <w:pPr>
        <w:pStyle w:val="Compact"/>
        <w:numPr>
          <w:ilvl w:val="1"/>
          <w:numId w:val="1009"/>
        </w:numPr>
      </w:pPr>
      <w:r>
        <w:t xml:space="preserve">Icon: a warning triangle.</w:t>
      </w:r>
    </w:p>
    <w:p>
      <w:pPr>
        <w:pStyle w:val="Compact"/>
        <w:numPr>
          <w:ilvl w:val="1"/>
          <w:numId w:val="1009"/>
        </w:numPr>
      </w:pPr>
      <w:r>
        <w:t xml:space="preserve">Line under the number:</w:t>
      </w:r>
      <w:r>
        <w:t xml:space="preserve"> </w:t>
      </w:r>
      <w:r>
        <w:t xml:space="preserve">“</w:t>
      </w:r>
      <w:r>
        <w:rPr>
          <w:b/>
          <w:bCs/>
        </w:rPr>
        <w:t xml:space="preserve">[number of clients]</w:t>
      </w:r>
      <w:r>
        <w:t xml:space="preserve"> </w:t>
      </w:r>
      <w:r>
        <w:t xml:space="preserve">clients ·</w:t>
      </w:r>
      <w:r>
        <w:t xml:space="preserve"> </w:t>
      </w:r>
      <w:r>
        <w:rPr>
          <w:b/>
          <w:bCs/>
        </w:rPr>
        <w:t xml:space="preserve">[total late fee]</w:t>
      </w:r>
      <w:r>
        <w:t xml:space="preserve"> </w:t>
      </w:r>
      <w:r>
        <w:t xml:space="preserve">late</w:t>
      </w:r>
      <w:r>
        <w:t xml:space="preserve"> </w:t>
      </w:r>
      <w:r>
        <w:t xml:space="preserve">fees”</w:t>
      </w:r>
      <w:r>
        <w:t xml:space="preserve">, the fee shortened (e.g. </w:t>
      </w:r>
      <w:r>
        <w:t xml:space="preserve">“₹18L”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Hovering the ⓘ next to the tile’s title shows:</w:t>
      </w:r>
      <w:r>
        <w:t xml:space="preserve"> </w:t>
      </w:r>
      <w:r>
        <w:t xml:space="preserve">“Filings past their statutory due date.</w:t>
      </w:r>
      <w:r>
        <w:t xml:space="preserve"> </w:t>
      </w:r>
      <w:r>
        <w:t xml:space="preserve">The late-fee figure is estimated from each compliance’s own penalty rule.”</w:t>
      </w:r>
    </w:p>
    <w:p>
      <w:pPr>
        <w:pStyle w:val="Compact"/>
        <w:numPr>
          <w:ilvl w:val="1"/>
          <w:numId w:val="1009"/>
        </w:numPr>
      </w:pPr>
      <w:r>
        <w:t xml:space="preserve">Clicking the tile opens</w:t>
      </w:r>
      <w:r>
        <w:t xml:space="preserve"> </w:t>
      </w:r>
      <w:r>
        <w:rPr>
          <w:b/>
          <w:bCs/>
        </w:rPr>
        <w:t xml:space="preserve">Tracker</w:t>
      </w:r>
      <w:r>
        <w:t xml:space="preserve">, already filtered to show only overdue filings.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“Open”</w:t>
      </w:r>
    </w:p>
    <w:p>
      <w:pPr>
        <w:pStyle w:val="Compact"/>
        <w:numPr>
          <w:ilvl w:val="1"/>
          <w:numId w:val="1010"/>
        </w:numPr>
      </w:pPr>
      <w:r>
        <w:t xml:space="preserve">Number: how many filings are Pending (open, not yet due).</w:t>
      </w:r>
    </w:p>
    <w:p>
      <w:pPr>
        <w:pStyle w:val="Compact"/>
        <w:numPr>
          <w:ilvl w:val="1"/>
          <w:numId w:val="1010"/>
        </w:numPr>
      </w:pPr>
      <w:r>
        <w:t xml:space="preserve">Colour: the pending colour (blue).</w:t>
      </w:r>
    </w:p>
    <w:p>
      <w:pPr>
        <w:pStyle w:val="Compact"/>
        <w:numPr>
          <w:ilvl w:val="1"/>
          <w:numId w:val="1010"/>
        </w:numPr>
      </w:pPr>
      <w:r>
        <w:t xml:space="preserve">Icon: an outbox/tray glyph.</w:t>
      </w:r>
    </w:p>
    <w:p>
      <w:pPr>
        <w:pStyle w:val="Compact"/>
        <w:numPr>
          <w:ilvl w:val="1"/>
          <w:numId w:val="1010"/>
        </w:numPr>
      </w:pPr>
      <w:r>
        <w:t xml:space="preserve">Line under the number:</w:t>
      </w:r>
      <w:r>
        <w:t xml:space="preserve"> </w:t>
      </w:r>
      <w:r>
        <w:t xml:space="preserve">“pending, not yet due”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Clicking the tile opens</w:t>
      </w:r>
      <w:r>
        <w:t xml:space="preserve"> </w:t>
      </w:r>
      <w:r>
        <w:rPr>
          <w:b/>
          <w:bCs/>
        </w:rPr>
        <w:t xml:space="preserve">Tracker</w:t>
      </w:r>
      <w:r>
        <w:t xml:space="preserve">, already filtered to show only open filings.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“Filed this month”</w:t>
      </w:r>
    </w:p>
    <w:p>
      <w:pPr>
        <w:pStyle w:val="Compact"/>
        <w:numPr>
          <w:ilvl w:val="1"/>
          <w:numId w:val="1011"/>
        </w:numPr>
      </w:pPr>
      <w:r>
        <w:t xml:space="preserve">Number: how many filings were marked Filed</w:t>
      </w:r>
      <w:r>
        <w:t xml:space="preserve"> </w:t>
      </w:r>
      <w:r>
        <w:rPr>
          <w:b/>
          <w:bCs/>
        </w:rPr>
        <w:t xml:space="preserve">during the current month</w:t>
      </w:r>
      <w:r>
        <w:t xml:space="preserve">, no matter which</w:t>
      </w:r>
      <w:r>
        <w:t xml:space="preserve"> </w:t>
      </w:r>
      <w:r>
        <w:t xml:space="preserve">month they were originally due in. So a filing that was overdue from March but got</w:t>
      </w:r>
      <w:r>
        <w:t xml:space="preserve"> </w:t>
      </w:r>
      <w:r>
        <w:t xml:space="preserve">completed this month is counted here.</w:t>
      </w:r>
    </w:p>
    <w:p>
      <w:pPr>
        <w:pStyle w:val="Compact"/>
        <w:numPr>
          <w:ilvl w:val="1"/>
          <w:numId w:val="1011"/>
        </w:numPr>
      </w:pPr>
      <w:r>
        <w:t xml:space="preserve">Colour: the filed colour (green).</w:t>
      </w:r>
    </w:p>
    <w:p>
      <w:pPr>
        <w:pStyle w:val="Compact"/>
        <w:numPr>
          <w:ilvl w:val="1"/>
          <w:numId w:val="1011"/>
        </w:numPr>
      </w:pPr>
      <w:r>
        <w:t xml:space="preserve">Icon: a check mark.</w:t>
      </w:r>
    </w:p>
    <w:p>
      <w:pPr>
        <w:pStyle w:val="Compact"/>
        <w:numPr>
          <w:ilvl w:val="1"/>
          <w:numId w:val="1011"/>
        </w:numPr>
      </w:pPr>
      <w:r>
        <w:t xml:space="preserve">Line under the number:</w:t>
      </w:r>
      <w:r>
        <w:t xml:space="preserve"> </w:t>
      </w:r>
      <w:r>
        <w:t xml:space="preserve">“completed in</w:t>
      </w:r>
      <w:r>
        <w:t xml:space="preserve"> </w:t>
      </w:r>
      <w:r>
        <w:rPr>
          <w:b/>
          <w:bCs/>
        </w:rPr>
        <w:t xml:space="preserve">[current month]</w:t>
      </w:r>
      <w:r>
        <w:t xml:space="preserve">, any due date”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this wording is deliberate. The Calendar page has its own</w:t>
      </w:r>
      <w:r>
        <w:t xml:space="preserve"> </w:t>
      </w:r>
      <w:r>
        <w:t xml:space="preserve">“Filed”</w:t>
      </w:r>
      <w:r>
        <w:t xml:space="preserve"> </w:t>
      </w:r>
      <w:r>
        <w:t xml:space="preserve">figure that</w:t>
      </w:r>
      <w:r>
        <w:t xml:space="preserve"> </w:t>
      </w:r>
      <w:r>
        <w:t xml:space="preserve">counts a different thing (filings due this month that are done, whichever month they were</w:t>
      </w:r>
      <w:r>
        <w:t xml:space="preserve"> </w:t>
      </w:r>
      <w:r>
        <w:t xml:space="preserve">actually filed in), so the two numbers can legitimately differ and each one says clearly</w:t>
      </w:r>
      <w:r>
        <w:t xml:space="preserve"> </w:t>
      </w:r>
      <w:r>
        <w:t xml:space="preserve">what it’s counting.</w:t>
      </w:r>
    </w:p>
    <w:p>
      <w:pPr>
        <w:pStyle w:val="Compact"/>
        <w:numPr>
          <w:ilvl w:val="1"/>
          <w:numId w:val="1011"/>
        </w:numPr>
      </w:pPr>
      <w:r>
        <w:t xml:space="preserve">Clicking the tile does not leave the page. It opens the</w:t>
      </w:r>
      <w:r>
        <w:t xml:space="preserve"> </w:t>
      </w:r>
      <w:r>
        <w:rPr>
          <w:b/>
          <w:bCs/>
        </w:rPr>
        <w:t xml:space="preserve">“Filed this month”</w:t>
      </w:r>
      <w:r>
        <w:rPr>
          <w:b/>
          <w:bCs/>
        </w:rPr>
        <w:t xml:space="preserve"> </w:t>
      </w:r>
      <w:r>
        <w:rPr>
          <w:b/>
          <w:bCs/>
        </w:rPr>
        <w:t xml:space="preserve">drawer</w:t>
      </w:r>
      <w:r>
        <w:t xml:space="preserve"> </w:t>
      </w:r>
      <w:r>
        <w:t xml:space="preserve">over</w:t>
      </w:r>
      <w:r>
        <w:t xml:space="preserve"> </w:t>
      </w:r>
      <w:r>
        <w:t xml:space="preserve">the current screen. See section 1.8.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“Unowned”</w:t>
      </w:r>
    </w:p>
    <w:p>
      <w:pPr>
        <w:pStyle w:val="Compact"/>
        <w:numPr>
          <w:ilvl w:val="1"/>
          <w:numId w:val="1012"/>
        </w:numPr>
      </w:pPr>
      <w:r>
        <w:t xml:space="preserve">Number: how many open filings (Pending or Overdue) have no staff member assigned to them.</w:t>
      </w:r>
    </w:p>
    <w:p>
      <w:pPr>
        <w:pStyle w:val="Compact"/>
        <w:numPr>
          <w:ilvl w:val="1"/>
          <w:numId w:val="1012"/>
        </w:numPr>
      </w:pPr>
      <w:r>
        <w:t xml:space="preserve">Colour: plain grey, no special colour.</w:t>
      </w:r>
    </w:p>
    <w:p>
      <w:pPr>
        <w:pStyle w:val="Compact"/>
        <w:numPr>
          <w:ilvl w:val="1"/>
          <w:numId w:val="1012"/>
        </w:numPr>
      </w:pPr>
      <w:r>
        <w:t xml:space="preserve">Icon: a person glyph.</w:t>
      </w:r>
    </w:p>
    <w:p>
      <w:pPr>
        <w:pStyle w:val="Compact"/>
        <w:numPr>
          <w:ilvl w:val="1"/>
          <w:numId w:val="1012"/>
        </w:numPr>
      </w:pPr>
      <w:r>
        <w:t xml:space="preserve">Line under the number:</w:t>
      </w:r>
      <w:r>
        <w:t xml:space="preserve"> </w:t>
      </w:r>
      <w:r>
        <w:t xml:space="preserve">“open items with no staff”</w:t>
      </w:r>
      <w:r>
        <w:t xml:space="preserve"> </w:t>
      </w:r>
      <w:r>
        <w:t xml:space="preserve">if the number is above zero, otherwise</w:t>
      </w:r>
      <w:r>
        <w:t xml:space="preserve"> </w:t>
      </w:r>
      <w:r>
        <w:t xml:space="preserve">“everything is owned”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Hovering the ⓘ next to the tile’s title shows:</w:t>
      </w:r>
      <w:r>
        <w:t xml:space="preserve"> </w:t>
      </w:r>
      <w:r>
        <w:t xml:space="preserve">“Open items on clients with no assigned</w:t>
      </w:r>
      <w:r>
        <w:t xml:space="preserve"> </w:t>
      </w:r>
      <w:r>
        <w:t xml:space="preserve">staff member.”</w:t>
      </w:r>
    </w:p>
    <w:p>
      <w:pPr>
        <w:pStyle w:val="Compact"/>
        <w:numPr>
          <w:ilvl w:val="1"/>
          <w:numId w:val="1012"/>
        </w:numPr>
      </w:pPr>
      <w:r>
        <w:t xml:space="preserve">Clicking the tile opens</w:t>
      </w:r>
      <w:r>
        <w:t xml:space="preserve"> </w:t>
      </w:r>
      <w:r>
        <w:rPr>
          <w:b/>
          <w:bCs/>
        </w:rPr>
        <w:t xml:space="preserve">Clients</w:t>
      </w:r>
      <w:r>
        <w:t xml:space="preserve">, already filtered to clients with no owner.</w:t>
      </w:r>
    </w:p>
    <w:bookmarkEnd w:id="19"/>
    <w:bookmarkStart w:id="20" w:name="Xa987d7780a5ba5a0819eed2e49a32c04e69d342"/>
    <w:p>
      <w:pPr>
        <w:pStyle w:val="Heading3"/>
      </w:pPr>
      <w:r>
        <w:t xml:space="preserve">1.6 Chart card 1:</w:t>
      </w:r>
      <w:r>
        <w:t xml:space="preserve"> </w:t>
      </w:r>
      <w:r>
        <w:t xml:space="preserve">“Where every obligation stands”</w:t>
      </w:r>
      <w:r>
        <w:t xml:space="preserve"> </w:t>
      </w:r>
      <w:r>
        <w:t xml:space="preserve">(status donut)</w:t>
      </w:r>
    </w:p>
    <w:p>
      <w:pPr>
        <w:pStyle w:val="Compact"/>
        <w:numPr>
          <w:ilvl w:val="0"/>
          <w:numId w:val="1013"/>
        </w:numPr>
      </w:pPr>
      <w:r>
        <w:t xml:space="preserve">A ring-shaped chart with one coloured segment per status, with a small gap between segments</w:t>
      </w:r>
      <w:r>
        <w:t xml:space="preserve"> </w:t>
      </w:r>
      <w:r>
        <w:t xml:space="preserve">so two segments of a similar colour don’t blend into one.</w:t>
      </w:r>
    </w:p>
    <w:p>
      <w:pPr>
        <w:pStyle w:val="Compact"/>
        <w:numPr>
          <w:ilvl w:val="0"/>
          <w:numId w:val="1013"/>
        </w:numPr>
      </w:pPr>
      <w:r>
        <w:t xml:space="preserve">The four segments and their colours (see section 1.9): Filed (green), Pending (blue), Overdue</w:t>
      </w:r>
      <w:r>
        <w:t xml:space="preserve"> </w:t>
      </w:r>
      <w:r>
        <w:t xml:space="preserve">(red), Not applicable (grey). If a status has zero filings, its segment is left out</w:t>
      </w:r>
      <w:r>
        <w:t xml:space="preserve"> </w:t>
      </w:r>
      <w:r>
        <w:t xml:space="preserve">completely rather than shown as a sliver.</w:t>
      </w:r>
    </w:p>
    <w:p>
      <w:pPr>
        <w:pStyle w:val="Compact"/>
        <w:numPr>
          <w:ilvl w:val="0"/>
          <w:numId w:val="1013"/>
        </w:numPr>
      </w:pPr>
      <w:r>
        <w:t xml:space="preserve">In the centre of the ring: a percentage, labelled</w:t>
      </w:r>
      <w:r>
        <w:t xml:space="preserve"> </w:t>
      </w:r>
      <w:r>
        <w:t xml:space="preserve">“closed”</w:t>
      </w:r>
      <w:r>
        <w:t xml:space="preserve">. This is Filed divided by (Filed</w:t>
      </w:r>
    </w:p>
    <w:p>
      <w:pPr>
        <w:pStyle w:val="Compact"/>
        <w:numPr>
          <w:ilvl w:val="1"/>
          <w:numId w:val="1014"/>
        </w:numPr>
      </w:pPr>
      <w:r>
        <w:t xml:space="preserve">Pending + Overdue), rounded to a whole number.</w:t>
      </w:r>
      <w:r>
        <w:t xml:space="preserve"> </w:t>
      </w:r>
      <w:r>
        <w:rPr>
          <w:b/>
          <w:bCs/>
        </w:rPr>
        <w:t xml:space="preserve">“Not applicable”</w:t>
      </w:r>
      <w:r>
        <w:rPr>
          <w:b/>
          <w:bCs/>
        </w:rPr>
        <w:t xml:space="preserve"> </w:t>
      </w:r>
      <w:r>
        <w:rPr>
          <w:b/>
          <w:bCs/>
        </w:rPr>
        <w:t xml:space="preserve">filings are left out of</w:t>
      </w:r>
      <w:r>
        <w:rPr>
          <w:b/>
          <w:bCs/>
        </w:rPr>
        <w:t xml:space="preserve"> </w:t>
      </w:r>
      <w:r>
        <w:rPr>
          <w:b/>
          <w:bCs/>
        </w:rPr>
        <w:t xml:space="preserve">this calculation entirely</w:t>
      </w:r>
      <w:r>
        <w:t xml:space="preserve">; they don’t count as closed, because they were never live</w:t>
      </w:r>
      <w:r>
        <w:t xml:space="preserve"> </w:t>
      </w:r>
      <w:r>
        <w:t xml:space="preserve">filings to begin with.</w:t>
      </w:r>
    </w:p>
    <w:p>
      <w:pPr>
        <w:pStyle w:val="Compact"/>
        <w:numPr>
          <w:ilvl w:val="1"/>
          <w:numId w:val="1014"/>
        </w:numPr>
      </w:pPr>
      <w:r>
        <w:t xml:space="preserve">This is deliberately not called</w:t>
      </w:r>
      <w:r>
        <w:t xml:space="preserve"> </w:t>
      </w:r>
      <w:r>
        <w:t xml:space="preserve">“filed on time”</w:t>
      </w:r>
      <w:r>
        <w:t xml:space="preserve">. Early in the financial year the</w:t>
      </w:r>
      <w:r>
        <w:t xml:space="preserve"> </w:t>
      </w:r>
      <w:r>
        <w:t xml:space="preserve">percentage is naturally low just because most of the year hasn’t happened yet, not because</w:t>
      </w:r>
      <w:r>
        <w:t xml:space="preserve"> </w:t>
      </w:r>
      <w:r>
        <w:t xml:space="preserve">the firm is behind, and</w:t>
      </w:r>
      <w:r>
        <w:t xml:space="preserve"> </w:t>
      </w:r>
      <w:r>
        <w:t xml:space="preserve">“filed on time”</w:t>
      </w:r>
      <w:r>
        <w:t xml:space="preserve"> </w:t>
      </w:r>
      <w:r>
        <w:t xml:space="preserve">would have implied the opposite.</w:t>
      </w:r>
    </w:p>
    <w:p>
      <w:pPr>
        <w:pStyle w:val="Compact"/>
        <w:numPr>
          <w:ilvl w:val="0"/>
          <w:numId w:val="1013"/>
        </w:numPr>
      </w:pPr>
      <w:r>
        <w:t xml:space="preserve">Below the ring, a legend with one line per status: a coloured dot, the status name, the</w:t>
      </w:r>
      <w:r>
        <w:t xml:space="preserve"> </w:t>
      </w:r>
      <w:r>
        <w:t xml:space="preserve">count (written with commas the way large numbers are usually shown, e.g. </w:t>
      </w:r>
      <w:r>
        <w:t xml:space="preserve">“16,450”</w:t>
      </w:r>
      <w:r>
        <w:t xml:space="preserve">), and what</w:t>
      </w:r>
      <w:r>
        <w:t xml:space="preserve"> </w:t>
      </w:r>
      <w:r>
        <w:t xml:space="preserve">percentage of the total that status makes up. (Unlike the centre figure, this percentage</w:t>
      </w:r>
      <w:r>
        <w:t xml:space="preserve"> </w:t>
      </w:r>
      <w:r>
        <w:t xml:space="preserve">includes Not applicable in the total.)</w:t>
      </w:r>
    </w:p>
    <w:p>
      <w:pPr>
        <w:pStyle w:val="Compact"/>
        <w:numPr>
          <w:ilvl w:val="0"/>
          <w:numId w:val="1013"/>
        </w:numPr>
      </w:pPr>
      <w:r>
        <w:t xml:space="preserve">This chart is not clickable. It’s for information only.</w:t>
      </w:r>
    </w:p>
    <w:bookmarkEnd w:id="20"/>
    <w:bookmarkStart w:id="21" w:name="chart-card-2-late-fees-by-head-estimated"/>
    <w:p>
      <w:pPr>
        <w:pStyle w:val="Heading3"/>
      </w:pPr>
      <w:r>
        <w:t xml:space="preserve">1.7 Chart card 2:</w:t>
      </w:r>
      <w:r>
        <w:t xml:space="preserve"> </w:t>
      </w:r>
      <w:r>
        <w:t xml:space="preserve">“Late fees by head, estimated”</w:t>
      </w:r>
    </w:p>
    <w:p>
      <w:pPr>
        <w:pStyle w:val="Compact"/>
        <w:numPr>
          <w:ilvl w:val="0"/>
          <w:numId w:val="1015"/>
        </w:numPr>
      </w:pPr>
      <w:r>
        <w:t xml:space="preserve">One horizontal bar for each compliance head, Income Tax, TDS, ROC/MCA, GST, ROC/MCA (LLP),</w:t>
      </w:r>
      <w:r>
        <w:t xml:space="preserve"> </w:t>
      </w:r>
      <w:r>
        <w:t xml:space="preserve">Other Statutory, always shown in that exact order, never alphabetical and never reordered</w:t>
      </w:r>
      <w:r>
        <w:t xml:space="preserve"> </w:t>
      </w:r>
      <w:r>
        <w:t xml:space="preserve">by value. This order was chosen and checked so that people with colour blindness can still</w:t>
      </w:r>
      <w:r>
        <w:t xml:space="preserve"> </w:t>
      </w:r>
      <w:r>
        <w:t xml:space="preserve">tell every bar apart; don’t reorder the list without re-checking that.</w:t>
      </w:r>
    </w:p>
    <w:p>
      <w:pPr>
        <w:pStyle w:val="Compact"/>
        <w:numPr>
          <w:ilvl w:val="0"/>
          <w:numId w:val="1015"/>
        </w:numPr>
      </w:pPr>
      <w:r>
        <w:t xml:space="preserve">A bar’s length shows that head’s total estimated late fee across every Overdue filing under</w:t>
      </w:r>
      <w:r>
        <w:t xml:space="preserve"> </w:t>
      </w:r>
      <w:r>
        <w:t xml:space="preserve">it, compared to whichever head has the largest amount.</w:t>
      </w:r>
    </w:p>
    <w:p>
      <w:pPr>
        <w:pStyle w:val="Compact"/>
        <w:numPr>
          <w:ilvl w:val="0"/>
          <w:numId w:val="1015"/>
        </w:numPr>
      </w:pPr>
      <w:r>
        <w:t xml:space="preserve">If a head has zero late fees, it’s left out of the chart completely, not shown as an empty</w:t>
      </w:r>
      <w:r>
        <w:t xml:space="preserve"> </w:t>
      </w:r>
      <w:r>
        <w:t xml:space="preserve">bar.</w:t>
      </w:r>
    </w:p>
    <w:p>
      <w:pPr>
        <w:pStyle w:val="Compact"/>
        <w:numPr>
          <w:ilvl w:val="0"/>
          <w:numId w:val="1015"/>
        </w:numPr>
      </w:pPr>
      <w:r>
        <w:t xml:space="preserve">If nothing is overdue at all (or, under</w:t>
      </w:r>
      <w:r>
        <w:t xml:space="preserve"> </w:t>
      </w:r>
      <w:r>
        <w:t xml:space="preserve">“My clients”</w:t>
      </w:r>
      <w:r>
        <w:t xml:space="preserve">, nothing is overdue for that person),</w:t>
      </w:r>
      <w:r>
        <w:t xml:space="preserve"> </w:t>
      </w:r>
      <w:r>
        <w:t xml:space="preserve">the whole chart is replaced with the text:</w:t>
      </w:r>
      <w:r>
        <w:t xml:space="preserve"> </w:t>
      </w:r>
      <w:r>
        <w:t xml:space="preserve">“No exposure by head. Nothing overdue.”</w:t>
      </w:r>
    </w:p>
    <w:p>
      <w:pPr>
        <w:pStyle w:val="Compact"/>
        <w:numPr>
          <w:ilvl w:val="0"/>
          <w:numId w:val="1015"/>
        </w:numPr>
      </w:pPr>
      <w:r>
        <w:t xml:space="preserve">Each bar is filled with that head’s own fixed colour (see section 1.9), the same colour used for</w:t>
      </w:r>
      <w:r>
        <w:t xml:space="preserve"> </w:t>
      </w:r>
      <w:r>
        <w:t xml:space="preserve">that head everywhere else in the product.</w:t>
      </w:r>
    </w:p>
    <w:p>
      <w:pPr>
        <w:pStyle w:val="Compact"/>
        <w:numPr>
          <w:ilvl w:val="0"/>
          <w:numId w:val="1015"/>
        </w:numPr>
      </w:pPr>
      <w:r>
        <w:t xml:space="preserve">At the end of each bar, the amount is shown in short form (e.g. </w:t>
      </w:r>
      <w:r>
        <w:t xml:space="preserve">“₹13L”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This chart is not clickable. It’s for information only.</w:t>
      </w:r>
    </w:p>
    <w:p>
      <w:pPr>
        <w:pStyle w:val="Compact"/>
        <w:numPr>
          <w:ilvl w:val="0"/>
          <w:numId w:val="1015"/>
        </w:numPr>
      </w:pPr>
      <w:r>
        <w:t xml:space="preserve">The late-fee formula differs by compliance: some charge per day, some a flat amount, some a</w:t>
      </w:r>
      <w:r>
        <w:t xml:space="preserve"> </w:t>
      </w:r>
      <w:r>
        <w:t xml:space="preserve">percentage of turnover. Each bar reflects that compliance’s own penalty rule.</w:t>
      </w:r>
    </w:p>
    <w:bookmarkEnd w:id="21"/>
    <w:bookmarkStart w:id="22" w:name="X0974fdcfee0a2da7b5ac553c1da65e7fb8dbead"/>
    <w:p>
      <w:pPr>
        <w:pStyle w:val="Heading3"/>
      </w:pPr>
      <w:r>
        <w:t xml:space="preserve">1.8</w:t>
      </w:r>
      <w:r>
        <w:t xml:space="preserve"> </w:t>
      </w:r>
      <w:r>
        <w:t xml:space="preserve">“Filed this month”</w:t>
      </w:r>
      <w:r>
        <w:t xml:space="preserve"> </w:t>
      </w:r>
      <w:r>
        <w:t xml:space="preserve">drawer (opened from the KPI tile in section 1.5)</w:t>
      </w:r>
    </w:p>
    <w:p>
      <w:pPr>
        <w:pStyle w:val="Compact"/>
        <w:numPr>
          <w:ilvl w:val="0"/>
          <w:numId w:val="1016"/>
        </w:numPr>
      </w:pPr>
      <w:r>
        <w:t xml:space="preserve">A panel that slides in from the side. Its title reads</w:t>
      </w:r>
      <w:r>
        <w:t xml:space="preserve"> </w:t>
      </w:r>
      <w:r>
        <w:t xml:space="preserve">“Filed in</w:t>
      </w:r>
      <w:r>
        <w:t xml:space="preserve"> </w:t>
      </w:r>
      <w:r>
        <w:rPr>
          <w:b/>
          <w:bCs/>
        </w:rPr>
        <w:t xml:space="preserve">[Month Year]</w:t>
      </w:r>
      <w:r>
        <w:t xml:space="preserve">”</w:t>
      </w:r>
      <w:r>
        <w:t xml:space="preserve"> </w:t>
      </w:r>
      <w:r>
        <w:t xml:space="preserve">and it</w:t>
      </w:r>
      <w:r>
        <w:t xml:space="preserve"> </w:t>
      </w:r>
      <w:r>
        <w:t xml:space="preserve">opens showing the current month.</w:t>
      </w:r>
    </w:p>
    <w:p>
      <w:pPr>
        <w:pStyle w:val="Compact"/>
        <w:numPr>
          <w:ilvl w:val="0"/>
          <w:numId w:val="1016"/>
        </w:numPr>
      </w:pPr>
      <w:r>
        <w:t xml:space="preserve">Under the title: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clients”</w:t>
      </w:r>
      <w:r>
        <w:t xml:space="preserve">, and if any</w:t>
      </w:r>
      <w:r>
        <w:t xml:space="preserve"> </w:t>
      </w:r>
      <w:r>
        <w:t xml:space="preserve">exist,</w:t>
      </w:r>
      <w:r>
        <w:t xml:space="preserve"> </w:t>
      </w:r>
      <w:r>
        <w:t xml:space="preserve">“·</w:t>
      </w:r>
      <w:r>
        <w:t xml:space="preserve"> </w:t>
      </w:r>
      <w:r>
        <w:rPr>
          <w:b/>
          <w:bCs/>
        </w:rPr>
        <w:t xml:space="preserve">[count without an ARN]</w:t>
      </w:r>
      <w:r>
        <w:t xml:space="preserve"> </w:t>
      </w:r>
      <w:r>
        <w:t xml:space="preserve">without an acknowledgement”</w:t>
      </w:r>
      <w:r>
        <w:t xml:space="preserve">. If there were no filings</w:t>
      </w:r>
      <w:r>
        <w:t xml:space="preserve"> </w:t>
      </w:r>
      <w:r>
        <w:t xml:space="preserve">that month, it says</w:t>
      </w:r>
      <w:r>
        <w:t xml:space="preserve"> </w:t>
      </w:r>
      <w:r>
        <w:t xml:space="preserve">“Nothing completed in this month”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16"/>
        </w:numPr>
      </w:pPr>
      <w:r>
        <w:t xml:space="preserve">The main list shows one row per</w:t>
      </w:r>
      <w:r>
        <w:t xml:space="preserve"> </w:t>
      </w:r>
      <w:r>
        <w:rPr>
          <w:b/>
          <w:bCs/>
        </w:rPr>
        <w:t xml:space="preserve">filing</w:t>
      </w:r>
      <w:r>
        <w:t xml:space="preserve"> </w:t>
      </w:r>
      <w:r>
        <w:t xml:space="preserve">(one form, one period), not one row per client,</w:t>
      </w:r>
      <w:r>
        <w:t xml:space="preserve"> </w:t>
      </w:r>
      <w:r>
        <w:t xml:space="preserve">because a firm can have far too many clients to list them all usefully here. Each row shows</w:t>
      </w:r>
      <w:r>
        <w:t xml:space="preserve"> </w:t>
      </w:r>
      <w:r>
        <w:t xml:space="preserve">a coloured line for the compliance head, the form name, the period, the head, the due date,</w:t>
      </w:r>
      <w:r>
        <w:t xml:space="preserve"> </w:t>
      </w:r>
      <w:r>
        <w:t xml:space="preserve">and how many were filed.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Clicking a row</w:t>
      </w:r>
      <w:r>
        <w:t xml:space="preserve"> </w:t>
      </w:r>
      <w:r>
        <w:t xml:space="preserve">expands it in place, showing up to the first 40 clients in that filing</w:t>
      </w:r>
      <w:r>
        <w:t xml:space="preserve"> </w:t>
      </w:r>
      <w:r>
        <w:t xml:space="preserve">(each with their name and ARN, or</w:t>
      </w:r>
      <w:r>
        <w:t xml:space="preserve"> </w:t>
      </w:r>
      <w:r>
        <w:t xml:space="preserve">“no ARN”</w:t>
      </w:r>
      <w:r>
        <w:t xml:space="preserve"> </w:t>
      </w:r>
      <w:r>
        <w:t xml:space="preserve">if there isn’t one). Only one row can be open at</w:t>
      </w:r>
      <w:r>
        <w:t xml:space="preserve"> </w:t>
      </w:r>
      <w:r>
        <w:t xml:space="preserve">a time; opening a second one closes the first automatically.</w:t>
      </w:r>
    </w:p>
    <w:p>
      <w:pPr>
        <w:pStyle w:val="Compact"/>
        <w:numPr>
          <w:ilvl w:val="0"/>
          <w:numId w:val="1016"/>
        </w:numPr>
      </w:pPr>
      <w:r>
        <w:t xml:space="preserve">If a filing has more than 40 clients, the expanded list ends with</w:t>
      </w:r>
      <w:r>
        <w:t xml:space="preserve"> </w:t>
      </w:r>
      <w:r>
        <w:t xml:space="preserve">“+</w:t>
      </w:r>
      <w:r>
        <w:rPr>
          <w:b/>
          <w:bCs/>
        </w:rPr>
        <w:t xml:space="preserve">[how many]</w:t>
      </w:r>
      <w:r>
        <w:t xml:space="preserve"> </w:t>
      </w:r>
      <w:r>
        <w:t xml:space="preserve">more, use Export for the full list”</w:t>
      </w:r>
      <w:r>
        <w:t xml:space="preserve"> </w:t>
      </w:r>
      <w:r>
        <w:t xml:space="preserve">instead of showing the rest.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Clicking a client’s name</w:t>
      </w:r>
      <w:r>
        <w:t xml:space="preserve"> </w:t>
      </w:r>
      <w:r>
        <w:t xml:space="preserve">in the expanded list takes the user to that client’s own page</w:t>
      </w:r>
      <w:r>
        <w:t xml:space="preserve"> </w:t>
      </w:r>
      <w:r>
        <w:t xml:space="preserve">and closes the drawer.</w:t>
      </w:r>
    </w:p>
    <w:p>
      <w:pPr>
        <w:pStyle w:val="Compact"/>
        <w:numPr>
          <w:ilvl w:val="0"/>
          <w:numId w:val="1016"/>
        </w:numPr>
      </w:pPr>
      <w:r>
        <w:t xml:space="preserve">The drawer can be closed four ways: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icon next to the title, the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button</w:t>
      </w:r>
      <w:r>
        <w:t xml:space="preserve"> </w:t>
      </w:r>
      <w:r>
        <w:t xml:space="preserve">in the footer, clicking anywhere outside the drawer, or pressing the Escape key.</w:t>
      </w:r>
    </w:p>
    <w:p>
      <w:pPr>
        <w:pStyle w:val="Compact"/>
        <w:numPr>
          <w:ilvl w:val="0"/>
          <w:numId w:val="1016"/>
        </w:numPr>
      </w:pPr>
      <w:r>
        <w:t xml:space="preserve">Other footer buttons: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◄ [Month]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[Month] ►</w:t>
      </w:r>
      <w:r>
        <w:t xml:space="preserve">: move to the next month before or after that actually has</w:t>
      </w:r>
      <w:r>
        <w:t xml:space="preserve"> </w:t>
      </w:r>
      <w:r>
        <w:t xml:space="preserve">at least one filing in it (months with nothing filed are skipped over automatically, so</w:t>
      </w:r>
      <w:r>
        <w:t xml:space="preserve"> </w:t>
      </w:r>
      <w:r>
        <w:t xml:space="preserve">the user is never taken to an empty screen). If there’s no earlier or later month with</w:t>
      </w:r>
      <w:r>
        <w:t xml:space="preserve"> </w:t>
      </w:r>
      <w:r>
        <w:t xml:space="preserve">filings, that button is greyed out.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Export</w:t>
      </w:r>
      <w:r>
        <w:t xml:space="preserve">: greyed out if there are no filings that month. Otherwise downloads an Excel</w:t>
      </w:r>
      <w:r>
        <w:t xml:space="preserve"> </w:t>
      </w:r>
      <w:r>
        <w:t xml:space="preserve">file with a coloured, frozen header row, named</w:t>
      </w:r>
      <w:r>
        <w:t xml:space="preserve"> </w:t>
      </w:r>
      <w:r>
        <w:rPr>
          <w:rStyle w:val="VerbatimChar"/>
        </w:rPr>
        <w:t xml:space="preserve">filed-YYYY-MM.xlsx</w:t>
      </w:r>
      <w:r>
        <w:t xml:space="preserve">, with a column each</w:t>
      </w:r>
      <w:r>
        <w:t xml:space="preserve"> </w:t>
      </w:r>
      <w:r>
        <w:t xml:space="preserve">for Compliance, Head, Period, Due date, Client, an identifying number (PAN, GSTIN, or TAN,</w:t>
      </w:r>
      <w:r>
        <w:t xml:space="preserve"> </w:t>
      </w:r>
      <w:r>
        <w:t xml:space="preserve">matching each client’s own record type), Filed on, Status source, Acknowledgement, and</w:t>
      </w:r>
      <w:r>
        <w:t xml:space="preserve"> </w:t>
      </w:r>
      <w:r>
        <w:t xml:space="preserve">Recorded by. This covers every filing that month, not just the 40 shown on screen. A</w:t>
      </w:r>
      <w:r>
        <w:t xml:space="preserve"> </w:t>
      </w:r>
      <w:r>
        <w:t xml:space="preserve">message confirms</w:t>
      </w:r>
      <w:r>
        <w:t xml:space="preserve"> </w:t>
      </w:r>
      <w:r>
        <w:t xml:space="preserve">“Exported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filings”</w:t>
      </w:r>
      <w:r>
        <w:t xml:space="preserve"> </w:t>
      </w:r>
      <w:r>
        <w:t xml:space="preserve">once done.</w:t>
      </w:r>
    </w:p>
    <w:bookmarkEnd w:id="22"/>
    <w:bookmarkStart w:id="23" w:name="X2bdc4f0e465d1f86ee3ac70251599d6beb1d580"/>
    <w:p>
      <w:pPr>
        <w:pStyle w:val="Heading3"/>
      </w:pPr>
      <w:r>
        <w:t xml:space="preserve">1.9 Shared colour/behaviour reference used throughout this module</w:t>
      </w:r>
    </w:p>
    <w:p>
      <w:pPr>
        <w:pStyle w:val="FirstParagraph"/>
      </w:pPr>
      <w:r>
        <w:rPr>
          <w:i/>
          <w:iCs/>
        </w:rPr>
        <w:t xml:space="preserve">(This is defined once here because Dashboard is the first screen to use it. Later modules</w:t>
      </w:r>
      <w:r>
        <w:rPr>
          <w:i/>
          <w:iCs/>
        </w:rPr>
        <w:t xml:space="preserve"> </w:t>
      </w:r>
      <w:r>
        <w:rPr>
          <w:i/>
          <w:iCs/>
        </w:rPr>
        <w:t xml:space="preserve">just point back to this section instead of repeating it. The colour names below describe what</w:t>
      </w:r>
      <w:r>
        <w:rPr>
          <w:i/>
          <w:iCs/>
        </w:rPr>
        <w:t xml:space="preserve"> </w:t>
      </w:r>
      <w:r>
        <w:rPr>
          <w:i/>
          <w:iCs/>
        </w:rPr>
        <w:t xml:space="preserve">each colour looks like; for the exact shade to use, match the running prototype.)</w:t>
      </w:r>
    </w:p>
    <w:p>
      <w:pPr>
        <w:pStyle w:val="BodyText"/>
      </w:pPr>
      <w:r>
        <w:rPr>
          <w:b/>
          <w:bCs/>
        </w:rPr>
        <w:t xml:space="preserve">Status colours.</w:t>
      </w:r>
      <w:r>
        <w:t xml:space="preserve"> </w:t>
      </w:r>
      <w:r>
        <w:t xml:space="preserve">What a filing’s own status looks like: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Filed</w:t>
            </w:r>
          </w:p>
        </w:tc>
        <w:tc>
          <w:tcPr/>
          <w:p>
            <w:pPr>
              <w:pStyle w:val="Compact"/>
            </w:pPr>
            <w:r>
              <w:t xml:space="preserve">closed, nothing owed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open, not yet due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open, past due date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excluded, rule- or manually-driven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</w:tbl>
    <w:p>
      <w:pPr>
        <w:pStyle w:val="BodyText"/>
      </w:pPr>
      <w:r>
        <w:rPr>
          <w:b/>
          <w:bCs/>
        </w:rPr>
        <w:t xml:space="preserve">Urgency colours.</w:t>
      </w:r>
      <w:r>
        <w:t xml:space="preserve"> </w:t>
      </w:r>
      <w:r>
        <w:t xml:space="preserve">A separate scale from status, showing how soon something is due. A</w:t>
      </w:r>
      <w:r>
        <w:t xml:space="preserve"> </w:t>
      </w:r>
      <w:r>
        <w:t xml:space="preserve">Pending filing can be shown in any of these colours depending on how close its due date is.</w:t>
      </w:r>
      <w:r>
        <w:t xml:space="preserve"> </w:t>
      </w:r>
      <w:r>
        <w:t xml:space="preserve">Once a filing is Overdue, it always uses the Overdue status colour above instead; urgency</w:t>
      </w:r>
      <w:r>
        <w:t xml:space="preserve"> </w:t>
      </w:r>
      <w:r>
        <w:t xml:space="preserve">colour only applies before something becomes overdue.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due today or tomorrow (1 day or less)</w:t>
            </w:r>
          </w:p>
        </w:tc>
        <w:tc>
          <w:tcPr/>
          <w:p>
            <w:pPr>
              <w:pStyle w:val="Compact"/>
            </w:pPr>
            <w:r>
              <w:t xml:space="preserve">Dark 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due in 2-3 days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soon</w:t>
            </w:r>
          </w:p>
        </w:tc>
        <w:tc>
          <w:tcPr/>
          <w:p>
            <w:pPr>
              <w:pStyle w:val="Compact"/>
            </w:pPr>
            <w:r>
              <w:t xml:space="preserve">due in 4-7 days</w:t>
            </w:r>
          </w:p>
        </w:tc>
        <w:tc>
          <w:tcPr/>
          <w:p>
            <w:pPr>
              <w:pStyle w:val="Compact"/>
            </w:pPr>
            <w:r>
              <w:t xml:space="preserve">Amber/yellow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due in 8+ days</w:t>
            </w:r>
          </w:p>
        </w:tc>
        <w:tc>
          <w:tcPr/>
          <w:p>
            <w:pPr>
              <w:pStyle w:val="Compact"/>
            </w:pPr>
            <w:r>
              <w:t xml:space="preserve">Light grey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</w:t>
            </w:r>
          </w:p>
        </w:tc>
        <w:tc>
          <w:tcPr/>
          <w:p>
            <w:pPr>
              <w:pStyle w:val="Compact"/>
            </w:pPr>
            <w:r>
              <w:t xml:space="preserve">already past due</w:t>
            </w:r>
          </w:p>
        </w:tc>
        <w:tc>
          <w:tcPr/>
          <w:p>
            <w:pPr>
              <w:pStyle w:val="Compact"/>
            </w:pPr>
            <w:r>
              <w:t xml:space="preserve">Red (same red as the Overdue status)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 colours.</w:t>
      </w:r>
      <w:r>
        <w:t xml:space="preserve"> </w:t>
      </w:r>
      <w:r>
        <w:t xml:space="preserve">Fixed per compliance head, used identically everywhere: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TDS</w:t>
            </w:r>
          </w:p>
        </w:tc>
        <w:tc>
          <w:tcPr/>
          <w:p>
            <w:pPr>
              <w:pStyle w:val="Compact"/>
            </w:pPr>
            <w:r>
              <w:t xml:space="preserve">Teal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ROC/MCA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ROC/MCA (LLP)</w:t>
            </w:r>
          </w:p>
        </w:tc>
        <w:tc>
          <w:tcPr/>
          <w:p>
            <w:pPr>
              <w:pStyle w:val="Compact"/>
            </w:pPr>
            <w:r>
              <w:t xml:space="preserve">Pink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Statutory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</w:tbl>
    <w:p>
      <w:pPr>
        <w:pStyle w:val="BodyText"/>
      </w:pPr>
      <w:r>
        <w:rPr>
          <w:b/>
          <w:bCs/>
        </w:rPr>
        <w:t xml:space="preserve">Number animation.</w:t>
      </w:r>
      <w:r>
        <w:t xml:space="preserve"> </w:t>
      </w:r>
      <w:r>
        <w:t xml:space="preserve">When a number on this page changes, it doesn’t just jump to the new</w:t>
      </w:r>
      <w:r>
        <w:t xml:space="preserve"> </w:t>
      </w:r>
      <w:r>
        <w:t xml:space="preserve">value. It counts up or down to it over less than a second, so the change is visible instead of</w:t>
      </w:r>
      <w:r>
        <w:t xml:space="preserve"> </w:t>
      </w:r>
      <w:r>
        <w:t xml:space="preserve">silent (going from</w:t>
      </w:r>
      <w:r>
        <w:t xml:space="preserve"> </w:t>
      </w:r>
      <w:r>
        <w:t xml:space="preserve">“581”</w:t>
      </w:r>
      <w:r>
        <w:t xml:space="preserve"> </w:t>
      </w:r>
      <w:r>
        <w:t xml:space="preserve">to</w:t>
      </w:r>
      <w:r>
        <w:t xml:space="preserve"> </w:t>
      </w:r>
      <w:r>
        <w:t xml:space="preserve">“574”</w:t>
      </w:r>
      <w:r>
        <w:t xml:space="preserve"> </w:t>
      </w:r>
      <w:r>
        <w:t xml:space="preserve">without this would look like nothing happened). If the</w:t>
      </w:r>
      <w:r>
        <w:t xml:space="preserve"> </w:t>
      </w:r>
      <w:r>
        <w:t xml:space="preserve">user’s device has</w:t>
      </w:r>
      <w:r>
        <w:t xml:space="preserve"> </w:t>
      </w:r>
      <w:r>
        <w:t xml:space="preserve">“reduce motion”</w:t>
      </w:r>
      <w:r>
        <w:t xml:space="preserve"> </w:t>
      </w:r>
      <w:r>
        <w:t xml:space="preserve">turned on, the number just shows its final value straight</w:t>
      </w:r>
      <w:r>
        <w:t xml:space="preserve"> </w:t>
      </w:r>
      <w:r>
        <w:t xml:space="preserve">away instead.</w:t>
      </w:r>
    </w:p>
    <w:p>
      <w:pPr>
        <w:pStyle w:val="BodyText"/>
      </w:pPr>
      <w:r>
        <w:rPr>
          <w:b/>
          <w:bCs/>
        </w:rPr>
        <w:t xml:space="preserve">Time format.</w:t>
      </w:r>
      <w:r>
        <w:t xml:space="preserve"> </w:t>
      </w:r>
      <w:r>
        <w:t xml:space="preserve">Everywhere a specific clock time is displayed (a message’s send time in the</w:t>
      </w:r>
      <w:r>
        <w:t xml:space="preserve"> </w:t>
      </w:r>
      <w:r>
        <w:t xml:space="preserve">Reminders log, Module 6; a timestamp on Message Preview, Module 10;</w:t>
      </w:r>
      <w:r>
        <w:t xml:space="preserve"> </w:t>
      </w:r>
      <w:r>
        <w:t xml:space="preserve">“sent 2 hours ago”</w:t>
      </w:r>
      <w:r>
        <w:t xml:space="preserve">-style</w:t>
      </w:r>
      <w:r>
        <w:t xml:space="preserve"> </w:t>
      </w:r>
      <w:r>
        <w:t xml:space="preserve">notes), it is shown as a 12-hour clock, e.g. </w:t>
      </w:r>
      <w:r>
        <w:t xml:space="preserve">“2:32 PM”</w:t>
      </w:r>
      <w:r>
        <w:t xml:space="preserve">. This is separate from the hour-of-day</w:t>
      </w:r>
      <w:r>
        <w:t xml:space="preserve"> </w:t>
      </w:r>
      <w:r>
        <w:t xml:space="preserve">pickers in Settings (Module 7, section 7.6), which stay as a plain 24-hour list (</w:t>
      </w:r>
      <w:r>
        <w:t xml:space="preserve">“09:00”</w:t>
      </w:r>
      <w:r>
        <w:t xml:space="preserve">,</w:t>
      </w:r>
      <w:r>
        <w:t xml:space="preserve"> </w:t>
      </w:r>
      <w:r>
        <w:t xml:space="preserve">“14:00”</w:t>
      </w:r>
      <w:r>
        <w:t xml:space="preserve">, and so on) since those are for setting an exact schedule, not for reading a moment</w:t>
      </w:r>
      <w:r>
        <w:t xml:space="preserve"> </w:t>
      </w:r>
      <w:r>
        <w:t xml:space="preserve">back.</w:t>
      </w:r>
    </w:p>
    <w:bookmarkEnd w:id="23"/>
    <w:bookmarkStart w:id="24" w:name="filing-runway-30-day-strip"/>
    <w:p>
      <w:pPr>
        <w:pStyle w:val="Heading3"/>
      </w:pPr>
      <w:r>
        <w:t xml:space="preserve">1.10 Filing runway (30-day strip)</w:t>
      </w:r>
    </w:p>
    <w:p>
      <w:pPr>
        <w:pStyle w:val="Compact"/>
        <w:numPr>
          <w:ilvl w:val="0"/>
          <w:numId w:val="1018"/>
        </w:numPr>
      </w:pPr>
      <w:r>
        <w:t xml:space="preserve">Covers 30 days: the 7 days before today, plus today and the 22 days after. A week of</w:t>
      </w:r>
      <w:r>
        <w:t xml:space="preserve"> </w:t>
      </w:r>
      <w:r>
        <w:t xml:space="preserve">arrears behind, three weeks of what’s coming ahead.</w:t>
      </w:r>
    </w:p>
    <w:p>
      <w:pPr>
        <w:pStyle w:val="Compact"/>
        <w:numPr>
          <w:ilvl w:val="0"/>
          <w:numId w:val="1018"/>
        </w:numPr>
      </w:pPr>
      <w:r>
        <w:t xml:space="preserve">Header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days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open items”</w:t>
      </w:r>
      <w:r>
        <w:t xml:space="preserve">, and if any</w:t>
      </w:r>
      <w:r>
        <w:t xml:space="preserve"> </w:t>
      </w:r>
      <w:r>
        <w:t xml:space="preserve">are overdue,</w:t>
      </w:r>
      <w:r>
        <w:t xml:space="preserve"> </w:t>
      </w:r>
      <w:r>
        <w:t xml:space="preserve">“·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in arrears”</w:t>
      </w:r>
      <w:r>
        <w:t xml:space="preserve"> </w:t>
      </w:r>
      <w:r>
        <w:t xml:space="preserve">(counting only overdue items on the past</w:t>
      </w:r>
      <w:r>
        <w:t xml:space="preserve"> </w:t>
      </w:r>
      <w:r>
        <w:t xml:space="preserve">days shown in this strip).</w:t>
      </w:r>
    </w:p>
    <w:p>
      <w:pPr>
        <w:pStyle w:val="Compact"/>
        <w:numPr>
          <w:ilvl w:val="0"/>
          <w:numId w:val="1018"/>
        </w:numPr>
      </w:pPr>
      <w:r>
        <w:t xml:space="preserve">A colour-coded key for the same 5 urgency colours used throughout this document (arrears /</w:t>
      </w:r>
      <w:r>
        <w:t xml:space="preserve"> </w:t>
      </w:r>
      <w:r>
        <w:t xml:space="preserve">due in 1 day / due in 3 days / due in 7 days / due later).</w:t>
      </w:r>
    </w:p>
    <w:p>
      <w:pPr>
        <w:pStyle w:val="Compact"/>
        <w:numPr>
          <w:ilvl w:val="0"/>
          <w:numId w:val="1018"/>
        </w:numPr>
      </w:pPr>
      <w:r>
        <w:t xml:space="preserve">One bar per day. A bar’s height shows how many open (Pending or Overdue) items are due that</w:t>
      </w:r>
      <w:r>
        <w:t xml:space="preserve"> </w:t>
      </w:r>
      <w:r>
        <w:t xml:space="preserve">day, scaled so a very busy day doesn’t make a quiet day disappear next to it; any day with</w:t>
      </w:r>
      <w:r>
        <w:t xml:space="preserve"> </w:t>
      </w:r>
      <w:r>
        <w:t xml:space="preserve">at least one item due still shows a small visible bar, and a day with nothing due shows no</w:t>
      </w:r>
      <w:r>
        <w:t xml:space="preserve"> </w:t>
      </w:r>
      <w:r>
        <w:t xml:space="preserve">bar.</w:t>
      </w:r>
    </w:p>
    <w:p>
      <w:pPr>
        <w:pStyle w:val="Compact"/>
        <w:numPr>
          <w:ilvl w:val="0"/>
          <w:numId w:val="1018"/>
        </w:numPr>
      </w:pPr>
      <w:r>
        <w:t xml:space="preserve">Bar colour: for a day before today, the bar is the</w:t>
      </w:r>
      <w:r>
        <w:t xml:space="preserve"> </w:t>
      </w:r>
      <w:r>
        <w:t xml:space="preserve">“overdue”</w:t>
      </w:r>
      <w:r>
        <w:t xml:space="preserve"> </w:t>
      </w:r>
      <w:r>
        <w:t xml:space="preserve">colour if anything on it is</w:t>
      </w:r>
      <w:r>
        <w:t xml:space="preserve"> </w:t>
      </w:r>
      <w:r>
        <w:t xml:space="preserve">still unfiled, otherwise a neutral grey. For today or a future day, the bar uses the same</w:t>
      </w:r>
      <w:r>
        <w:t xml:space="preserve"> </w:t>
      </w:r>
      <w:r>
        <w:t xml:space="preserve">5-colour urgency scale as everywhere else in this document.</w:t>
      </w:r>
    </w:p>
    <w:p>
      <w:pPr>
        <w:pStyle w:val="Compact"/>
        <w:numPr>
          <w:ilvl w:val="0"/>
          <w:numId w:val="1018"/>
        </w:numPr>
      </w:pPr>
      <w:r>
        <w:t xml:space="preserve">Weekends (Saturday and Sunday) get a small marking behind the bar, on top of whatever colour</w:t>
      </w:r>
      <w:r>
        <w:t xml:space="preserve"> </w:t>
      </w:r>
      <w:r>
        <w:t xml:space="preserve">the bar already is.</w:t>
      </w:r>
    </w:p>
    <w:p>
      <w:pPr>
        <w:pStyle w:val="Compact"/>
        <w:numPr>
          <w:ilvl w:val="0"/>
          <w:numId w:val="1018"/>
        </w:numPr>
      </w:pPr>
      <w:r>
        <w:t xml:space="preserve">Today’s bar is marked differently from the rest, and its label says</w:t>
      </w:r>
      <w:r>
        <w:t xml:space="preserve"> </w:t>
      </w:r>
      <w:r>
        <w:t xml:space="preserve">“today”</w:t>
      </w:r>
      <w:r>
        <w:t xml:space="preserve"> </w:t>
      </w:r>
      <w:r>
        <w:t xml:space="preserve">instead of a</w:t>
      </w:r>
      <w:r>
        <w:t xml:space="preserve"> </w:t>
      </w:r>
      <w:r>
        <w:t xml:space="preserve">date number.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Hovering over a bar</w:t>
      </w:r>
      <w:r>
        <w:t xml:space="preserve"> </w:t>
      </w:r>
      <w:r>
        <w:t xml:space="preserve">(or reaching it with the keyboard) shows a small pop-up: the date,</w:t>
      </w:r>
      <w:r>
        <w:t xml:space="preserve"> </w:t>
      </w:r>
      <w:r>
        <w:t xml:space="preserve">then either</w:t>
      </w:r>
      <w:r>
        <w:t xml:space="preserve"> </w:t>
      </w:r>
      <w:r>
        <w:t xml:space="preserve">“nothing due”</w:t>
      </w:r>
      <w:r>
        <w:t xml:space="preserve"> </w:t>
      </w:r>
      <w:r>
        <w:t xml:space="preserve">or the open count, plus the overdue count if there is one. The</w:t>
      </w:r>
      <w:r>
        <w:t xml:space="preserve"> </w:t>
      </w:r>
      <w:r>
        <w:t xml:space="preserve">pop-up follows the bar and always stays visible on screen; it disappears when the user moves</w:t>
      </w:r>
      <w:r>
        <w:t xml:space="preserve"> </w:t>
      </w:r>
      <w:r>
        <w:t xml:space="preserve">away, scrolls, or resizes the window.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Clicking a day</w:t>
      </w:r>
      <w:r>
        <w:t xml:space="preserve"> </w:t>
      </w:r>
      <w:r>
        <w:t xml:space="preserve">opens a panel just below the strip listing every filing due that day,</w:t>
      </w:r>
      <w:r>
        <w:t xml:space="preserve"> </w:t>
      </w:r>
      <w:r>
        <w:t xml:space="preserve">using the same list style as section 1.11.</w:t>
      </w:r>
      <w:r>
        <w:t xml:space="preserve"> </w:t>
      </w:r>
      <w:r>
        <w:rPr>
          <w:b/>
          <w:bCs/>
        </w:rPr>
        <w:t xml:space="preserve">Clicking that same day again</w:t>
      </w:r>
      <w:r>
        <w:t xml:space="preserve">, or its panel’s own</w:t>
      </w:r>
      <w:r>
        <w:t xml:space="preserve"> </w:t>
      </w:r>
      <w:r>
        <w:t xml:space="preserve">Close button, closes the panel. Only one day’s panel can be open at a time.</w:t>
      </w:r>
    </w:p>
    <w:p>
      <w:pPr>
        <w:pStyle w:val="Compact"/>
        <w:numPr>
          <w:ilvl w:val="0"/>
          <w:numId w:val="1018"/>
        </w:numPr>
      </w:pPr>
      <w:r>
        <w:t xml:space="preserve">On a phone-sized screen, the day strip and the date labels below it scroll sideways</w:t>
      </w:r>
      <w:r>
        <w:t xml:space="preserve"> </w:t>
      </w:r>
      <w:r>
        <w:t xml:space="preserve">together. On a larger screen they simply fit the full width; no scrolling needed.</w:t>
      </w:r>
    </w:p>
    <w:bookmarkEnd w:id="24"/>
    <w:bookmarkStart w:id="25" w:name="work-queue-card-3-tabs"/>
    <w:p>
      <w:pPr>
        <w:pStyle w:val="Heading3"/>
      </w:pPr>
      <w:r>
        <w:t xml:space="preserve">1.11 Work queue card (3 tabs)</w:t>
      </w:r>
    </w:p>
    <w:p>
      <w:pPr>
        <w:pStyle w:val="Compact"/>
        <w:numPr>
          <w:ilvl w:val="0"/>
          <w:numId w:val="1019"/>
        </w:numPr>
      </w:pPr>
      <w:r>
        <w:t xml:space="preserve">There are 3 tabs above one list:</w:t>
      </w:r>
      <w:r>
        <w:t xml:space="preserve"> </w:t>
      </w:r>
      <w:r>
        <w:rPr>
          <w:b/>
          <w:bCs/>
        </w:rPr>
        <w:t xml:space="preserve">In arrears</w:t>
      </w:r>
      <w:r>
        <w:t xml:space="preserve">,</w:t>
      </w:r>
      <w:r>
        <w:t xml:space="preserve"> </w:t>
      </w:r>
      <w:r>
        <w:rPr>
          <w:b/>
          <w:bCs/>
        </w:rPr>
        <w:t xml:space="preserve">This week</w:t>
      </w:r>
      <w:r>
        <w:t xml:space="preserve">, and</w:t>
      </w:r>
      <w:r>
        <w:t xml:space="preserve"> </w:t>
      </w:r>
      <w:r>
        <w:rPr>
          <w:b/>
          <w:bCs/>
        </w:rPr>
        <w:t xml:space="preserve">Next 45 days</w:t>
      </w:r>
      <w:r>
        <w:t xml:space="preserve">. Only</w:t>
      </w:r>
      <w:r>
        <w:t xml:space="preserve"> </w:t>
      </w:r>
      <w:r>
        <w:t xml:space="preserve">one tab is open at a time.</w:t>
      </w:r>
      <w:r>
        <w:t xml:space="preserve"> </w:t>
      </w:r>
      <w:r>
        <w:rPr>
          <w:b/>
          <w:bCs/>
        </w:rPr>
        <w:t xml:space="preserve">Clicking a tab switches the list below it</w:t>
      </w:r>
      <w:r>
        <w:t xml:space="preserve"> </w:t>
      </w:r>
      <w:r>
        <w:t xml:space="preserve">to match that tab.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In arrears</w:t>
      </w:r>
      <w:r>
        <w:t xml:space="preserve"> </w:t>
      </w:r>
      <w:r>
        <w:t xml:space="preserve">shows every filing that has at least one overdue client. The filing with</w:t>
      </w:r>
      <w:r>
        <w:t xml:space="preserve"> </w:t>
      </w:r>
      <w:r>
        <w:t xml:space="preserve">the most overdue clients is shown first. If two filings are tied, the one due earliest</w:t>
      </w:r>
      <w:r>
        <w:t xml:space="preserve"> </w:t>
      </w:r>
      <w:r>
        <w:t xml:space="preserve">comes first. Only the top 12 are shown here; the complete list is on the Tracker page.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This week</w:t>
      </w:r>
      <w:r>
        <w:t xml:space="preserve"> </w:t>
      </w:r>
      <w:r>
        <w:t xml:space="preserve">shows every filing that is still open and due within the next 7 days. The</w:t>
      </w:r>
      <w:r>
        <w:t xml:space="preserve"> </w:t>
      </w:r>
      <w:r>
        <w:t xml:space="preserve">one due soonest is shown first.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Next 45 days</w:t>
      </w:r>
      <w:r>
        <w:t xml:space="preserve"> </w:t>
      </w:r>
      <w:r>
        <w:t xml:space="preserve">shows every filing that is still open and due between 8 and 45 days from</w:t>
      </w:r>
      <w:r>
        <w:t xml:space="preserve"> </w:t>
      </w:r>
      <w:r>
        <w:t xml:space="preserve">now, soonest first. Only the top 14 are shown here.</w:t>
      </w:r>
    </w:p>
    <w:p>
      <w:pPr>
        <w:pStyle w:val="Compact"/>
        <w:numPr>
          <w:ilvl w:val="0"/>
          <w:numId w:val="1019"/>
        </w:numPr>
      </w:pPr>
      <w:r>
        <w:t xml:space="preserve">Each tab shows a small number next to its name: the total count for that tab, even for the</w:t>
      </w:r>
      <w:r>
        <w:t xml:space="preserve"> </w:t>
      </w:r>
      <w:r>
        <w:t xml:space="preserve">rows not shown on screen.</w:t>
      </w:r>
    </w:p>
    <w:p>
      <w:pPr>
        <w:pStyle w:val="Compact"/>
        <w:numPr>
          <w:ilvl w:val="0"/>
          <w:numId w:val="1019"/>
        </w:numPr>
      </w:pPr>
      <w:r>
        <w:t xml:space="preserve">The number on the</w:t>
      </w:r>
      <w:r>
        <w:t xml:space="preserve"> </w:t>
      </w:r>
      <w:r>
        <w:rPr>
          <w:b/>
          <w:bCs/>
        </w:rPr>
        <w:t xml:space="preserve">In arrears</w:t>
      </w:r>
      <w:r>
        <w:t xml:space="preserve"> </w:t>
      </w:r>
      <w:r>
        <w:t xml:space="preserve">tab turns red whenever it is more than zero, so it stands</w:t>
      </w:r>
      <w:r>
        <w:t xml:space="preserve"> </w:t>
      </w:r>
      <w:r>
        <w:t xml:space="preserve">out even while looking at one of the other tabs.</w:t>
      </w:r>
    </w:p>
    <w:p>
      <w:pPr>
        <w:pStyle w:val="Compact"/>
        <w:numPr>
          <w:ilvl w:val="0"/>
          <w:numId w:val="1019"/>
        </w:numPr>
      </w:pPr>
      <w:r>
        <w:t xml:space="preserve">Hovering over a tab shows a short explanation of what that tab means.</w:t>
      </w:r>
    </w:p>
    <w:p>
      <w:pPr>
        <w:pStyle w:val="Compact"/>
        <w:numPr>
          <w:ilvl w:val="0"/>
          <w:numId w:val="1019"/>
        </w:numPr>
      </w:pPr>
      <w:r>
        <w:t xml:space="preserve">On the right side of the tab bar, an</w:t>
      </w:r>
      <w:r>
        <w:t xml:space="preserve"> </w:t>
      </w:r>
      <w:r>
        <w:t xml:space="preserve">“Open tracker”</w:t>
      </w:r>
      <w:r>
        <w:t xml:space="preserve"> </w:t>
      </w:r>
      <w:r>
        <w:t xml:space="preserve">link always takes the user to the full</w:t>
      </w:r>
      <w:r>
        <w:t xml:space="preserve"> </w:t>
      </w:r>
      <w:r>
        <w:t xml:space="preserve">Tracker page, no matter which tab is open.</w:t>
      </w:r>
    </w:p>
    <w:p>
      <w:pPr>
        <w:pStyle w:val="Compact"/>
        <w:numPr>
          <w:ilvl w:val="0"/>
          <w:numId w:val="1019"/>
        </w:numPr>
      </w:pPr>
      <w:r>
        <w:t xml:space="preserve">Below the tabs is a list of filings. (This same list style is used on several other screens</w:t>
      </w:r>
      <w:r>
        <w:t xml:space="preserve"> </w:t>
      </w:r>
      <w:r>
        <w:t xml:space="preserve">in this document; it’s described here in full, and later sections just point back to it.)</w:t>
      </w:r>
    </w:p>
    <w:p>
      <w:pPr>
        <w:pStyle w:val="Compact"/>
        <w:numPr>
          <w:ilvl w:val="1"/>
          <w:numId w:val="1021"/>
        </w:numPr>
      </w:pPr>
      <w:r>
        <w:t xml:space="preserve">Each row shows, left to right: a coloured line marking the compliance type, the compliance</w:t>
      </w:r>
      <w:r>
        <w:t xml:space="preserve"> </w:t>
      </w:r>
      <w:r>
        <w:t xml:space="preserve">name and its period, the due date, how many are still open, a small progress bar, and the</w:t>
      </w:r>
      <w:r>
        <w:t xml:space="preserve"> </w:t>
      </w:r>
      <w:r>
        <w:t xml:space="preserve">estimated late fee.</w:t>
      </w:r>
    </w:p>
    <w:p>
      <w:pPr>
        <w:pStyle w:val="Compact"/>
        <w:numPr>
          <w:ilvl w:val="1"/>
          <w:numId w:val="1021"/>
        </w:numPr>
      </w:pPr>
      <w:r>
        <w:t xml:space="preserve">The due date also shows a coloured countdown underneath it (e.g. </w:t>
      </w:r>
      <w:r>
        <w:t xml:space="preserve">“3 days left”</w:t>
      </w:r>
      <w:r>
        <w:t xml:space="preserve"> </w:t>
      </w:r>
      <w:r>
        <w:t xml:space="preserve">in orange,</w:t>
      </w:r>
      <w:r>
        <w:t xml:space="preserve"> </w:t>
      </w:r>
      <w:r>
        <w:t xml:space="preserve">or</w:t>
      </w:r>
      <w:r>
        <w:t xml:space="preserve"> </w:t>
      </w:r>
      <w:r>
        <w:t xml:space="preserve">“12 days overdue”</w:t>
      </w:r>
      <w:r>
        <w:t xml:space="preserve"> </w:t>
      </w:r>
      <w:r>
        <w:t xml:space="preserve">in red), same colours as section 1.9.</w:t>
      </w:r>
    </w:p>
    <w:p>
      <w:pPr>
        <w:pStyle w:val="Compact"/>
        <w:numPr>
          <w:ilvl w:val="1"/>
          <w:numId w:val="1021"/>
        </w:numPr>
      </w:pPr>
      <w:r>
        <w:t xml:space="preserve">The progress bar has 3 parts: filed (green), pending (blue), and overdue (red), sized to</w:t>
      </w:r>
      <w:r>
        <w:t xml:space="preserve"> </w:t>
      </w:r>
      <w:r>
        <w:t xml:space="preserve">match how many clients are in each.</w:t>
      </w:r>
    </w:p>
    <w:p>
      <w:pPr>
        <w:pStyle w:val="Compact"/>
        <w:numPr>
          <w:ilvl w:val="1"/>
          <w:numId w:val="1021"/>
        </w:numPr>
      </w:pPr>
      <w:r>
        <w:t xml:space="preserve">Clicking the</w:t>
      </w:r>
      <w:r>
        <w:t xml:space="preserve"> </w:t>
      </w:r>
      <w:r>
        <w:rPr>
          <w:b/>
          <w:bCs/>
        </w:rPr>
        <w:t xml:space="preserve">Compliance</w:t>
      </w:r>
      <w:r>
        <w:t xml:space="preserve">,</w:t>
      </w:r>
      <w:r>
        <w:t xml:space="preserve"> </w:t>
      </w:r>
      <w:r>
        <w:rPr>
          <w:b/>
          <w:bCs/>
        </w:rPr>
        <w:t xml:space="preserve">Due</w:t>
      </w:r>
      <w:r>
        <w:t xml:space="preserve">,</w:t>
      </w:r>
      <w:r>
        <w:t xml:space="preserve"> </w:t>
      </w:r>
      <w:r>
        <w:rPr>
          <w:b/>
          <w:bCs/>
        </w:rPr>
        <w:t xml:space="preserve">Open</w:t>
      </w:r>
      <w:r>
        <w:t xml:space="preserve">, or</w:t>
      </w:r>
      <w:r>
        <w:t xml:space="preserve"> </w:t>
      </w:r>
      <w:r>
        <w:rPr>
          <w:b/>
          <w:bCs/>
        </w:rPr>
        <w:t xml:space="preserve">Late fees</w:t>
      </w:r>
      <w:r>
        <w:t xml:space="preserve"> </w:t>
      </w:r>
      <w:r>
        <w:t xml:space="preserve">column heading sorts the</w:t>
      </w:r>
      <w:r>
        <w:t xml:space="preserve"> </w:t>
      </w:r>
      <w:r>
        <w:t xml:space="preserve">list by that column. Clicking the same heading again reverses the order.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Late fees</w:t>
      </w:r>
      <w:r>
        <w:t xml:space="preserve"> </w:t>
      </w:r>
      <w:r>
        <w:t xml:space="preserve">start with the biggest number first; the others start from the earliest/first.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opens that filing’s own page.</w:t>
      </w:r>
    </w:p>
    <w:p>
      <w:pPr>
        <w:pStyle w:val="Compact"/>
        <w:numPr>
          <w:ilvl w:val="1"/>
          <w:numId w:val="1021"/>
        </w:numPr>
      </w:pPr>
      <w:r>
        <w:t xml:space="preserve">If a tab has nothing to show, a short message explains why, for example</w:t>
      </w:r>
      <w:r>
        <w:t xml:space="preserve"> </w:t>
      </w:r>
      <w:r>
        <w:t xml:space="preserve">“Nothing in</w:t>
      </w:r>
      <w:r>
        <w:t xml:space="preserve"> </w:t>
      </w:r>
      <w:r>
        <w:t xml:space="preserve">arrears”</w:t>
      </w:r>
      <w:r>
        <w:t xml:space="preserve"> </w:t>
      </w:r>
      <w:r>
        <w:t xml:space="preserve">when every overdue filing has already been filed or excluded.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module-2-calendar"/>
    <w:p>
      <w:pPr>
        <w:pStyle w:val="Heading2"/>
      </w:pPr>
      <w:r>
        <w:t xml:space="preserve">Module 2: Calendar</w:t>
      </w:r>
    </w:p>
    <w:bookmarkStart w:id="27" w:name="purpose-1"/>
    <w:p>
      <w:pPr>
        <w:jc w:val="left"/>
      </w:pPr>
      <w:r>
        <w:drawing>
          <wp:inline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lend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Calendar</w:t>
      </w:r>
    </w:p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Shows every statutory due date as an actual calendar, either as a month grid or as one</w:t>
      </w:r>
      <w:r>
        <w:t xml:space="preserve"> </w:t>
      </w:r>
      <w:r>
        <w:t xml:space="preserve">ordered list for the whole financial year. This is the screen a firm plans its week from.</w:t>
      </w:r>
    </w:p>
    <w:bookmarkEnd w:id="27"/>
    <w:bookmarkStart w:id="28" w:name="layout-top-to-bottom-1"/>
    <w:p>
      <w:pPr>
        <w:pStyle w:val="Heading3"/>
      </w:pPr>
      <w:r>
        <w:t xml:space="preserve">2.2 Layout, top to bottom</w:t>
      </w:r>
    </w:p>
    <w:p>
      <w:pPr>
        <w:pStyle w:val="Compact"/>
        <w:numPr>
          <w:ilvl w:val="0"/>
          <w:numId w:val="1022"/>
        </w:numPr>
      </w:pPr>
      <w:r>
        <w:t xml:space="preserve">Page header (view switch, financial year picker,</w:t>
      </w:r>
      <w:r>
        <w:t xml:space="preserve"> </w:t>
      </w:r>
      <w:r>
        <w:t xml:space="preserve">“Today”</w:t>
      </w:r>
      <w:r>
        <w:t xml:space="preserve"> </w:t>
      </w:r>
      <w:r>
        <w:t xml:space="preserve">button)</w:t>
      </w:r>
    </w:p>
    <w:p>
      <w:pPr>
        <w:pStyle w:val="Compact"/>
        <w:numPr>
          <w:ilvl w:val="0"/>
          <w:numId w:val="1022"/>
        </w:numPr>
      </w:pPr>
      <w:r>
        <w:t xml:space="preserve">Filters row (head, owner, day state)</w:t>
      </w:r>
    </w:p>
    <w:p>
      <w:pPr>
        <w:pStyle w:val="Compact"/>
        <w:numPr>
          <w:ilvl w:val="0"/>
          <w:numId w:val="1022"/>
        </w:numPr>
      </w:pPr>
      <w:r>
        <w:t xml:space="preserve">A strip of all 12 months in the financial year, with previous/next arrows</w:t>
      </w:r>
    </w:p>
    <w:p>
      <w:pPr>
        <w:pStyle w:val="Compact"/>
        <w:numPr>
          <w:ilvl w:val="0"/>
          <w:numId w:val="1022"/>
        </w:numPr>
      </w:pPr>
      <w:r>
        <w:t xml:space="preserve">“Month at a glance”</w:t>
      </w:r>
      <w:r>
        <w:t xml:space="preserve"> </w:t>
      </w:r>
      <w:r>
        <w:t xml:space="preserve">(4 boxes, only shown for a financial year that has begun)</w:t>
      </w:r>
    </w:p>
    <w:p>
      <w:pPr>
        <w:pStyle w:val="Compact"/>
        <w:numPr>
          <w:ilvl w:val="0"/>
          <w:numId w:val="1022"/>
        </w:numPr>
      </w:pPr>
      <w:r>
        <w:t xml:space="preserve">Either the month grid or the year timeline, depending on which view is selected</w:t>
      </w:r>
    </w:p>
    <w:p>
      <w:pPr>
        <w:pStyle w:val="Compact"/>
        <w:numPr>
          <w:ilvl w:val="0"/>
          <w:numId w:val="1022"/>
        </w:numPr>
      </w:pPr>
      <w:r>
        <w:t xml:space="preserve">A day panel (if a date is picked) or a plain list of everything due that month (if not)</w:t>
      </w:r>
    </w:p>
    <w:p>
      <w:pPr>
        <w:pStyle w:val="Compact"/>
        <w:numPr>
          <w:ilvl w:val="0"/>
          <w:numId w:val="1022"/>
        </w:numPr>
      </w:pPr>
      <w:r>
        <w:t xml:space="preserve">A small note about where the dates come from</w:t>
      </w:r>
    </w:p>
    <w:bookmarkEnd w:id="28"/>
    <w:bookmarkStart w:id="29" w:name="page-header-1"/>
    <w:p>
      <w:pPr>
        <w:pStyle w:val="Heading3"/>
      </w:pPr>
      <w:r>
        <w:t xml:space="preserve">2.3 Page header</w:t>
      </w:r>
    </w:p>
    <w:p>
      <w:pPr>
        <w:pStyle w:val="Compact"/>
        <w:numPr>
          <w:ilvl w:val="0"/>
          <w:numId w:val="1023"/>
        </w:numPr>
      </w:pPr>
      <w:r>
        <w:t xml:space="preserve">Title:</w:t>
      </w:r>
      <w:r>
        <w:t xml:space="preserve"> </w:t>
      </w:r>
      <w:r>
        <w:t xml:space="preserve">“Calendar”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23"/>
        </w:numPr>
      </w:pPr>
      <w:r>
        <w:t xml:space="preserve">Note line under the title:</w:t>
      </w:r>
    </w:p>
    <w:p>
      <w:pPr>
        <w:pStyle w:val="Compact"/>
        <w:numPr>
          <w:ilvl w:val="1"/>
          <w:numId w:val="1024"/>
        </w:numPr>
      </w:pPr>
      <w:r>
        <w:t xml:space="preserve">For a financial year that has begun: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in</w:t>
      </w:r>
      <w:r>
        <w:t xml:space="preserve"> </w:t>
      </w:r>
      <w:r>
        <w:rPr>
          <w:b/>
          <w:bCs/>
        </w:rPr>
        <w:t xml:space="preserve">[Month Year]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open”</w:t>
      </w:r>
      <w:r>
        <w:t xml:space="preserve">, both for whichever month is currently</w:t>
      </w:r>
      <w:r>
        <w:t xml:space="preserve"> </w:t>
      </w:r>
      <w:r>
        <w:t xml:space="preserve">selected.</w:t>
      </w:r>
    </w:p>
    <w:p>
      <w:pPr>
        <w:pStyle w:val="Compact"/>
        <w:numPr>
          <w:ilvl w:val="1"/>
          <w:numId w:val="1024"/>
        </w:numPr>
      </w:pPr>
      <w:r>
        <w:t xml:space="preserve">For the year ahead, which hasn’t begun yet:</w:t>
      </w:r>
      <w:r>
        <w:t xml:space="preserve"> </w:t>
      </w:r>
      <w:r>
        <w:t xml:space="preserve">“statutory due dates only, client filings</w:t>
      </w:r>
      <w:r>
        <w:t xml:space="preserve"> </w:t>
      </w:r>
      <w:r>
        <w:t xml:space="preserve">begin once the year starts”</w:t>
      </w:r>
      <w:r>
        <w:t xml:space="preserve">. See section 2.12 for what this means.</w:t>
      </w:r>
    </w:p>
    <w:p>
      <w:pPr>
        <w:pStyle w:val="Compact"/>
        <w:numPr>
          <w:ilvl w:val="0"/>
          <w:numId w:val="1023"/>
        </w:numPr>
      </w:pPr>
      <w:r>
        <w:t xml:space="preserve">On the right of the header:</w:t>
      </w:r>
    </w:p>
    <w:p>
      <w:pPr>
        <w:pStyle w:val="Compact"/>
        <w:numPr>
          <w:ilvl w:val="1"/>
          <w:numId w:val="1025"/>
        </w:numPr>
      </w:pPr>
      <w:r>
        <w:t xml:space="preserve">A two-button switch:</w:t>
      </w:r>
      <w:r>
        <w:t xml:space="preserve"> </w:t>
      </w:r>
      <w:r>
        <w:rPr>
          <w:b/>
          <w:bCs/>
        </w:rPr>
        <w:t xml:space="preserve">“Calendar”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“Timeline”</w:t>
      </w:r>
      <w:r>
        <w:t xml:space="preserve">. Clicking either one switches the</w:t>
      </w:r>
      <w:r>
        <w:t xml:space="preserve"> </w:t>
      </w:r>
      <w:r>
        <w:t xml:space="preserve">view below immediately (see section 2.7 and section 2.8).</w:t>
      </w:r>
    </w:p>
    <w:p>
      <w:pPr>
        <w:pStyle w:val="Compact"/>
        <w:numPr>
          <w:ilvl w:val="1"/>
          <w:numId w:val="1025"/>
        </w:numPr>
      </w:pPr>
      <w:r>
        <w:t xml:space="preserve">A dropdown listing every financial year the firm has used the product, oldest first, plus</w:t>
      </w:r>
      <w:r>
        <w:t xml:space="preserve"> </w:t>
      </w:r>
      <w:r>
        <w:t xml:space="preserve">the year ahead. This list grows by one year automatically every time a new financial year</w:t>
      </w:r>
      <w:r>
        <w:t xml:space="preserve"> </w:t>
      </w:r>
      <w:r>
        <w:t xml:space="preserve">starts, so a firm never loses access to an earlier year. The current year is selected by</w:t>
      </w:r>
      <w:r>
        <w:t xml:space="preserve"> </w:t>
      </w:r>
      <w:r>
        <w:t xml:space="preserve">default. Every year already begun has real client filings behind it; only the year ahead</w:t>
      </w:r>
      <w:r>
        <w:t xml:space="preserve"> </w:t>
      </w:r>
      <w:r>
        <w:t xml:space="preserve">does not (again, see section 2.12). Changing it clears any picked day.</w:t>
      </w:r>
    </w:p>
    <w:p>
      <w:pPr>
        <w:pStyle w:val="Compact"/>
        <w:numPr>
          <w:ilvl w:val="1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“Today”</w:t>
      </w:r>
      <w:r>
        <w:t xml:space="preserve"> </w:t>
      </w:r>
      <w:r>
        <w:t xml:space="preserve">button. Clicking it jumps back to the current financial year and the current</w:t>
      </w:r>
      <w:r>
        <w:t xml:space="preserve"> </w:t>
      </w:r>
      <w:r>
        <w:t xml:space="preserve">month, and clears any picked day, no matter where the user currently is.</w:t>
      </w:r>
    </w:p>
    <w:bookmarkEnd w:id="29"/>
    <w:bookmarkStart w:id="30" w:name="filters-row"/>
    <w:p>
      <w:pPr>
        <w:pStyle w:val="Heading3"/>
      </w:pPr>
      <w:r>
        <w:t xml:space="preserve">2.4 Filters row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Head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or one specific compliance head (Income Tax, TDS, GST, and so</w:t>
      </w:r>
      <w:r>
        <w:t xml:space="preserve"> </w:t>
      </w:r>
      <w:r>
        <w:t xml:space="preserve">on). Changing it clears any picked day.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dropdown:</w:t>
      </w:r>
      <w:r>
        <w:t xml:space="preserve"> </w:t>
      </w:r>
      <w:r>
        <w:t xml:space="preserve">“Any owner”</w:t>
      </w:r>
      <w:r>
        <w:t xml:space="preserve">,</w:t>
      </w:r>
      <w:r>
        <w:t xml:space="preserve"> </w:t>
      </w:r>
      <w:r>
        <w:t xml:space="preserve">“Unassigned”</w:t>
      </w:r>
      <w:r>
        <w:t xml:space="preserve">, or a specific staff member’s name. Changing it</w:t>
      </w:r>
      <w:r>
        <w:t xml:space="preserve"> </w:t>
      </w:r>
      <w:r>
        <w:t xml:space="preserve">clears any picked day. This dropdown is greyed out for the year ahead, which has no real</w:t>
      </w:r>
      <w:r>
        <w:t xml:space="preserve"> </w:t>
      </w:r>
      <w:r>
        <w:t xml:space="preserve">client data yet, since ownership only exists on real filings; hovering it then explains why.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Day state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days”</w:t>
      </w:r>
      <w:r>
        <w:t xml:space="preserve">,</w:t>
      </w:r>
      <w:r>
        <w:t xml:space="preserve"> </w:t>
      </w:r>
      <w:r>
        <w:t xml:space="preserve">“With arrears”</w:t>
      </w:r>
      <w:r>
        <w:t xml:space="preserve">, or</w:t>
      </w:r>
      <w:r>
        <w:t xml:space="preserve"> </w:t>
      </w:r>
      <w:r>
        <w:t xml:space="preserve">“Nothing late”</w:t>
      </w:r>
      <w:r>
        <w:t xml:space="preserve">. Changing it clears</w:t>
      </w:r>
      <w:r>
        <w:t xml:space="preserve"> </w:t>
      </w:r>
      <w:r>
        <w:t xml:space="preserve">any picked day. Like Owner, this is greyed out for the year ahead, for the same reason, with</w:t>
      </w:r>
      <w:r>
        <w:t xml:space="preserve"> </w:t>
      </w:r>
      <w:r>
        <w:t xml:space="preserve">the same kind of explanation on hover.</w:t>
      </w:r>
    </w:p>
    <w:p>
      <w:pPr>
        <w:pStyle w:val="Compact"/>
        <w:numPr>
          <w:ilvl w:val="0"/>
          <w:numId w:val="102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“Clear filters”</w:t>
      </w:r>
      <w:r>
        <w:t xml:space="preserve"> </w:t>
      </w:r>
      <w:r>
        <w:t xml:space="preserve">button appears only once at least one of the three filters above is</w:t>
      </w:r>
      <w:r>
        <w:t xml:space="preserve"> </w:t>
      </w:r>
      <w:r>
        <w:t xml:space="preserve">not on its default setting. Clicking it resets Head, Owner, and Day state all at once, and</w:t>
      </w:r>
      <w:r>
        <w:t xml:space="preserve"> </w:t>
      </w:r>
      <w:r>
        <w:t xml:space="preserve">clears any picked day.</w:t>
      </w:r>
    </w:p>
    <w:p>
      <w:pPr>
        <w:pStyle w:val="Compact"/>
        <w:numPr>
          <w:ilvl w:val="0"/>
          <w:numId w:val="1026"/>
        </w:numPr>
      </w:pPr>
      <w:r>
        <w:t xml:space="preserve">On the right: a running count,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across</w:t>
      </w:r>
      <w:r>
        <w:t xml:space="preserve"> </w:t>
      </w:r>
      <w:r>
        <w:rPr>
          <w:b/>
          <w:bCs/>
        </w:rPr>
        <w:t xml:space="preserve">[financial year]</w:t>
      </w:r>
      <w:r>
        <w:t xml:space="preserve">”</w:t>
      </w:r>
      <w:r>
        <w:t xml:space="preserve">, reflecting whichever filters are currently active.</w:t>
      </w:r>
    </w:p>
    <w:bookmarkEnd w:id="30"/>
    <w:bookmarkStart w:id="31" w:name="month-strip"/>
    <w:p>
      <w:pPr>
        <w:pStyle w:val="Heading3"/>
      </w:pPr>
      <w:r>
        <w:t xml:space="preserve">2.5 Month strip</w:t>
      </w:r>
    </w:p>
    <w:p>
      <w:pPr>
        <w:pStyle w:val="Compact"/>
        <w:numPr>
          <w:ilvl w:val="0"/>
          <w:numId w:val="1027"/>
        </w:numPr>
      </w:pPr>
      <w:r>
        <w:t xml:space="preserve">A left arrow, 12 month buttons (April through March), and a right arrow, all in one row.</w:t>
      </w:r>
    </w:p>
    <w:p>
      <w:pPr>
        <w:pStyle w:val="Compact"/>
        <w:numPr>
          <w:ilvl w:val="0"/>
          <w:numId w:val="1027"/>
        </w:numPr>
      </w:pPr>
      <w:r>
        <w:t xml:space="preserve">The left arrow is disabled on April (the first month of the financial year); the right</w:t>
      </w:r>
      <w:r>
        <w:t xml:space="preserve"> </w:t>
      </w:r>
      <w:r>
        <w:t xml:space="preserve">arrow is disabled on March (the last month). Clicking either arrow moves one month and</w:t>
      </w:r>
      <w:r>
        <w:t xml:space="preserve"> </w:t>
      </w:r>
      <w:r>
        <w:t xml:space="preserve">clears any picked day.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Clicking a month button</w:t>
      </w:r>
      <w:r>
        <w:t xml:space="preserve"> </w:t>
      </w:r>
      <w:r>
        <w:t xml:space="preserve">jumps straight to that month and clears any picked day.</w:t>
      </w:r>
    </w:p>
    <w:p>
      <w:pPr>
        <w:pStyle w:val="Compact"/>
        <w:numPr>
          <w:ilvl w:val="0"/>
          <w:numId w:val="1027"/>
        </w:numPr>
      </w:pPr>
      <w:r>
        <w:t xml:space="preserve">The month currently being viewed is visually highlighted.</w:t>
      </w:r>
    </w:p>
    <w:p>
      <w:pPr>
        <w:pStyle w:val="Compact"/>
        <w:numPr>
          <w:ilvl w:val="0"/>
          <w:numId w:val="1027"/>
        </w:numPr>
      </w:pPr>
      <w:r>
        <w:t xml:space="preserve">For a financial year that has begun, each month button also shows a small number: how many</w:t>
      </w:r>
      <w:r>
        <w:t xml:space="preserve"> </w:t>
      </w:r>
      <w:r>
        <w:t xml:space="preserve">items are open that month, or a dash if there are none. Hovering the button shows the full</w:t>
      </w:r>
      <w:r>
        <w:t xml:space="preserve"> </w:t>
      </w:r>
      <w:r>
        <w:t xml:space="preserve">month name and that same open count. For the year ahead, no number is shown, since there’s</w:t>
      </w:r>
      <w:r>
        <w:t xml:space="preserve"> </w:t>
      </w:r>
      <w:r>
        <w:t xml:space="preserve">no client data to count yet.</w:t>
      </w:r>
    </w:p>
    <w:p>
      <w:pPr>
        <w:pStyle w:val="Compact"/>
        <w:numPr>
          <w:ilvl w:val="0"/>
          <w:numId w:val="1027"/>
        </w:numPr>
      </w:pPr>
      <w:r>
        <w:t xml:space="preserve">A month with at least one overdue item gets a small red highlight on its own number, the</w:t>
      </w:r>
      <w:r>
        <w:t xml:space="preserve"> </w:t>
      </w:r>
      <w:r>
        <w:t xml:space="preserve">same way an at-risk day does in the grid (section 2.7), so the busiest months to worry about stand</w:t>
      </w:r>
      <w:r>
        <w:t xml:space="preserve"> </w:t>
      </w:r>
      <w:r>
        <w:t xml:space="preserve">out at a glance along the strip.</w:t>
      </w:r>
    </w:p>
    <w:bookmarkEnd w:id="31"/>
    <w:bookmarkStart w:id="32" w:name="month-at-a-glance-4-boxes"/>
    <w:p>
      <w:pPr>
        <w:pStyle w:val="Heading3"/>
      </w:pPr>
      <w:r>
        <w:t xml:space="preserve">2.6</w:t>
      </w:r>
      <w:r>
        <w:t xml:space="preserve"> </w:t>
      </w:r>
      <w:r>
        <w:t xml:space="preserve">“Month at a glance”</w:t>
      </w:r>
      <w:r>
        <w:t xml:space="preserve"> </w:t>
      </w:r>
      <w:r>
        <w:t xml:space="preserve">(4 boxes)</w:t>
      </w:r>
    </w:p>
    <w:p>
      <w:pPr>
        <w:pStyle w:val="FirstParagraph"/>
      </w:pPr>
      <w:r>
        <w:t xml:space="preserve">Shown only for a financial year that has begun; hidden completely for the year ahead, since</w:t>
      </w:r>
      <w:r>
        <w:t xml:space="preserve"> </w:t>
      </w:r>
      <w:r>
        <w:t xml:space="preserve">none of these numbers would mean anything before a real client book exists.</w:t>
      </w:r>
      <w:r>
        <w:t xml:space="preserve"> </w:t>
      </w:r>
      <w:r>
        <w:rPr>
          <w:b/>
          <w:bCs/>
        </w:rPr>
        <w:t xml:space="preserve">None of these</w:t>
      </w:r>
      <w:r>
        <w:rPr>
          <w:b/>
          <w:bCs/>
        </w:rPr>
        <w:t xml:space="preserve"> </w:t>
      </w:r>
      <w:r>
        <w:rPr>
          <w:b/>
          <w:bCs/>
        </w:rPr>
        <w:t xml:space="preserve">four boxes are clickable.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“Landing this month”</w:t>
      </w:r>
      <w:r>
        <w:t xml:space="preserve">: how many items are open (Pending or Overdue) with a due date in</w:t>
      </w:r>
      <w:r>
        <w:t xml:space="preserve"> </w:t>
      </w:r>
      <w:r>
        <w:t xml:space="preserve">the selected month. Colour: the pending colour (blue). Underneath: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across</w:t>
      </w:r>
      <w:r>
        <w:t xml:space="preserve"> </w:t>
      </w:r>
      <w:r>
        <w:rPr>
          <w:b/>
          <w:bCs/>
        </w:rPr>
        <w:t xml:space="preserve">[month]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“In arrears”</w:t>
      </w:r>
      <w:r>
        <w:t xml:space="preserve">: how many items in the selected month are Overdue. Colour: the overdue</w:t>
      </w:r>
      <w:r>
        <w:t xml:space="preserve"> </w:t>
      </w:r>
      <w:r>
        <w:t xml:space="preserve">colour (red) if the number is above zero, otherwise no special colour. Underneath:</w:t>
      </w:r>
      <w:r>
        <w:t xml:space="preserve"> </w:t>
      </w:r>
      <w:r>
        <w:t xml:space="preserve">“past</w:t>
      </w:r>
      <w:r>
        <w:t xml:space="preserve"> </w:t>
      </w:r>
      <w:r>
        <w:t xml:space="preserve">due ·</w:t>
      </w:r>
      <w:r>
        <w:t xml:space="preserve"> </w:t>
      </w:r>
      <w:r>
        <w:rPr>
          <w:b/>
          <w:bCs/>
        </w:rPr>
        <w:t xml:space="preserve">[late fee amount]</w:t>
      </w:r>
      <w:r>
        <w:t xml:space="preserve"> </w:t>
      </w:r>
      <w:r>
        <w:t xml:space="preserve">late fees”</w:t>
      </w:r>
      <w:r>
        <w:t xml:space="preserve"> </w:t>
      </w:r>
      <w:r>
        <w:t xml:space="preserve">if above zero, otherwise</w:t>
      </w:r>
      <w:r>
        <w:t xml:space="preserve"> </w:t>
      </w:r>
      <w:r>
        <w:t xml:space="preserve">“nothing late this month”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“Filed”</w:t>
      </w:r>
      <w:r>
        <w:t xml:space="preserve">: how many items due in the selected month have already been filed. Colour: the</w:t>
      </w:r>
      <w:r>
        <w:t xml:space="preserve"> </w:t>
      </w:r>
      <w:r>
        <w:t xml:space="preserve">filed colour (green). Underneath:</w:t>
      </w:r>
      <w:r>
        <w:t xml:space="preserve"> </w:t>
      </w:r>
      <w:r>
        <w:t xml:space="preserve">“of</w:t>
      </w:r>
      <w:r>
        <w:t xml:space="preserve"> </w:t>
      </w:r>
      <w:r>
        <w:rPr>
          <w:b/>
          <w:bCs/>
        </w:rPr>
        <w:t xml:space="preserve">[how many are filed or still open]</w:t>
      </w:r>
      <w:r>
        <w:t xml:space="preserve"> </w:t>
      </w:r>
      <w:r>
        <w:t xml:space="preserve">due in</w:t>
      </w:r>
      <w:r>
        <w:t xml:space="preserve"> </w:t>
      </w:r>
      <w:r>
        <w:rPr>
          <w:b/>
          <w:bCs/>
        </w:rPr>
        <w:t xml:space="preserve">[month]</w:t>
      </w:r>
      <w:r>
        <w:t xml:space="preserve">”</w:t>
      </w:r>
      <w:r>
        <w:t xml:space="preserve">, so the box always shows filed as a share of that month’s own workload. (This</w:t>
      </w:r>
      <w:r>
        <w:t xml:space="preserve"> </w:t>
      </w:r>
      <w:r>
        <w:t xml:space="preserve">is a</w:t>
      </w:r>
      <w:r>
        <w:t xml:space="preserve"> </w:t>
      </w:r>
      <w:r>
        <w:t xml:space="preserve">different question from the Dashboard’s</w:t>
      </w:r>
      <w:r>
        <w:t xml:space="preserve"> </w:t>
      </w:r>
      <w:r>
        <w:t xml:space="preserve">“Filed this month”</w:t>
      </w:r>
      <w:r>
        <w:t xml:space="preserve"> </w:t>
      </w:r>
      <w:r>
        <w:t xml:space="preserve">tile, which counts filings</w:t>
      </w:r>
      <w:r>
        <w:t xml:space="preserve"> </w:t>
      </w:r>
      <w:r>
        <w:t xml:space="preserve">completed this month no matter when they were originally due. The two numbers can</w:t>
      </w:r>
      <w:r>
        <w:t xml:space="preserve"> </w:t>
      </w:r>
      <w:r>
        <w:t xml:space="preserve">legitimately differ.)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“Busiest date”</w:t>
      </w:r>
      <w:r>
        <w:t xml:space="preserve">: the single date in the selected month with the most open items. Colour:</w:t>
      </w:r>
      <w:r>
        <w:t xml:space="preserve"> </w:t>
      </w:r>
      <w:r>
        <w:t xml:space="preserve">the</w:t>
      </w:r>
      <w:r>
        <w:t xml:space="preserve"> </w:t>
      </w:r>
      <w:r>
        <w:t xml:space="preserve">“soon”</w:t>
      </w:r>
      <w:r>
        <w:t xml:space="preserve"> </w:t>
      </w:r>
      <w:r>
        <w:t xml:space="preserve">urgency colour (amber/yellow). Underneath: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filings land that</w:t>
      </w:r>
      <w:r>
        <w:t xml:space="preserve"> </w:t>
      </w:r>
      <w:r>
        <w:t xml:space="preserve">day”</w:t>
      </w:r>
      <w:r>
        <w:t xml:space="preserve">, or</w:t>
      </w:r>
      <w:r>
        <w:t xml:space="preserve"> </w:t>
      </w:r>
      <w:r>
        <w:t xml:space="preserve">“no dates this month”</w:t>
      </w:r>
      <w:r>
        <w:t xml:space="preserve"> </w:t>
      </w:r>
      <w:r>
        <w:t xml:space="preserve">if the month has nothing due at all.</w:t>
      </w:r>
    </w:p>
    <w:bookmarkEnd w:id="32"/>
    <w:bookmarkStart w:id="33" w:name="calendar-grid-view"/>
    <w:p>
      <w:pPr>
        <w:pStyle w:val="Heading3"/>
      </w:pPr>
      <w:r>
        <w:t xml:space="preserve">2.7 Calendar (grid) view</w:t>
      </w:r>
    </w:p>
    <w:p>
      <w:pPr>
        <w:pStyle w:val="Compact"/>
        <w:numPr>
          <w:ilvl w:val="0"/>
          <w:numId w:val="1029"/>
        </w:numPr>
      </w:pPr>
      <w:r>
        <w:t xml:space="preserve">A standard month grid: a row naming the days of the week, then 6 rows of 7 days, always 42</w:t>
      </w:r>
      <w:r>
        <w:t xml:space="preserve"> </w:t>
      </w:r>
      <w:r>
        <w:t xml:space="preserve">days total (so the grid always has the same shape, even for a short month). Days from the</w:t>
      </w:r>
      <w:r>
        <w:t xml:space="preserve"> </w:t>
      </w:r>
      <w:r>
        <w:t xml:space="preserve">previous or next month that fill out the first or last row are shown too, but dimmed.</w:t>
      </w:r>
    </w:p>
    <w:p>
      <w:pPr>
        <w:pStyle w:val="Compact"/>
        <w:numPr>
          <w:ilvl w:val="0"/>
          <w:numId w:val="1029"/>
        </w:numPr>
      </w:pPr>
      <w:r>
        <w:t xml:space="preserve">Each day cell can carry up to three special states, and combinations of them all show at</w:t>
      </w:r>
      <w:r>
        <w:t xml:space="preserve"> </w:t>
      </w:r>
      <w:r>
        <w:t xml:space="preserve">once: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Weekend</w:t>
      </w:r>
      <w:r>
        <w:t xml:space="preserve"> </w:t>
      </w:r>
      <w:r>
        <w:t xml:space="preserve">(Saturday or Sunday): a slightly shaded background, unless the day is also</w:t>
      </w:r>
      <w:r>
        <w:t xml:space="preserve"> </w:t>
      </w:r>
      <w:r>
        <w:t xml:space="preserve">outside the current month, in which case the</w:t>
      </w:r>
      <w:r>
        <w:t xml:space="preserve"> </w:t>
      </w:r>
      <w:r>
        <w:t xml:space="preserve">“outside the month”</w:t>
      </w:r>
      <w:r>
        <w:t xml:space="preserve"> </w:t>
      </w:r>
      <w:r>
        <w:t xml:space="preserve">look takes over instead.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Has arrears</w:t>
      </w:r>
      <w:r>
        <w:t xml:space="preserve"> </w:t>
      </w:r>
      <w:r>
        <w:t xml:space="preserve">(at least one overdue item due that day): a soft red-tinted background.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Today</w:t>
      </w:r>
      <w:r>
        <w:t xml:space="preserve">: the date number is shown inside a solid filled circle instead of plain text.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Selected</w:t>
      </w:r>
      <w:r>
        <w:t xml:space="preserve"> </w:t>
      </w:r>
      <w:r>
        <w:t xml:space="preserve">(the day currently picked, see below): a coloured border around the whole</w:t>
      </w:r>
      <w:r>
        <w:t xml:space="preserve"> </w:t>
      </w:r>
      <w:r>
        <w:t xml:space="preserve">cell.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Clicking the date number</w:t>
      </w:r>
      <w:r>
        <w:t xml:space="preserve"> </w:t>
      </w:r>
      <w:r>
        <w:t xml:space="preserve">picks that day, opening the day panel below the grid (section 2.10).</w:t>
      </w:r>
      <w:r>
        <w:t xml:space="preserve"> </w:t>
      </w:r>
      <w:r>
        <w:t xml:space="preserve">Clicking the same date number again un-picks it, closing the panel. Only one day can be</w:t>
      </w:r>
      <w:r>
        <w:t xml:space="preserve"> </w:t>
      </w:r>
      <w:r>
        <w:t xml:space="preserve">picked at a time; picking a new day automatically closes whichever day panel was open</w:t>
      </w:r>
      <w:r>
        <w:t xml:space="preserve"> </w:t>
      </w:r>
      <w:r>
        <w:t xml:space="preserve">before.</w:t>
      </w:r>
    </w:p>
    <w:p>
      <w:pPr>
        <w:pStyle w:val="Compact"/>
        <w:numPr>
          <w:ilvl w:val="0"/>
          <w:numId w:val="1029"/>
        </w:numPr>
      </w:pPr>
      <w:r>
        <w:t xml:space="preserve">Hovering or focusing the date number shows a plain text tooltip with the full date, and</w:t>
      </w:r>
      <w:r>
        <w:t xml:space="preserve"> </w:t>
      </w:r>
      <w:r>
        <w:t xml:space="preserve">either how many filings and how many are open, or</w:t>
      </w:r>
      <w:r>
        <w:t xml:space="preserve"> </w:t>
      </w:r>
      <w:r>
        <w:t xml:space="preserve">“nothing due”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Next to the date number, if anything is due that day: a small badge with the open count. If</w:t>
      </w:r>
      <w:r>
        <w:t xml:space="preserve"> </w:t>
      </w:r>
      <w:r>
        <w:t xml:space="preserve">any of those are overdue, the badge turns red and shows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late”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29"/>
        </w:numPr>
      </w:pPr>
      <w:r>
        <w:t xml:space="preserve">Below the date,</w:t>
      </w:r>
      <w:r>
        <w:t xml:space="preserve"> </w:t>
      </w:r>
      <w:r>
        <w:rPr>
          <w:b/>
          <w:bCs/>
        </w:rPr>
        <w:t xml:space="preserve">up to 3 compliance chips</w:t>
      </w:r>
      <w:r>
        <w:t xml:space="preserve">, one per filing due that day, each showing a</w:t>
      </w:r>
      <w:r>
        <w:t xml:space="preserve"> </w:t>
      </w:r>
      <w:r>
        <w:t xml:space="preserve">coloured line for its head, the form’s short name, and (for a financial year that has begun)</w:t>
      </w:r>
      <w:r>
        <w:t xml:space="preserve"> </w:t>
      </w:r>
      <w:r>
        <w:t xml:space="preserve">a count of how many are still open. If a chip’s filing has any overdue clients,</w:t>
      </w:r>
      <w:r>
        <w:t xml:space="preserve"> </w:t>
      </w:r>
      <w:r>
        <w:t xml:space="preserve">the whole chip is tinted the overdue colour instead of its normal neutral look.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Clicking a chip</w:t>
      </w:r>
      <w:r>
        <w:t xml:space="preserve"> </w:t>
      </w:r>
      <w:r>
        <w:t xml:space="preserve">goes straight to that filing’s own page. This is a separate click</w:t>
      </w:r>
      <w:r>
        <w:t xml:space="preserve"> </w:t>
      </w:r>
      <w:r>
        <w:t xml:space="preserve">target from the date number above it.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pick the day or open the day panel.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Hovering or focusing a chip</w:t>
      </w:r>
      <w:r>
        <w:t xml:space="preserve"> </w:t>
      </w:r>
      <w:r>
        <w:t xml:space="preserve">shows the shared hover detail card described in section 2.9.</w:t>
      </w:r>
    </w:p>
    <w:p>
      <w:pPr>
        <w:pStyle w:val="Compact"/>
        <w:numPr>
          <w:ilvl w:val="0"/>
          <w:numId w:val="1029"/>
        </w:numPr>
      </w:pPr>
      <w:r>
        <w:t xml:space="preserve">If a day has more than 3 filings, a</w:t>
      </w:r>
      <w:r>
        <w:t xml:space="preserve"> </w:t>
      </w:r>
      <w:r>
        <w:rPr>
          <w:b/>
          <w:bCs/>
        </w:rPr>
        <w:t xml:space="preserve">“+[how many] more”</w:t>
      </w:r>
      <w:r>
        <w:t xml:space="preserve"> </w:t>
      </w:r>
      <w:r>
        <w:t xml:space="preserve">button appears below</w:t>
      </w:r>
      <w:r>
        <w:t xml:space="preserve"> </w:t>
      </w:r>
      <w:r>
        <w:t xml:space="preserve">the three chips.</w:t>
      </w:r>
      <w:r>
        <w:t xml:space="preserve"> </w:t>
      </w:r>
      <w:r>
        <w:rPr>
          <w:b/>
          <w:bCs/>
        </w:rPr>
        <w:t xml:space="preserve">Clicking it</w:t>
      </w:r>
      <w:r>
        <w:t xml:space="preserve"> </w:t>
      </w:r>
      <w:r>
        <w:t xml:space="preserve">picks that day and opens the day panel (section 2.10), the same panel the date</w:t>
      </w:r>
      <w:r>
        <w:t xml:space="preserve"> </w:t>
      </w:r>
      <w:r>
        <w:t xml:space="preserve">number opens, but this button always opens it, even if that day is already picked (unlike</w:t>
      </w:r>
      <w:r>
        <w:t xml:space="preserve"> </w:t>
      </w:r>
      <w:r>
        <w:t xml:space="preserve">the date number, it never toggles the panel closed).</w:t>
      </w:r>
    </w:p>
    <w:p>
      <w:pPr>
        <w:pStyle w:val="Compact"/>
        <w:numPr>
          <w:ilvl w:val="0"/>
          <w:numId w:val="1029"/>
        </w:numPr>
      </w:pPr>
      <w:r>
        <w:t xml:space="preserve">Below the grid, a legend lists every compliance head with its colour, plus one more entry</w:t>
      </w:r>
      <w:r>
        <w:t xml:space="preserve"> </w:t>
      </w:r>
      <w:r>
        <w:t xml:space="preserve">explaining the red background:</w:t>
      </w:r>
      <w:r>
        <w:t xml:space="preserve"> </w:t>
      </w:r>
      <w:r>
        <w:t xml:space="preserve">“day carries arrears”</w:t>
      </w:r>
      <w:r>
        <w:t xml:space="preserve">.</w:t>
      </w:r>
    </w:p>
    <w:bookmarkEnd w:id="33"/>
    <w:bookmarkStart w:id="34" w:name="timeline-view"/>
    <w:p>
      <w:pPr>
        <w:pStyle w:val="Heading3"/>
      </w:pPr>
      <w:r>
        <w:t xml:space="preserve">2.8 Timeline view</w:t>
      </w:r>
    </w:p>
    <w:p>
      <w:pPr>
        <w:pStyle w:val="Compact"/>
        <w:numPr>
          <w:ilvl w:val="0"/>
          <w:numId w:val="1032"/>
        </w:numPr>
      </w:pPr>
      <w:r>
        <w:t xml:space="preserve">One long list covering the whole financial year, starting 30 days before today, in date</w:t>
      </w:r>
      <w:r>
        <w:t xml:space="preserve"> </w:t>
      </w:r>
      <w:r>
        <w:t xml:space="preserve">order, ignoring month boundaries entirely. (This is the difference from the grid: the grid</w:t>
      </w:r>
      <w:r>
        <w:t xml:space="preserve"> </w:t>
      </w:r>
      <w:r>
        <w:t xml:space="preserve">answers</w:t>
      </w:r>
      <w:r>
        <w:t xml:space="preserve"> </w:t>
      </w:r>
      <w:r>
        <w:t xml:space="preserve">“what does this month look like”</w:t>
      </w:r>
      <w:r>
        <w:t xml:space="preserve">, the timeline answers</w:t>
      </w:r>
      <w:r>
        <w:t xml:space="preserve"> </w:t>
      </w:r>
      <w:r>
        <w:t xml:space="preserve">“what’s coming, in order”</w:t>
      </w:r>
      <w:r>
        <w:t xml:space="preserve">,</w:t>
      </w:r>
      <w:r>
        <w:t xml:space="preserve"> </w:t>
      </w:r>
      <w:r>
        <w:t xml:space="preserve">which matters because the grid otherwise cuts the year’s busiest dates in half at a month</w:t>
      </w:r>
      <w:r>
        <w:t xml:space="preserve"> </w:t>
      </w:r>
      <w:r>
        <w:t xml:space="preserve">boundary.)</w:t>
      </w:r>
    </w:p>
    <w:p>
      <w:pPr>
        <w:pStyle w:val="Compact"/>
        <w:numPr>
          <w:ilvl w:val="0"/>
          <w:numId w:val="1032"/>
        </w:numPr>
      </w:pPr>
      <w:r>
        <w:t xml:space="preserve">Rows fade into view as the user scrolls down to them, the first time only. This motion is</w:t>
      </w:r>
      <w:r>
        <w:t xml:space="preserve"> </w:t>
      </w:r>
      <w:r>
        <w:t xml:space="preserve">switched off if the user’s device has</w:t>
      </w:r>
      <w:r>
        <w:t xml:space="preserve"> </w:t>
      </w:r>
      <w:r>
        <w:t xml:space="preserve">“reduce motion”</w:t>
      </w:r>
      <w:r>
        <w:t xml:space="preserve"> </w:t>
      </w:r>
      <w:r>
        <w:t xml:space="preserve">turned on.</w:t>
      </w:r>
    </w:p>
    <w:p>
      <w:pPr>
        <w:pStyle w:val="Compact"/>
        <w:numPr>
          <w:ilvl w:val="0"/>
          <w:numId w:val="1032"/>
        </w:numPr>
      </w:pPr>
      <w:r>
        <w:t xml:space="preserve">Each date with at least one filing gets its own row group: the date (day number, month,</w:t>
      </w:r>
      <w:r>
        <w:t xml:space="preserve"> </w:t>
      </w:r>
      <w:r>
        <w:t xml:space="preserve">weekday name), a</w:t>
      </w:r>
      <w:r>
        <w:t xml:space="preserve"> </w:t>
      </w:r>
      <w:r>
        <w:t xml:space="preserve">“Today”</w:t>
      </w:r>
      <w:r>
        <w:t xml:space="preserve"> </w:t>
      </w:r>
      <w:r>
        <w:t xml:space="preserve">tag if it’s the current date, a coloured countdown (e.g. </w:t>
      </w:r>
      <w:r>
        <w:t xml:space="preserve">“due in 3</w:t>
      </w:r>
      <w:r>
        <w:t xml:space="preserve"> </w:t>
      </w:r>
      <w:r>
        <w:t xml:space="preserve">days”</w:t>
      </w:r>
      <w:r>
        <w:t xml:space="preserve">), and, for a financial year that has begun, how many are open and, if any, how many</w:t>
      </w:r>
      <w:r>
        <w:t xml:space="preserve"> </w:t>
      </w:r>
      <w:r>
        <w:t xml:space="preserve">are late.</w:t>
      </w:r>
    </w:p>
    <w:p>
      <w:pPr>
        <w:pStyle w:val="Compact"/>
        <w:numPr>
          <w:ilvl w:val="0"/>
          <w:numId w:val="1032"/>
        </w:numPr>
      </w:pPr>
      <w:r>
        <w:t xml:space="preserve">Under each date, one row per filing due that day: a coloured line for its head, the form</w:t>
      </w:r>
      <w:r>
        <w:t xml:space="preserve"> </w:t>
      </w:r>
      <w:r>
        <w:t xml:space="preserve">name, the period, and, for a financial year that has begun, a small 3-colour progress bar</w:t>
      </w:r>
      <w:r>
        <w:t xml:space="preserve"> </w:t>
      </w:r>
      <w:r>
        <w:t xml:space="preserve">plus either the open count or, if any are overdue, the overdue count in red and bold.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Clicking a row</w:t>
      </w:r>
      <w:r>
        <w:t xml:space="preserve"> </w:t>
      </w:r>
      <w:r>
        <w:t xml:space="preserve">goes straight to that filing’s own page.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Hovering a row</w:t>
      </w:r>
      <w:r>
        <w:t xml:space="preserve"> </w:t>
      </w:r>
      <w:r>
        <w:t xml:space="preserve">shows the same hover detail card as the grid (section 2.9).</w:t>
      </w:r>
    </w:p>
    <w:p>
      <w:pPr>
        <w:pStyle w:val="Compact"/>
        <w:numPr>
          <w:ilvl w:val="0"/>
          <w:numId w:val="1032"/>
        </w:numPr>
      </w:pPr>
      <w:r>
        <w:t xml:space="preserve">If nothing matches the current filters, the list is replaced with</w:t>
      </w:r>
      <w:r>
        <w:t xml:space="preserve"> </w:t>
      </w:r>
      <w:r>
        <w:t xml:space="preserve">“Nothing scheduled: no</w:t>
      </w:r>
      <w:r>
        <w:t xml:space="preserve"> </w:t>
      </w:r>
      <w:r>
        <w:t xml:space="preserve">statutory dates match the current filters.”</w:t>
      </w:r>
    </w:p>
    <w:bookmarkEnd w:id="34"/>
    <w:bookmarkStart w:id="35" w:name="X1b14780dce87bec21725cffff8f15a724539f36"/>
    <w:p>
      <w:pPr>
        <w:pStyle w:val="Heading3"/>
      </w:pPr>
      <w:r>
        <w:t xml:space="preserve">2.9 Hover detail card (grid chips and timeline rows)</w:t>
      </w:r>
    </w:p>
    <w:p>
      <w:pPr>
        <w:pStyle w:val="FirstParagraph"/>
      </w:pPr>
      <w:r>
        <w:t xml:space="preserve">A small card that appears near whatever chip or row is being hovered or focused. It is</w:t>
      </w:r>
      <w:r>
        <w:t xml:space="preserve"> </w:t>
      </w:r>
      <w:r>
        <w:rPr>
          <w:b/>
          <w:bCs/>
        </w:rPr>
        <w:t xml:space="preserve">not clickable itself</w:t>
      </w:r>
      <w:r>
        <w:t xml:space="preserve">; the click happens on the chip or row underneath it.</w:t>
      </w:r>
    </w:p>
    <w:p>
      <w:pPr>
        <w:pStyle w:val="Compact"/>
        <w:numPr>
          <w:ilvl w:val="0"/>
          <w:numId w:val="1034"/>
        </w:numPr>
      </w:pPr>
      <w:r>
        <w:t xml:space="preserve">The form name, then a line underneath with the period, the head, and how often it recurs.</w:t>
      </w:r>
    </w:p>
    <w:p>
      <w:pPr>
        <w:pStyle w:val="Compact"/>
        <w:numPr>
          <w:ilvl w:val="0"/>
          <w:numId w:val="1034"/>
        </w:numPr>
      </w:pPr>
      <w:r>
        <w:t xml:space="preserve">The due date.</w:t>
      </w:r>
    </w:p>
    <w:p>
      <w:pPr>
        <w:pStyle w:val="Compact"/>
        <w:numPr>
          <w:ilvl w:val="0"/>
          <w:numId w:val="1034"/>
        </w:numPr>
      </w:pPr>
      <w:r>
        <w:t xml:space="preserve">For a financial year that has begun: how many clients it applies to, how many have filed,</w:t>
      </w:r>
      <w:r>
        <w:t xml:space="preserve"> </w:t>
      </w:r>
      <w:r>
        <w:t xml:space="preserve">how many are still pending, and, if any, how many are overdue (shown in red). If any late</w:t>
      </w:r>
      <w:r>
        <w:t xml:space="preserve"> </w:t>
      </w:r>
      <w:r>
        <w:t xml:space="preserve">fees have built up, a line below shows the estimated amount.</w:t>
      </w:r>
    </w:p>
    <w:p>
      <w:pPr>
        <w:pStyle w:val="Compact"/>
        <w:numPr>
          <w:ilvl w:val="0"/>
          <w:numId w:val="1034"/>
        </w:numPr>
      </w:pPr>
      <w:r>
        <w:t xml:space="preserve">For the year ahead:</w:t>
      </w:r>
      <w:r>
        <w:t xml:space="preserve"> </w:t>
      </w:r>
      <w:r>
        <w:t xml:space="preserve">“No client book for this year”</w:t>
      </w:r>
      <w:r>
        <w:t xml:space="preserve"> </w:t>
      </w:r>
      <w:r>
        <w:t xml:space="preserve">instead of any numbers.</w:t>
      </w:r>
    </w:p>
    <w:p>
      <w:pPr>
        <w:pStyle w:val="Compact"/>
        <w:numPr>
          <w:ilvl w:val="0"/>
          <w:numId w:val="1034"/>
        </w:numPr>
      </w:pPr>
      <w:r>
        <w:t xml:space="preserve">At the bottom:</w:t>
      </w:r>
      <w:r>
        <w:t xml:space="preserve"> </w:t>
      </w:r>
      <w:r>
        <w:t xml:space="preserve">“Open this compliance →”</w:t>
      </w:r>
      <w:r>
        <w:t xml:space="preserve">, describing where the underlying click goes.</w:t>
      </w:r>
    </w:p>
    <w:bookmarkEnd w:id="35"/>
    <w:bookmarkStart w:id="36" w:name="day-panel-or-month-list"/>
    <w:p>
      <w:pPr>
        <w:pStyle w:val="Heading3"/>
      </w:pPr>
      <w:r>
        <w:t xml:space="preserve">2.10 Day panel or month list</w:t>
      </w:r>
    </w:p>
    <w:p>
      <w:pPr>
        <w:pStyle w:val="FirstParagraph"/>
      </w:pPr>
      <w:r>
        <w:t xml:space="preserve">Only one of these two is shown at a time, directly below the grid or timeline.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If a day is picked</w:t>
      </w:r>
      <w:r>
        <w:t xml:space="preserve"> </w:t>
      </w:r>
      <w:r>
        <w:t xml:space="preserve">(section 2.7): a panel showing the full date, a note with the filing count,</w:t>
      </w:r>
      <w:r>
        <w:t xml:space="preserve"> </w:t>
      </w:r>
      <w:r>
        <w:t xml:space="preserve">open count, and estimated amount at risk (or</w:t>
      </w:r>
      <w:r>
        <w:t xml:space="preserve"> </w:t>
      </w:r>
      <w:r>
        <w:t xml:space="preserve">“nothing due”</w:t>
      </w:r>
      <w:r>
        <w:t xml:space="preserve"> </w:t>
      </w:r>
      <w:r>
        <w:t xml:space="preserve">if there’s nothing that day), a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button that un-picks the day and closes the panel, and underneath, the full</w:t>
      </w:r>
      <w:r>
        <w:t xml:space="preserve"> </w:t>
      </w:r>
      <w:r>
        <w:t xml:space="preserve">sortable filing list in the same style as Module 1, section 1.11.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If no day is picked</w:t>
      </w:r>
      <w:r>
        <w:t xml:space="preserve">: a heading</w:t>
      </w:r>
      <w:r>
        <w:t xml:space="preserve"> </w:t>
      </w:r>
      <w:r>
        <w:t xml:space="preserve">“Everything due in</w:t>
      </w:r>
      <w:r>
        <w:t xml:space="preserve"> </w:t>
      </w:r>
      <w:r>
        <w:rPr>
          <w:b/>
          <w:bCs/>
        </w:rPr>
        <w:t xml:space="preserve">[month]</w:t>
      </w:r>
      <w:r>
        <w:t xml:space="preserve">”</w:t>
      </w:r>
      <w:r>
        <w:t xml:space="preserve"> </w:t>
      </w:r>
      <w:r>
        <w:t xml:space="preserve">with a count of matching</w:t>
      </w:r>
      <w:r>
        <w:t xml:space="preserve"> </w:t>
      </w:r>
      <w:r>
        <w:t xml:space="preserve">filings (adding</w:t>
      </w:r>
      <w:r>
        <w:t xml:space="preserve"> </w:t>
      </w:r>
      <w:r>
        <w:t xml:space="preserve">“matching your filters”</w:t>
      </w:r>
      <w:r>
        <w:t xml:space="preserve"> </w:t>
      </w:r>
      <w:r>
        <w:t xml:space="preserve">if any filter is active), and underneath, the same</w:t>
      </w:r>
      <w:r>
        <w:t xml:space="preserve"> </w:t>
      </w:r>
      <w:r>
        <w:t xml:space="preserve">kind of sortable filing list, covering the whole month instead of one day.</w:t>
      </w:r>
    </w:p>
    <w:bookmarkEnd w:id="36"/>
    <w:bookmarkStart w:id="37" w:name="footer-note"/>
    <w:p>
      <w:pPr>
        <w:pStyle w:val="Heading3"/>
      </w:pPr>
      <w:r>
        <w:t xml:space="preserve">2.11 Footer note</w:t>
      </w:r>
    </w:p>
    <w:p>
      <w:pPr>
        <w:pStyle w:val="FirstParagraph"/>
      </w:pPr>
      <w:r>
        <w:t xml:space="preserve">A small line beneath everything else:</w:t>
      </w:r>
      <w:r>
        <w:t xml:space="preserve"> </w:t>
      </w:r>
      <w:r>
        <w:t xml:space="preserve">“Dates come from the recurring statutory rules, not a</w:t>
      </w:r>
      <w:r>
        <w:t xml:space="preserve"> </w:t>
      </w:r>
      <w:r>
        <w:t xml:space="preserve">typed list. CBIC/CBDT extensions and state-specific professional tax dates are not applied</w:t>
      </w:r>
      <w:r>
        <w:t xml:space="preserve"> </w:t>
      </w:r>
      <w:r>
        <w:t xml:space="preserve">automatically.”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real limitation, not filler text. The calendar will not, on its own,</w:t>
      </w:r>
      <w:r>
        <w:t xml:space="preserve"> </w:t>
      </w:r>
      <w:r>
        <w:t xml:space="preserve">reflect a government deadline extension or a state-specific professional tax date until that</w:t>
      </w:r>
      <w:r>
        <w:t xml:space="preserve"> </w:t>
      </w:r>
      <w:r>
        <w:t xml:space="preserve">rule is added to the underlying calendar logic.</w:t>
      </w:r>
    </w:p>
    <w:bookmarkEnd w:id="37"/>
    <w:bookmarkStart w:id="38" w:name="X2c90667fd0f0b6f1b2e069e8ceed672c8f765ca"/>
    <w:p>
      <w:pPr>
        <w:pStyle w:val="Heading3"/>
      </w:pPr>
      <w:r>
        <w:t xml:space="preserve">2.12 The year ahead, before it has a client book</w:t>
      </w:r>
    </w:p>
    <w:p>
      <w:pPr>
        <w:pStyle w:val="FirstParagraph"/>
      </w:pPr>
      <w:r>
        <w:t xml:space="preserve">The financial year picker (section 2.3) offers every year the firm has used the product, plus</w:t>
      </w:r>
      <w:r>
        <w:t xml:space="preserve"> </w:t>
      </w:r>
      <w:r>
        <w:t xml:space="preserve">the year immediately ahead, seeded early so its statutory due dates are visible before the</w:t>
      </w:r>
      <w:r>
        <w:t xml:space="preserve"> </w:t>
      </w:r>
      <w:r>
        <w:t xml:space="preserve">year begins. Every year that has actually begun, past or current, has real clients and</w:t>
      </w:r>
      <w:r>
        <w:t xml:space="preserve"> </w:t>
      </w:r>
      <w:r>
        <w:t xml:space="preserve">filings behind it. Only the year ahead does not yet: it still shows a correct statutory</w:t>
      </w:r>
      <w:r>
        <w:t xml:space="preserve"> </w:t>
      </w:r>
      <w:r>
        <w:t xml:space="preserve">calendar (every due date is generated the same way), just with no client data attached, since</w:t>
      </w:r>
      <w:r>
        <w:t xml:space="preserve"> </w:t>
      </w:r>
      <w:r>
        <w:t xml:space="preserve">that year hasn’t started. Specifically, for that year: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Day state</w:t>
      </w:r>
      <w:r>
        <w:t xml:space="preserve"> </w:t>
      </w:r>
      <w:r>
        <w:t xml:space="preserve">filters are greyed out (section 2.4), since both depend on real</w:t>
      </w:r>
      <w:r>
        <w:t xml:space="preserve"> </w:t>
      </w:r>
      <w:r>
        <w:t xml:space="preserve">client filings.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t xml:space="preserve">“Month at a glance”</w:t>
      </w:r>
      <w:r>
        <w:t xml:space="preserve"> </w:t>
      </w:r>
      <w:r>
        <w:t xml:space="preserve">boxes (section 2.6) are hidden entirely.</w:t>
      </w:r>
    </w:p>
    <w:p>
      <w:pPr>
        <w:pStyle w:val="Compact"/>
        <w:numPr>
          <w:ilvl w:val="0"/>
          <w:numId w:val="1036"/>
        </w:numPr>
      </w:pPr>
      <w:r>
        <w:t xml:space="preserve">Month buttons (section 2.5), day badges, and compliance chips (section 2.7) show no counts, since there’s</w:t>
      </w:r>
      <w:r>
        <w:t xml:space="preserve"> </w:t>
      </w:r>
      <w:r>
        <w:t xml:space="preserve">nothing to count.</w:t>
      </w:r>
    </w:p>
    <w:p>
      <w:pPr>
        <w:pStyle w:val="Compact"/>
        <w:numPr>
          <w:ilvl w:val="0"/>
          <w:numId w:val="1036"/>
        </w:numPr>
      </w:pPr>
      <w:r>
        <w:t xml:space="preserve">The hover detail card (section 2.9) says</w:t>
      </w:r>
      <w:r>
        <w:t xml:space="preserve"> </w:t>
      </w:r>
      <w:r>
        <w:t xml:space="preserve">“No client book for this year”</w:t>
      </w:r>
      <w:r>
        <w:t xml:space="preserve"> </w:t>
      </w:r>
      <w:r>
        <w:t xml:space="preserve">instead of showing numbers.</w:t>
      </w:r>
    </w:p>
    <w:p>
      <w:pPr>
        <w:pStyle w:val="Compact"/>
        <w:numPr>
          <w:ilvl w:val="0"/>
          <w:numId w:val="1036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Day state</w:t>
      </w:r>
      <w:r>
        <w:t xml:space="preserve"> </w:t>
      </w:r>
      <w:r>
        <w:t xml:space="preserve">was already set to</w:t>
      </w:r>
      <w:r>
        <w:t xml:space="preserve"> </w:t>
      </w:r>
      <w:r>
        <w:t xml:space="preserve">“With arrears”</w:t>
      </w:r>
      <w:r>
        <w:t xml:space="preserve"> </w:t>
      </w:r>
      <w:r>
        <w:t xml:space="preserve">before switching to that year, the</w:t>
      </w:r>
      <w:r>
        <w:t xml:space="preserve"> </w:t>
      </w:r>
      <w:r>
        <w:t xml:space="preserve">calendar will show nothing at all for as long as that filter stays on, since</w:t>
      </w:r>
      <w:r>
        <w:t xml:space="preserve"> </w:t>
      </w:r>
      <w:r>
        <w:t xml:space="preserve">“arrears”</w:t>
      </w:r>
      <w:r>
        <w:t xml:space="preserve"> </w:t>
      </w:r>
      <w:r>
        <w:t xml:space="preserve">can</w:t>
      </w:r>
      <w:r>
        <w:t xml:space="preserve"> </w:t>
      </w:r>
      <w:r>
        <w:t xml:space="preserve">only ever come from real client filings, and switching it back to</w:t>
      </w:r>
      <w:r>
        <w:t xml:space="preserve"> </w:t>
      </w:r>
      <w:r>
        <w:t xml:space="preserve">“All days”</w:t>
      </w:r>
      <w:r>
        <w:t xml:space="preserve"> </w:t>
      </w:r>
      <w:r>
        <w:t xml:space="preserve">brings the</w:t>
      </w:r>
      <w:r>
        <w:t xml:space="preserve"> </w:t>
      </w:r>
      <w:r>
        <w:t xml:space="preserve">statutory dates back immediately.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module-3-compliances"/>
    <w:p>
      <w:pPr>
        <w:pStyle w:val="Heading2"/>
      </w:pPr>
      <w:r>
        <w:t xml:space="preserve">Module 3: Compliances</w:t>
      </w:r>
    </w:p>
    <w:p>
      <w:pPr>
        <w:jc w:val="left"/>
      </w:pPr>
      <w:r>
        <w:drawing>
          <wp:inline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lian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Compliances (list screen)</w:t>
      </w:r>
    </w:p>
    <w:p>
      <w:pPr>
        <w:pStyle w:val="FirstParagraph"/>
      </w:pPr>
      <w:r>
        <w:t xml:space="preserve">This module covers two screens: the Compliances list, and the Compliance Detail screen</w:t>
      </w:r>
      <w:r>
        <w:t xml:space="preserve"> </w:t>
      </w:r>
      <w:r>
        <w:t xml:space="preserve">reached by opening one compliance from it.</w:t>
      </w:r>
    </w:p>
    <w:bookmarkStart w:id="40" w:name="purpose-2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This is the catalogue of every compliance the firm can be asked to file: its own recurring</w:t>
      </w:r>
      <w:r>
        <w:t xml:space="preserve"> </w:t>
      </w:r>
      <w:r>
        <w:t xml:space="preserve">schedule, who it applies to, and what it costs when missed. It is reference information about</w:t>
      </w:r>
      <w:r>
        <w:t xml:space="preserve"> </w:t>
      </w:r>
      <w:r>
        <w:t xml:space="preserve">the compliance itself, not about any one client’s status. It’s the first step of a 3-step</w:t>
      </w:r>
      <w:r>
        <w:t xml:space="preserve"> </w:t>
      </w:r>
      <w:r>
        <w:t xml:space="preserve">path the whole product follows:</w:t>
      </w:r>
      <w:r>
        <w:t xml:space="preserve"> </w:t>
      </w:r>
      <w:r>
        <w:rPr>
          <w:b/>
          <w:bCs/>
        </w:rPr>
        <w:t xml:space="preserve">a compliance, then its dates, then the clients on that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. Clicking a compliance here leads to a screen listing every date it falls due (this</w:t>
      </w:r>
      <w:r>
        <w:t xml:space="preserve"> </w:t>
      </w:r>
      <w:r>
        <w:t xml:space="preserve">module, section 3.7 onward); clicking one of those dates leads to Filing Run Detail, covered in its</w:t>
      </w:r>
      <w:r>
        <w:t xml:space="preserve"> </w:t>
      </w:r>
      <w:r>
        <w:t xml:space="preserve">own module later in this document, which lists every client due that date.</w:t>
      </w:r>
    </w:p>
    <w:bookmarkEnd w:id="40"/>
    <w:bookmarkStart w:id="41" w:name="layout-top-to-bottom-list-screen"/>
    <w:p>
      <w:pPr>
        <w:pStyle w:val="Heading3"/>
      </w:pPr>
      <w:r>
        <w:t xml:space="preserve">3.2 Layout, top to bottom (list screen)</w:t>
      </w:r>
    </w:p>
    <w:p>
      <w:pPr>
        <w:pStyle w:val="Compact"/>
        <w:numPr>
          <w:ilvl w:val="0"/>
          <w:numId w:val="1037"/>
        </w:numPr>
      </w:pPr>
      <w:r>
        <w:t xml:space="preserve">Page header</w:t>
      </w:r>
    </w:p>
    <w:p>
      <w:pPr>
        <w:pStyle w:val="Compact"/>
        <w:numPr>
          <w:ilvl w:val="0"/>
          <w:numId w:val="1037"/>
        </w:numPr>
      </w:pPr>
      <w:r>
        <w:t xml:space="preserve">Filters row (search, head, group by)</w:t>
      </w:r>
    </w:p>
    <w:p>
      <w:pPr>
        <w:pStyle w:val="Compact"/>
        <w:numPr>
          <w:ilvl w:val="0"/>
          <w:numId w:val="1037"/>
        </w:numPr>
      </w:pPr>
      <w:r>
        <w:t xml:space="preserve">Compliance cards, grouped into sections</w:t>
      </w:r>
    </w:p>
    <w:bookmarkEnd w:id="41"/>
    <w:bookmarkStart w:id="42" w:name="page-header-2"/>
    <w:p>
      <w:pPr>
        <w:pStyle w:val="Heading3"/>
      </w:pPr>
      <w:r>
        <w:t xml:space="preserve">3.3 Page header</w:t>
      </w:r>
    </w:p>
    <w:p>
      <w:pPr>
        <w:pStyle w:val="Compact"/>
        <w:numPr>
          <w:ilvl w:val="0"/>
          <w:numId w:val="1038"/>
        </w:numPr>
      </w:pPr>
      <w:r>
        <w:t xml:space="preserve">Title:</w:t>
      </w:r>
      <w:r>
        <w:t xml:space="preserve"> </w:t>
      </w:r>
      <w:r>
        <w:t xml:space="preserve">“Compliances”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38"/>
        </w:numPr>
      </w:pPr>
      <w:r>
        <w:t xml:space="preserve">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match]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t xml:space="preserve">compliance types”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 used the</w:t>
      </w:r>
      <w:r>
        <w:t xml:space="preserve"> </w:t>
      </w:r>
      <w:r>
        <w:t xml:space="preserve">product plus the year ahead, the same list Calendar offers (section 2.3). The current year</w:t>
      </w:r>
      <w:r>
        <w:t xml:space="preserve"> </w:t>
      </w:r>
      <w:r>
        <w:t xml:space="preserve">is selected by default. Every count on every card (section 3.6) reflects whichever year is</w:t>
      </w:r>
      <w:r>
        <w:t xml:space="preserve"> </w:t>
      </w:r>
      <w:r>
        <w:t xml:space="preserve">picked here: due dates and even the rule itself can change from one year to the next, so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“consolidated, every year at once”</w:t>
      </w:r>
      <w:r>
        <w:t xml:space="preserve"> </w:t>
      </w:r>
      <w:r>
        <w:t xml:space="preserve">view to fall back on; the list always</w:t>
      </w:r>
      <w:r>
        <w:t xml:space="preserve"> </w:t>
      </w:r>
      <w:r>
        <w:t xml:space="preserve">shows one specific year’s state.</w:t>
      </w:r>
    </w:p>
    <w:bookmarkEnd w:id="42"/>
    <w:bookmarkStart w:id="43" w:name="filters-row-1"/>
    <w:p>
      <w:pPr>
        <w:pStyle w:val="Heading3"/>
      </w:pPr>
      <w:r>
        <w:t xml:space="preserve">3.4 Filters row</w:t>
      </w:r>
    </w:p>
    <w:p>
      <w:pPr>
        <w:pStyle w:val="FirstParagraph"/>
      </w:pPr>
      <w:r>
        <w:t xml:space="preserve">This bar stays pinned to the top of the screen while the list below it scrolls.</w:t>
      </w:r>
    </w:p>
    <w:p>
      <w:pPr>
        <w:pStyle w:val="Compact"/>
        <w:numPr>
          <w:ilvl w:val="0"/>
          <w:numId w:val="1039"/>
        </w:numPr>
      </w:pPr>
      <w:r>
        <w:t xml:space="preserve">A search box, placeholder</w:t>
      </w:r>
      <w:r>
        <w:t xml:space="preserve"> </w:t>
      </w:r>
      <w:r>
        <w:t xml:space="preserve">“Form, code or description”</w:t>
      </w:r>
      <w:r>
        <w:t xml:space="preserve">. Typing filters the list to</w:t>
      </w:r>
      <w:r>
        <w:t xml:space="preserve"> </w:t>
      </w:r>
      <w:r>
        <w:t xml:space="preserve">compliances whose form name, description, or code contains what was typed, matched anywhere</w:t>
      </w:r>
      <w:r>
        <w:t xml:space="preserve"> </w:t>
      </w:r>
      <w:r>
        <w:t xml:space="preserve">in the text, not just the start.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or one specific head.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group by</w:t>
      </w:r>
      <w:r>
        <w:t xml:space="preserve"> </w:t>
      </w:r>
      <w:r>
        <w:t xml:space="preserve">dropdown:</w:t>
      </w:r>
      <w:r>
        <w:t xml:space="preserve"> </w:t>
      </w:r>
      <w:r>
        <w:t xml:space="preserve">“Group by head”</w:t>
      </w:r>
      <w:r>
        <w:t xml:space="preserve"> </w:t>
      </w:r>
      <w:r>
        <w:t xml:space="preserve">(the default),</w:t>
      </w:r>
      <w:r>
        <w:t xml:space="preserve"> </w:t>
      </w:r>
      <w:r>
        <w:t xml:space="preserve">“Group by frequency”</w:t>
      </w:r>
      <w:r>
        <w:t xml:space="preserve">, or</w:t>
      </w:r>
      <w:r>
        <w:t xml:space="preserve"> </w:t>
      </w:r>
      <w:r>
        <w:t xml:space="preserve">“No</w:t>
      </w:r>
      <w:r>
        <w:t xml:space="preserve"> </w:t>
      </w:r>
      <w:r>
        <w:t xml:space="preserve">grouping”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On the right:</w:t>
      </w:r>
      <w:r>
        <w:t xml:space="preserve"> </w:t>
      </w:r>
      <w:r>
        <w:t xml:space="preserve">“Open a compliance to see all its dates”</w:t>
      </w:r>
      <w:r>
        <w:t xml:space="preserve">, a plain hint, not a control.</w:t>
      </w:r>
    </w:p>
    <w:p>
      <w:pPr>
        <w:pStyle w:val="Compact"/>
        <w:numPr>
          <w:ilvl w:val="0"/>
          <w:numId w:val="1039"/>
        </w:numPr>
      </w:pPr>
      <w:r>
        <w:t xml:space="preserve">A compliance the firm has switched off entirely in Settings never appears in this list, no</w:t>
      </w:r>
      <w:r>
        <w:t xml:space="preserve"> </w:t>
      </w:r>
      <w:r>
        <w:t xml:space="preserve">matter what the filters are set to; it isn’t part of the firm’s catalogue at all.</w:t>
      </w:r>
    </w:p>
    <w:p>
      <w:pPr>
        <w:pStyle w:val="Compact"/>
        <w:numPr>
          <w:ilvl w:val="0"/>
          <w:numId w:val="1039"/>
        </w:numPr>
      </w:pPr>
      <w:r>
        <w:t xml:space="preserve">If nothing matches the current filters, the list is replaced with</w:t>
      </w:r>
      <w:r>
        <w:t xml:space="preserve"> </w:t>
      </w:r>
      <w:r>
        <w:t xml:space="preserve">“No compliance matches</w:t>
      </w:r>
      <w:r>
        <w:t xml:space="preserve"> </w:t>
      </w:r>
      <w:r>
        <w:t xml:space="preserve">that: try a different form code or clear the head filter.”</w:t>
      </w:r>
    </w:p>
    <w:bookmarkEnd w:id="43"/>
    <w:bookmarkStart w:id="44" w:name="grouping-and-sections"/>
    <w:p>
      <w:pPr>
        <w:pStyle w:val="Heading3"/>
      </w:pPr>
      <w:r>
        <w:t xml:space="preserve">3.5 Grouping and sections</w:t>
      </w:r>
    </w:p>
    <w:p>
      <w:pPr>
        <w:pStyle w:val="Compact"/>
        <w:numPr>
          <w:ilvl w:val="0"/>
          <w:numId w:val="1040"/>
        </w:numPr>
      </w:pPr>
      <w:r>
        <w:t xml:space="preserve">When grouped (by head or by frequency), each group gets its own heading: for</w:t>
      </w:r>
      <w:r>
        <w:t xml:space="preserve"> </w:t>
      </w:r>
      <w:r>
        <w:t xml:space="preserve">“by head”</w:t>
      </w:r>
      <w:r>
        <w:t xml:space="preserve">, a</w:t>
      </w:r>
      <w:r>
        <w:t xml:space="preserve"> </w:t>
      </w:r>
      <w:r>
        <w:t xml:space="preserve">coloured dot plus the head’s name; for</w:t>
      </w:r>
      <w:r>
        <w:t xml:space="preserve"> </w:t>
      </w:r>
      <w:r>
        <w:t xml:space="preserve">“by frequency”</w:t>
      </w:r>
      <w:r>
        <w:t xml:space="preserve">, just the name (Monthly, Quarterly,</w:t>
      </w:r>
      <w:r>
        <w:t xml:space="preserve"> </w:t>
      </w:r>
      <w:r>
        <w:t xml:space="preserve">Half-yearly, Annual, Event-based). Each heading also shows a count of how many compliances</w:t>
      </w:r>
      <w:r>
        <w:t xml:space="preserve"> </w:t>
      </w:r>
      <w:r>
        <w:t xml:space="preserve">are in that group.</w:t>
      </w:r>
    </w:p>
    <w:p>
      <w:pPr>
        <w:pStyle w:val="Compact"/>
        <w:numPr>
          <w:ilvl w:val="0"/>
          <w:numId w:val="1040"/>
        </w:numPr>
      </w:pPr>
      <w:r>
        <w:t xml:space="preserve">Groups are always shown in a fixed order (the same head order used throughout this document,</w:t>
      </w:r>
      <w:r>
        <w:t xml:space="preserve"> </w:t>
      </w:r>
      <w:r>
        <w:t xml:space="preserve">or Monthly → Quarterly → Half-yearly → Annual → Event-based for frequency), never</w:t>
      </w:r>
      <w:r>
        <w:t xml:space="preserve"> </w:t>
      </w:r>
      <w:r>
        <w:t xml:space="preserve">alphabetically.</w:t>
      </w:r>
    </w:p>
    <w:p>
      <w:pPr>
        <w:pStyle w:val="Compact"/>
        <w:numPr>
          <w:ilvl w:val="0"/>
          <w:numId w:val="1040"/>
        </w:numPr>
      </w:pPr>
      <w:r>
        <w:t xml:space="preserve">With</w:t>
      </w:r>
      <w:r>
        <w:t xml:space="preserve"> </w:t>
      </w:r>
      <w:r>
        <w:t xml:space="preserve">“No grouping”</w:t>
      </w:r>
      <w:r>
        <w:t xml:space="preserve"> </w:t>
      </w:r>
      <w:r>
        <w:t xml:space="preserve">selected, every matching compliance appears in one plain list with no</w:t>
      </w:r>
      <w:r>
        <w:t xml:space="preserve"> </w:t>
      </w:r>
      <w:r>
        <w:t xml:space="preserve">section headings at all.</w:t>
      </w:r>
    </w:p>
    <w:bookmarkEnd w:id="44"/>
    <w:bookmarkStart w:id="45" w:name="compliance-cards"/>
    <w:p>
      <w:pPr>
        <w:pStyle w:val="Heading3"/>
      </w:pPr>
      <w:r>
        <w:t xml:space="preserve">3.6 Compliance cards</w:t>
      </w:r>
    </w:p>
    <w:p>
      <w:pPr>
        <w:pStyle w:val="FirstParagraph"/>
      </w:pPr>
      <w:r>
        <w:t xml:space="preserve">Each compliance is shown as a card.</w:t>
      </w:r>
      <w:r>
        <w:t xml:space="preserve"> </w:t>
      </w:r>
      <w:r>
        <w:rPr>
          <w:b/>
          <w:bCs/>
        </w:rPr>
        <w:t xml:space="preserve">The whole card is one clickable area</w:t>
      </w:r>
      <w:r>
        <w:t xml:space="preserve">, leading to that</w:t>
      </w:r>
      <w:r>
        <w:t xml:space="preserve"> </w:t>
      </w:r>
      <w:r>
        <w:t xml:space="preserve">compliance’s detail screen (section 3.7 onward). It also lifts up slightly on hover to show that.</w:t>
      </w:r>
    </w:p>
    <w:p>
      <w:pPr>
        <w:pStyle w:val="Compact"/>
        <w:numPr>
          <w:ilvl w:val="0"/>
          <w:numId w:val="1041"/>
        </w:numPr>
      </w:pPr>
      <w:r>
        <w:t xml:space="preserve">Top of the card: a coloured line for the compliance’s head, the form’s short name in bold,</w:t>
      </w:r>
      <w:r>
        <w:t xml:space="preserve"> </w:t>
      </w:r>
      <w:r>
        <w:t xml:space="preserve">its plain-language description underneath, and a chevron on the right.</w:t>
      </w:r>
    </w:p>
    <w:p>
      <w:pPr>
        <w:pStyle w:val="Compact"/>
        <w:numPr>
          <w:ilvl w:val="0"/>
          <w:numId w:val="1041"/>
        </w:numPr>
      </w:pPr>
      <w:r>
        <w:t xml:space="preserve">Three facts: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(how often it recurs),</w:t>
      </w:r>
      <w:r>
        <w:t xml:space="preserve"> </w:t>
      </w:r>
      <w:r>
        <w:rPr>
          <w:b/>
          <w:bCs/>
        </w:rPr>
        <w:t xml:space="preserve">Due</w:t>
      </w:r>
      <w:r>
        <w:t xml:space="preserve"> </w:t>
      </w:r>
      <w:r>
        <w:t xml:space="preserve">(the rule that sets its due date,</w:t>
      </w:r>
      <w:r>
        <w:t xml:space="preserve"> </w:t>
      </w:r>
      <w:r>
        <w:t xml:space="preserve">in plain words, e.g. </w:t>
      </w:r>
      <w:r>
        <w:t xml:space="preserve">“20th of the following month”</w:t>
      </w:r>
      <w:r>
        <w:t xml:space="preserve">), and</w:t>
      </w:r>
      <w:r>
        <w:t xml:space="preserve"> </w:t>
      </w:r>
      <w:r>
        <w:rPr>
          <w:b/>
          <w:bCs/>
        </w:rPr>
        <w:t xml:space="preserve">Applies to</w:t>
      </w:r>
      <w:r>
        <w:t xml:space="preserve"> </w:t>
      </w:r>
      <w:r>
        <w:t xml:space="preserve">(who it applies to,</w:t>
      </w:r>
      <w:r>
        <w:t xml:space="preserve"> </w:t>
      </w:r>
      <w:r>
        <w:t xml:space="preserve">in plain words).</w:t>
      </w:r>
    </w:p>
    <w:p>
      <w:pPr>
        <w:pStyle w:val="Compact"/>
        <w:numPr>
          <w:ilvl w:val="0"/>
          <w:numId w:val="1041"/>
        </w:numPr>
      </w:pPr>
      <w:r>
        <w:t xml:space="preserve">At the bottom, all for the year picked in the page header (section 3.3): how many clients it</w:t>
      </w:r>
      <w:r>
        <w:t xml:space="preserve"> </w:t>
      </w:r>
      <w:r>
        <w:t xml:space="preserve">applies to, how many distinct due dates it has, and then either:</w:t>
      </w:r>
    </w:p>
    <w:p>
      <w:pPr>
        <w:pStyle w:val="Compact"/>
        <w:numPr>
          <w:ilvl w:val="1"/>
          <w:numId w:val="1042"/>
        </w:numPr>
      </w:pPr>
      <w:r>
        <w:t xml:space="preserve">a red pill showing how many clients are overdue on it that year, plus the estimated late</w:t>
      </w:r>
      <w:r>
        <w:t xml:space="preserve"> </w:t>
      </w:r>
      <w:r>
        <w:t xml:space="preserve">fee if there is one, or</w:t>
      </w:r>
    </w:p>
    <w:p>
      <w:pPr>
        <w:pStyle w:val="Compact"/>
        <w:numPr>
          <w:ilvl w:val="1"/>
          <w:numId w:val="1042"/>
        </w:numPr>
      </w:pPr>
      <w:r>
        <w:t xml:space="preserve">if none are overdue, the plain text</w:t>
      </w:r>
      <w:r>
        <w:t xml:space="preserve"> </w:t>
      </w:r>
      <w:r>
        <w:t xml:space="preserve">“nothing late”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If any client is overdue on this compliance in the selected year, the whole card gets a soft</w:t>
      </w:r>
      <w:r>
        <w:t xml:space="preserve"> </w:t>
      </w:r>
      <w:r>
        <w:t xml:space="preserve">red background tint, the same treatment used for at-risk cards throughout this document.</w:t>
      </w:r>
    </w:p>
    <w:bookmarkEnd w:id="45"/>
    <w:bookmarkStart w:id="46" w:name="compliance-detail-screen"/>
    <w:p>
      <w:pPr>
        <w:pStyle w:val="Heading3"/>
      </w:pPr>
      <w:r>
        <w:t xml:space="preserve">3.7 Compliance Detail screen</w:t>
      </w:r>
    </w:p>
    <w:p>
      <w:pPr>
        <w:jc w:val="left"/>
      </w:pPr>
      <w:r>
        <w:drawing>
          <wp:inline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compliance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Compliance Detail screen</w:t>
      </w:r>
    </w:p>
    <w:p>
      <w:pPr>
        <w:pStyle w:val="FirstParagraph"/>
      </w:pPr>
      <w:r>
        <w:t xml:space="preserve">Reached by clicking any compliance card (section 3.6), any grid chip or timeline row on</w:t>
      </w:r>
      <w:r>
        <w:t xml:space="preserve"> </w:t>
      </w:r>
      <w:r>
        <w:t xml:space="preserve">Calendar, or the</w:t>
      </w:r>
      <w:r>
        <w:t xml:space="preserve"> </w:t>
      </w:r>
      <w:r>
        <w:t xml:space="preserve">“Compliance”</w:t>
      </w:r>
      <w:r>
        <w:t xml:space="preserve"> </w:t>
      </w:r>
      <w:r>
        <w:t xml:space="preserve">column on any filing list elsewhere in this document. This</w:t>
      </w:r>
      <w:r>
        <w:t xml:space="preserve"> </w:t>
      </w:r>
      <w:r>
        <w:t xml:space="preserve">screen shows one compliance’s entire recurring schedule for a chosen financial year: every</w:t>
      </w:r>
      <w:r>
        <w:t xml:space="preserve"> </w:t>
      </w:r>
      <w:r>
        <w:t xml:space="preserve">period it falls due, each with its own due date and its own filed/pending/overdue split, so</w:t>
      </w:r>
      <w:r>
        <w:t xml:space="preserve"> </w:t>
      </w:r>
      <w:r>
        <w:t xml:space="preserve">it’s clear at a glance which periods are clean and which are carrying arrears. If the code in</w:t>
      </w:r>
      <w:r>
        <w:t xml:space="preserve"> </w:t>
      </w:r>
      <w:r>
        <w:t xml:space="preserve">the address doesn’t match anything in the catalogue, the screen shows</w:t>
      </w:r>
      <w:r>
        <w:t xml:space="preserve"> </w:t>
      </w:r>
      <w:r>
        <w:t xml:space="preserve">“Compliance not found:</w:t>
      </w:r>
      <w:r>
        <w:t xml:space="preserve"> </w:t>
      </w:r>
      <w:r>
        <w:t xml:space="preserve">nothing in the catalogue matches this code,”</w:t>
      </w:r>
      <w:r>
        <w:t xml:space="preserve"> </w:t>
      </w:r>
      <w:r>
        <w:t xml:space="preserve">with a link back to the full list.</w:t>
      </w:r>
    </w:p>
    <w:bookmarkEnd w:id="46"/>
    <w:bookmarkStart w:id="47" w:name="page-header-and-about-block"/>
    <w:p>
      <w:pPr>
        <w:pStyle w:val="Heading3"/>
      </w:pPr>
      <w:r>
        <w:t xml:space="preserve">3.8 Page header and</w:t>
      </w:r>
      <w:r>
        <w:t xml:space="preserve"> </w:t>
      </w:r>
      <w:r>
        <w:t xml:space="preserve">“about”</w:t>
      </w:r>
      <w:r>
        <w:t xml:space="preserve"> </w:t>
      </w:r>
      <w:r>
        <w:t xml:space="preserve">block</w:t>
      </w:r>
    </w:p>
    <w:p>
      <w:pPr>
        <w:pStyle w:val="Compact"/>
        <w:numPr>
          <w:ilvl w:val="0"/>
          <w:numId w:val="1043"/>
        </w:numPr>
      </w:pPr>
      <w:r>
        <w:t xml:space="preserve">Title: the compliance’s form name (e.g. </w:t>
      </w:r>
      <w:r>
        <w:t xml:space="preserve">“GSTR-3B”</w:t>
      </w:r>
      <w:r>
        <w:t xml:space="preserve">). Note line: its plain-language</w:t>
      </w:r>
      <w:r>
        <w:t xml:space="preserve"> </w:t>
      </w:r>
      <w:r>
        <w:t xml:space="preserve">description. 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</w:t>
      </w:r>
      <w:r>
        <w:t xml:space="preserve"> </w:t>
      </w:r>
      <w:r>
        <w:t xml:space="preserve">used the product plus the year ahead, the same list Calendar offers (section 2.3), followed</w:t>
      </w:r>
      <w:r>
        <w:t xml:space="preserve"> </w:t>
      </w:r>
      <w:r>
        <w:t xml:space="preserve">by a</w:t>
      </w:r>
      <w:r>
        <w:t xml:space="preserve"> </w:t>
      </w:r>
      <w:r>
        <w:t xml:space="preserve">“← All compliances”</w:t>
      </w:r>
      <w:r>
        <w:t xml:space="preserve"> </w:t>
      </w:r>
      <w:r>
        <w:t xml:space="preserve">button, back to section 3.3. The current year is selected by</w:t>
      </w:r>
      <w:r>
        <w:t xml:space="preserve"> </w:t>
      </w:r>
      <w:r>
        <w:t xml:space="preserve">default. Changing it re-runs section 3.9 and 3.10 for the newly picked year.</w:t>
      </w:r>
    </w:p>
    <w:p>
      <w:pPr>
        <w:pStyle w:val="Compact"/>
        <w:numPr>
          <w:ilvl w:val="0"/>
          <w:numId w:val="1043"/>
        </w:numPr>
      </w:pPr>
      <w:r>
        <w:t xml:space="preserve">Underneath, four short facts in one row: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Head</w:t>
      </w:r>
      <w:r>
        <w:t xml:space="preserve">, with the same coloured dot used everywhere else for that head.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Frequency</w:t>
      </w:r>
      <w:r>
        <w:t xml:space="preserve">, how often this compliance recurs (e.g. Monthly, Quarterly, Annual).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Due date rule</w:t>
      </w:r>
      <w:r>
        <w:t xml:space="preserve">, in plain words.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Filed by</w:t>
      </w:r>
      <w:r>
        <w:t xml:space="preserve">, either</w:t>
      </w:r>
      <w:r>
        <w:t xml:space="preserve"> </w:t>
      </w:r>
      <w:r>
        <w:t xml:space="preserve">“Client files; firm sends reminders”</w:t>
      </w:r>
      <w:r>
        <w:t xml:space="preserve"> </w:t>
      </w:r>
      <w:r>
        <w:t xml:space="preserve">or</w:t>
      </w:r>
      <w:r>
        <w:t xml:space="preserve"> </w:t>
      </w:r>
      <w:r>
        <w:t xml:space="preserve">“Filed by the firm”</w:t>
      </w:r>
      <w:r>
        <w:t xml:space="preserve">,</w:t>
      </w:r>
      <w:r>
        <w:t xml:space="preserve"> </w:t>
      </w:r>
      <w:r>
        <w:t xml:space="preserve">depending on whether this is one the client is responsible for filing themselves.</w:t>
      </w:r>
    </w:p>
    <w:p>
      <w:pPr>
        <w:pStyle w:val="Compact"/>
        <w:numPr>
          <w:ilvl w:val="0"/>
          <w:numId w:val="1043"/>
        </w:numPr>
      </w:pPr>
      <w:r>
        <w:t xml:space="preserve">Below that, two longer facts side by side: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Applies to</w:t>
      </w:r>
      <w:r>
        <w:t xml:space="preserve">, in plain words.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If missed</w:t>
      </w:r>
      <w:r>
        <w:t xml:space="preserve">, the plain-language description of what the late fee or penalty is.</w:t>
      </w:r>
    </w:p>
    <w:bookmarkEnd w:id="47"/>
    <w:bookmarkStart w:id="48" w:name="summary-stats-4-boxes"/>
    <w:p>
      <w:pPr>
        <w:pStyle w:val="Heading3"/>
      </w:pPr>
      <w:r>
        <w:t xml:space="preserve">3.9 Summary stats (4 boxes)</w:t>
      </w:r>
    </w:p>
    <w:p>
      <w:pPr>
        <w:pStyle w:val="FirstParagraph"/>
      </w:pPr>
      <w:r>
        <w:t xml:space="preserve">Plainer versions of the boxes used elsewhere in this document: no icon, and</w:t>
      </w:r>
      <w:r>
        <w:t xml:space="preserve"> </w:t>
      </w:r>
      <w:r>
        <w:rPr>
          <w:b/>
          <w:bCs/>
        </w:rPr>
        <w:t xml:space="preserve">none of them are</w:t>
      </w:r>
      <w:r>
        <w:rPr>
          <w:b/>
          <w:bCs/>
        </w:rPr>
        <w:t xml:space="preserve"> </w:t>
      </w:r>
      <w:r>
        <w:rPr>
          <w:b/>
          <w:bCs/>
        </w:rPr>
        <w:t xml:space="preserve">clickable.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“Dates this year”</w:t>
      </w:r>
      <w:r>
        <w:t xml:space="preserve">: how many periods this compliance has in the selected financial year.</w:t>
      </w:r>
      <w:r>
        <w:t xml:space="preserve"> </w:t>
      </w:r>
      <w:r>
        <w:t xml:space="preserve">Underneath: the financial year label.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“Clients it applies to”</w:t>
      </w:r>
      <w:r>
        <w:t xml:space="preserve">: the highest number of clients it has applied to in any single</w:t>
      </w:r>
      <w:r>
        <w:t xml:space="preserve"> </w:t>
      </w:r>
      <w:r>
        <w:t xml:space="preserve">period of the selected year. Underneath:</w:t>
      </w:r>
      <w:r>
        <w:t xml:space="preserve"> </w:t>
      </w:r>
      <w:r>
        <w:t xml:space="preserve">“at its widest period”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“Filed”</w:t>
      </w:r>
      <w:r>
        <w:t xml:space="preserve">: total filed count added up across every period in the selected year. Colour:</w:t>
      </w:r>
      <w:r>
        <w:t xml:space="preserve"> </w:t>
      </w:r>
      <w:r>
        <w:t xml:space="preserve">the filed colour (green). Underneath:</w:t>
      </w:r>
      <w:r>
        <w:t xml:space="preserve"> </w:t>
      </w:r>
      <w:r>
        <w:t xml:space="preserve">“across all periods”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“Overdue”</w:t>
      </w:r>
      <w:r>
        <w:t xml:space="preserve">: total overdue count added up across every period in the selected year.</w:t>
      </w:r>
      <w:r>
        <w:t xml:space="preserve"> </w:t>
      </w:r>
      <w:r>
        <w:t xml:space="preserve">Colour: the overdue colour (red) if above zero. Underneath: the total estimated late fee, or</w:t>
      </w:r>
      <w:r>
        <w:t xml:space="preserve"> </w:t>
      </w:r>
      <w:r>
        <w:t xml:space="preserve">“nothing late”</w:t>
      </w:r>
      <w:r>
        <w:t xml:space="preserve"> </w:t>
      </w:r>
      <w:r>
        <w:t xml:space="preserve">if there is none. For a past year this is naturally always zero, since</w:t>
      </w:r>
      <w:r>
        <w:t xml:space="preserve"> </w:t>
      </w:r>
      <w:r>
        <w:t xml:space="preserve">nothing from a closed year is still awaiting action.</w:t>
      </w:r>
    </w:p>
    <w:bookmarkEnd w:id="48"/>
    <w:bookmarkStart w:id="49" w:name="every-date-as-a-table"/>
    <w:p>
      <w:pPr>
        <w:pStyle w:val="Heading3"/>
      </w:pPr>
      <w:r>
        <w:t xml:space="preserve">3.10 Every date, as a table</w:t>
      </w:r>
    </w:p>
    <w:p>
      <w:pPr>
        <w:pStyle w:val="FirstParagraph"/>
      </w:pPr>
      <w:r>
        <w:t xml:space="preserve">One row per period in the selected financial year (e.g. one row for</w:t>
      </w:r>
      <w:r>
        <w:t xml:space="preserve"> </w:t>
      </w:r>
      <w:r>
        <w:t xml:space="preserve">“July 2026”</w:t>
      </w:r>
      <w:r>
        <w:t xml:space="preserve">, one for</w:t>
      </w:r>
      <w:r>
        <w:t xml:space="preserve"> </w:t>
      </w:r>
      <w:r>
        <w:t xml:space="preserve">“August 2026”</w:t>
      </w:r>
      <w:r>
        <w:t xml:space="preserve">, and so on).</w:t>
      </w:r>
      <w:r>
        <w:t xml:space="preserve"> </w:t>
      </w:r>
      <w:r>
        <w:rPr>
          <w:b/>
          <w:bCs/>
        </w:rPr>
        <w:t xml:space="preserve">Clicking anywhere on a row</w:t>
      </w:r>
      <w:r>
        <w:t xml:space="preserve"> </w:t>
      </w:r>
      <w:r>
        <w:t xml:space="preserve">goes to that period’s own Filing Run</w:t>
      </w:r>
      <w:r>
        <w:t xml:space="preserve"> </w:t>
      </w:r>
      <w:r>
        <w:t xml:space="preserve">Detail screen, covered in its own module later in this document.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Period</w:t>
      </w:r>
      <w:r>
        <w:t xml:space="preserve">: the period label, also its own separate link to the same destination as the</w:t>
      </w:r>
      <w:r>
        <w:t xml:space="preserve"> </w:t>
      </w:r>
      <w:r>
        <w:t xml:space="preserve">rest of the row.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Due date</w:t>
      </w:r>
      <w:r>
        <w:t xml:space="preserve">: the statutory due date for that period.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Countdown</w:t>
      </w:r>
      <w:r>
        <w:t xml:space="preserve">: if the period is currently overdue, a red tag showing exactly how overdue it</w:t>
      </w:r>
      <w:r>
        <w:t xml:space="preserve"> </w:t>
      </w:r>
      <w:r>
        <w:t xml:space="preserve">is (e.g. </w:t>
      </w:r>
      <w:r>
        <w:t xml:space="preserve">“12 days overdue”</w:t>
      </w:r>
      <w:r>
        <w:t xml:space="preserve">); otherwise the plain coloured countdown used throughout this</w:t>
      </w:r>
      <w:r>
        <w:t xml:space="preserve"> </w:t>
      </w:r>
      <w:r>
        <w:t xml:space="preserve">document (e.g. </w:t>
      </w:r>
      <w:r>
        <w:t xml:space="preserve">“due in 3 days”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Progress</w:t>
      </w:r>
      <w:r>
        <w:t xml:space="preserve">: the same 3-colour bar (filed green, pending blue, overdue red) used throughout</w:t>
      </w:r>
      <w:r>
        <w:t xml:space="preserve"> </w:t>
      </w:r>
      <w:r>
        <w:t xml:space="preserve">this document.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Filed</w:t>
      </w:r>
      <w:r>
        <w:t xml:space="preserve">: how many clients have filed, right-aligned.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Open</w:t>
      </w:r>
      <w:r>
        <w:t xml:space="preserve">: how many are still pending or overdue combined, right-aligned.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Late fees</w:t>
      </w:r>
      <w:r>
        <w:t xml:space="preserve">: the estimated amount, right-aligned, in bold red if above zero;</w:t>
      </w:r>
      <w:r>
        <w:t xml:space="preserve"> </w:t>
      </w:r>
      <w:r>
        <w:t xml:space="preserve">“nil”</w:t>
      </w:r>
      <w:r>
        <w:t xml:space="preserve"> </w:t>
      </w:r>
      <w:r>
        <w:t xml:space="preserve">if the</w:t>
      </w:r>
      <w:r>
        <w:t xml:space="preserve"> </w:t>
      </w:r>
      <w:r>
        <w:t xml:space="preserve">due date has already passed with nothing owed; a dash if the due date hasn’t arrived yet and</w:t>
      </w:r>
      <w:r>
        <w:t xml:space="preserve"> </w:t>
      </w:r>
      <w:r>
        <w:t xml:space="preserve">nothing is owed.</w:t>
      </w:r>
    </w:p>
    <w:p>
      <w:pPr>
        <w:pStyle w:val="Compact"/>
        <w:numPr>
          <w:ilvl w:val="0"/>
          <w:numId w:val="1047"/>
        </w:numPr>
      </w:pPr>
      <w:r>
        <w:t xml:space="preserve">If this compliance has no periods at all in the selected financial year, the table is</w:t>
      </w:r>
      <w:r>
        <w:t xml:space="preserve"> </w:t>
      </w:r>
      <w:r>
        <w:t xml:space="preserve">replaced with</w:t>
      </w:r>
      <w:r>
        <w:t xml:space="preserve"> </w:t>
      </w:r>
      <w:r>
        <w:t xml:space="preserve">“No dates in this financial year: this compliance has no occurrences seeded</w:t>
      </w:r>
      <w:r>
        <w:t xml:space="preserve"> </w:t>
      </w:r>
      <w:r>
        <w:t xml:space="preserve">for [financial year].”</w:t>
      </w:r>
    </w:p>
    <w:p>
      <w:pPr>
        <w:pStyle w:val="Compact"/>
        <w:numPr>
          <w:ilvl w:val="0"/>
          <w:numId w:val="1047"/>
        </w:numPr>
      </w:pPr>
      <w:r>
        <w:t xml:space="preserve">Otherwise, underneath the table:</w:t>
      </w:r>
      <w:r>
        <w:t xml:space="preserve"> </w:t>
      </w:r>
      <w:r>
        <w:t xml:space="preserve">“Pick a period to see every client on that date and where</w:t>
      </w:r>
      <w:r>
        <w:t xml:space="preserve"> </w:t>
      </w:r>
      <w:r>
        <w:t xml:space="preserve">each one stands.”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module-4-tracker"/>
    <w:p>
      <w:pPr>
        <w:pStyle w:val="Heading2"/>
      </w:pPr>
      <w:r>
        <w:t xml:space="preserve">Module 4: Tracker</w:t>
      </w:r>
    </w:p>
    <w:p>
      <w:pPr>
        <w:jc w:val="left"/>
      </w:pPr>
      <w:r>
        <w:drawing>
          <wp:inline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rack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Tracker</w:t>
      </w:r>
    </w:p>
    <w:p>
      <w:pPr>
        <w:pStyle w:val="FirstParagraph"/>
      </w:pPr>
      <w:r>
        <w:t xml:space="preserve">Called</w:t>
      </w:r>
      <w:r>
        <w:t xml:space="preserve"> </w:t>
      </w:r>
      <w:r>
        <w:rPr>
          <w:b/>
          <w:bCs/>
        </w:rPr>
        <w:t xml:space="preserve">Tracker</w:t>
      </w:r>
      <w:r>
        <w:t xml:space="preserve"> </w:t>
      </w:r>
      <w:r>
        <w:t xml:space="preserve">in the left-side menu, though the screen’s own title reads</w:t>
      </w:r>
      <w:r>
        <w:t xml:space="preserve"> </w:t>
      </w:r>
      <w:r>
        <w:t xml:space="preserve">“Compliance</w:t>
      </w:r>
      <w:r>
        <w:t xml:space="preserve"> </w:t>
      </w:r>
      <w:r>
        <w:t xml:space="preserve">tracker.”</w:t>
      </w:r>
    </w:p>
    <w:bookmarkStart w:id="51" w:name="purpose-3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One grid: clients down the side, compliances across the top, and each client’s status in the</w:t>
      </w:r>
      <w:r>
        <w:t xml:space="preserve"> </w:t>
      </w:r>
      <w:r>
        <w:t xml:space="preserve">cell where their row meets a column. This is the</w:t>
      </w:r>
      <w:r>
        <w:t xml:space="preserve"> </w:t>
      </w:r>
      <w:r>
        <w:t xml:space="preserve">“am I covered?”</w:t>
      </w:r>
      <w:r>
        <w:t xml:space="preserve"> </w:t>
      </w:r>
      <w:r>
        <w:t xml:space="preserve">screen: the only place a</w:t>
      </w:r>
      <w:r>
        <w:t xml:space="preserve"> </w:t>
      </w:r>
      <w:r>
        <w:t xml:space="preserve">client’s whole set of obligations, and a compliance’s whole set of clients, can both be seen</w:t>
      </w:r>
      <w:r>
        <w:t xml:space="preserve"> </w:t>
      </w:r>
      <w:r>
        <w:t xml:space="preserve">at once.</w:t>
      </w:r>
    </w:p>
    <w:bookmarkEnd w:id="51"/>
    <w:bookmarkStart w:id="52" w:name="layout-top-to-bottom-2"/>
    <w:p>
      <w:pPr>
        <w:pStyle w:val="Heading3"/>
      </w:pPr>
      <w:r>
        <w:t xml:space="preserve">4.2 Layout, top to bottom</w:t>
      </w:r>
    </w:p>
    <w:p>
      <w:pPr>
        <w:pStyle w:val="Compact"/>
        <w:numPr>
          <w:ilvl w:val="0"/>
          <w:numId w:val="1048"/>
        </w:numPr>
      </w:pPr>
      <w:r>
        <w:t xml:space="preserve">Page header (count, Export button)</w:t>
      </w:r>
    </w:p>
    <w:p>
      <w:pPr>
        <w:pStyle w:val="Compact"/>
        <w:numPr>
          <w:ilvl w:val="0"/>
          <w:numId w:val="1048"/>
        </w:numPr>
      </w:pPr>
      <w:r>
        <w:t xml:space="preserve">Filter bar</w:t>
      </w:r>
    </w:p>
    <w:p>
      <w:pPr>
        <w:pStyle w:val="Compact"/>
        <w:numPr>
          <w:ilvl w:val="0"/>
          <w:numId w:val="1048"/>
        </w:numPr>
      </w:pPr>
      <w:r>
        <w:t xml:space="preserve">The grid itself, with a full-screen option</w:t>
      </w:r>
    </w:p>
    <w:p>
      <w:pPr>
        <w:pStyle w:val="Compact"/>
        <w:numPr>
          <w:ilvl w:val="0"/>
          <w:numId w:val="1048"/>
        </w:numPr>
      </w:pPr>
      <w:r>
        <w:t xml:space="preserve">A colour legend and</w:t>
      </w:r>
      <w:r>
        <w:t xml:space="preserve"> </w:t>
      </w:r>
      <w:r>
        <w:t xml:space="preserve">“show more”</w:t>
      </w:r>
      <w:r>
        <w:t xml:space="preserve"> </w:t>
      </w:r>
      <w:r>
        <w:t xml:space="preserve">control</w:t>
      </w:r>
    </w:p>
    <w:p>
      <w:pPr>
        <w:pStyle w:val="Compact"/>
        <w:numPr>
          <w:ilvl w:val="0"/>
          <w:numId w:val="1048"/>
        </w:numPr>
      </w:pPr>
      <w:r>
        <w:t xml:space="preserve">A one-line note about what each part of the grid does</w:t>
      </w:r>
    </w:p>
    <w:bookmarkEnd w:id="52"/>
    <w:bookmarkStart w:id="53" w:name="page-header-3"/>
    <w:p>
      <w:pPr>
        <w:pStyle w:val="Heading3"/>
      </w:pPr>
      <w:r>
        <w:t xml:space="preserve">4.3 Page header</w:t>
      </w:r>
    </w:p>
    <w:p>
      <w:pPr>
        <w:pStyle w:val="Compact"/>
        <w:numPr>
          <w:ilvl w:val="0"/>
          <w:numId w:val="1049"/>
        </w:numPr>
      </w:pPr>
      <w:r>
        <w:t xml:space="preserve">Title on screen:</w:t>
      </w:r>
      <w:r>
        <w:t xml:space="preserve"> </w:t>
      </w:r>
      <w:r>
        <w:t xml:space="preserve">“Compliance tracker”</w:t>
      </w:r>
      <w:r>
        <w:t xml:space="preserve">. 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rows are loaded]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 that match]</w:t>
      </w:r>
      <w:r>
        <w:t xml:space="preserve"> </w:t>
      </w:r>
      <w:r>
        <w:t xml:space="preserve">clients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compliances”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 used the</w:t>
      </w:r>
      <w:r>
        <w:t xml:space="preserve"> </w:t>
      </w:r>
      <w:r>
        <w:t xml:space="preserve">product plus the year ahead, the same list Calendar offers (section 2.3), defaulting to the</w:t>
      </w:r>
      <w:r>
        <w:t xml:space="preserve"> </w:t>
      </w:r>
      <w:r>
        <w:t xml:space="preserve">current year, then 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button. See section 4.9.</w:t>
      </w:r>
    </w:p>
    <w:bookmarkEnd w:id="53"/>
    <w:bookmarkStart w:id="54" w:name="filter-bar"/>
    <w:p>
      <w:pPr>
        <w:pStyle w:val="Heading3"/>
      </w:pPr>
      <w:r>
        <w:t xml:space="preserve">4.4 Filter bar</w:t>
      </w:r>
    </w:p>
    <w:p>
      <w:pPr>
        <w:pStyle w:val="FirstParagraph"/>
      </w:pPr>
      <w:r>
        <w:t xml:space="preserve">This introduces a control used on several screens in this document: the</w:t>
      </w:r>
      <w:r>
        <w:t xml:space="preserve"> </w:t>
      </w:r>
      <w:r>
        <w:rPr>
          <w:b/>
          <w:bCs/>
        </w:rPr>
        <w:t xml:space="preserve">filter pill</w:t>
      </w:r>
      <w:r>
        <w:t xml:space="preserve">.</w:t>
      </w:r>
      <w:r>
        <w:t xml:space="preserve"> </w:t>
      </w:r>
      <w:r>
        <w:t xml:space="preserve">Described here in full; later sections just point back to it.</w:t>
      </w:r>
    </w:p>
    <w:p>
      <w:pPr>
        <w:pStyle w:val="Compact"/>
        <w:numPr>
          <w:ilvl w:val="0"/>
          <w:numId w:val="1050"/>
        </w:numPr>
      </w:pPr>
      <w:r>
        <w:t xml:space="preserve">A pill is a button that shows just its field name until something is chosen (e.g.</w:t>
      </w:r>
      <w:r>
        <w:t xml:space="preserve"> </w:t>
      </w:r>
      <w:r>
        <w:t xml:space="preserve">“Period”</w:t>
      </w:r>
      <w:r>
        <w:t xml:space="preserve">). Once something is chosen, it shows</w:t>
      </w:r>
      <w:r>
        <w:t xml:space="preserve"> </w:t>
      </w:r>
      <w:r>
        <w:t xml:space="preserve">“Field: value”</w:t>
      </w:r>
      <w:r>
        <w:t xml:space="preserve"> </w:t>
      </w:r>
      <w:r>
        <w:t xml:space="preserve">instead, with a small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to</w:t>
      </w:r>
      <w:r>
        <w:t xml:space="preserve"> </w:t>
      </w:r>
      <w:r>
        <w:t xml:space="preserve">clear just that one field.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Clicking a pill</w:t>
      </w:r>
      <w:r>
        <w:t xml:space="preserve"> </w:t>
      </w:r>
      <w:r>
        <w:t xml:space="preserve">opens a small menu below it listing every option for that field.</w:t>
      </w:r>
      <w:r>
        <w:t xml:space="preserve"> </w:t>
      </w:r>
      <w:r>
        <w:rPr>
          <w:b/>
          <w:bCs/>
        </w:rPr>
        <w:t xml:space="preserve">Clicking an option</w:t>
      </w:r>
      <w:r>
        <w:t xml:space="preserve"> </w:t>
      </w:r>
      <w:r>
        <w:t xml:space="preserve">applies it immediately and closes the menu. Pressing Escape, or</w:t>
      </w:r>
      <w:r>
        <w:t xml:space="preserve"> </w:t>
      </w:r>
      <w:r>
        <w:t xml:space="preserve">clicking anywhere outside the open menu, closes it without changing anything.</w:t>
      </w:r>
    </w:p>
    <w:p>
      <w:pPr>
        <w:pStyle w:val="Compact"/>
        <w:numPr>
          <w:ilvl w:val="0"/>
          <w:numId w:val="1050"/>
        </w:numPr>
      </w:pPr>
      <w:r>
        <w:t xml:space="preserve">If a field has more than 12 options, the menu also gets its own search box at the top, so</w:t>
      </w:r>
      <w:r>
        <w:t xml:space="preserve"> </w:t>
      </w:r>
      <w:r>
        <w:t xml:space="preserve">typing narrows the list instead of scrolling through it.</w:t>
      </w:r>
    </w:p>
    <w:p>
      <w:pPr>
        <w:pStyle w:val="Compact"/>
        <w:numPr>
          <w:ilvl w:val="0"/>
          <w:numId w:val="1050"/>
        </w:numPr>
      </w:pPr>
      <w:r>
        <w:t xml:space="preserve">One field,</w:t>
      </w:r>
      <w:r>
        <w:t xml:space="preserve"> </w:t>
      </w:r>
      <w:r>
        <w:rPr>
          <w:b/>
          <w:bCs/>
        </w:rPr>
        <w:t xml:space="preserve">Owner</w:t>
      </w:r>
      <w:r>
        <w:t xml:space="preserve">, allows more than one choice at once: each option gets its own checkbox</w:t>
      </w:r>
      <w:r>
        <w:t xml:space="preserve"> </w:t>
      </w:r>
      <w:r>
        <w:t xml:space="preserve">instead of a single tick, and the pill’s label then reads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people”</w:t>
      </w:r>
      <w:r>
        <w:t xml:space="preserve"> </w:t>
      </w:r>
      <w:r>
        <w:t xml:space="preserve">once 2 or more are picked, or shows the one name if only one is picked.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Clicking a pill’s own ×</w:t>
      </w:r>
      <w:r>
        <w:t xml:space="preserve"> </w:t>
      </w:r>
      <w:r>
        <w:t xml:space="preserve">clears just that field, leaving every other filter as it was.</w:t>
      </w:r>
    </w:p>
    <w:p>
      <w:pPr>
        <w:pStyle w:val="FirstParagraph"/>
      </w:pPr>
      <w:r>
        <w:t xml:space="preserve">On this screen, the filter bar has, left to right:</w:t>
      </w:r>
    </w:p>
    <w:p>
      <w:pPr>
        <w:pStyle w:val="Compact"/>
        <w:numPr>
          <w:ilvl w:val="0"/>
          <w:numId w:val="1051"/>
        </w:numPr>
      </w:pPr>
      <w:r>
        <w:t xml:space="preserve">A plain search box (not a pill, always shown), placeholder</w:t>
      </w:r>
      <w:r>
        <w:t xml:space="preserve"> </w:t>
      </w:r>
      <w:r>
        <w:t xml:space="preserve">“Name, PAN, GSTIN or TAN”</w:t>
      </w:r>
      <w:r>
        <w:t xml:space="preserve">. Typing</w:t>
      </w:r>
      <w:r>
        <w:t xml:space="preserve"> </w:t>
      </w:r>
      <w:r>
        <w:t xml:space="preserve">narrows the grid to clients whose name, PAN, GSTIN, or TAN contains what was typed — Tracker</w:t>
      </w:r>
      <w:r>
        <w:t xml:space="preserve"> </w:t>
      </w:r>
      <w:r>
        <w:t xml:space="preserve">mixes all three record types in one grid, so all three identifiers need to be searchable.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pill:</w:t>
      </w:r>
      <w:r>
        <w:t xml:space="preserve"> </w:t>
      </w:r>
      <w:r>
        <w:t xml:space="preserve">“This month”</w:t>
      </w:r>
      <w:r>
        <w:t xml:space="preserve"> </w:t>
      </w:r>
      <w:r>
        <w:t xml:space="preserve">/</w:t>
      </w:r>
      <w:r>
        <w:t xml:space="preserve"> </w:t>
      </w:r>
      <w:r>
        <w:t xml:space="preserve">“Next 3 months”</w:t>
      </w:r>
      <w:r>
        <w:t xml:space="preserve"> </w:t>
      </w:r>
      <w:r>
        <w:t xml:space="preserve">/</w:t>
      </w:r>
      <w:r>
        <w:t xml:space="preserve"> </w:t>
      </w:r>
      <w:r>
        <w:t xml:space="preserve">“Full year”</w:t>
      </w:r>
      <w:r>
        <w:t xml:space="preserve"> </w:t>
      </w:r>
      <w:r>
        <w:t xml:space="preserve">(the default), all relative to</w:t>
      </w:r>
      <w:r>
        <w:t xml:space="preserve"> </w:t>
      </w:r>
      <w:r>
        <w:t xml:space="preserve">today. Only shown for the current financial year, since these options don’t mean anything</w:t>
      </w:r>
      <w:r>
        <w:t xml:space="preserve"> </w:t>
      </w:r>
      <w:r>
        <w:t xml:space="preserve">for a different year. Picking a different year hides the pill and shows that year’s whole</w:t>
      </w:r>
      <w:r>
        <w:t xml:space="preserve"> </w:t>
      </w:r>
      <w:r>
        <w:t xml:space="preserve">grid instead; picking the current year again brings the pill back as it was.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Head</w:t>
      </w:r>
      <w:r>
        <w:t xml:space="preserve"> </w:t>
      </w:r>
      <w:r>
        <w:t xml:space="preserve">pill: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(default) or one specific head.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pill: pick any number of staff members, or none for everyone.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is one</w:t>
      </w:r>
      <w:r>
        <w:t xml:space="preserve"> </w:t>
      </w:r>
      <w:r>
        <w:t xml:space="preserve">of the choices.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pill:</w:t>
      </w:r>
      <w:r>
        <w:t xml:space="preserve"> </w:t>
      </w:r>
      <w:r>
        <w:t xml:space="preserve">“Any status”</w:t>
      </w:r>
      <w:r>
        <w:t xml:space="preserve"> </w:t>
      </w:r>
      <w:r>
        <w:t xml:space="preserve">(default) /</w:t>
      </w:r>
      <w:r>
        <w:t xml:space="preserve"> </w:t>
      </w:r>
      <w:r>
        <w:t xml:space="preserve">“Has something late”</w:t>
      </w:r>
      <w:r>
        <w:t xml:space="preserve"> </w:t>
      </w:r>
      <w:r>
        <w:t xml:space="preserve">/</w:t>
      </w:r>
      <w:r>
        <w:t xml:space="preserve"> </w:t>
      </w:r>
      <w:r>
        <w:t xml:space="preserve">“Has something open”</w:t>
      </w:r>
      <w:r>
        <w:t xml:space="preserve"> </w:t>
      </w:r>
      <w:r>
        <w:t xml:space="preserve">/</w:t>
      </w:r>
      <w:r>
        <w:t xml:space="preserve"> </w:t>
      </w:r>
      <w:r>
        <w:t xml:space="preserve">“Fully filed”</w:t>
      </w:r>
      <w:r>
        <w:t xml:space="preserve">. This judges a client’s whole row at once, not one cell.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Group</w:t>
      </w:r>
      <w:r>
        <w:t xml:space="preserve"> </w:t>
      </w:r>
      <w:r>
        <w:t xml:space="preserve">pill:</w:t>
      </w:r>
      <w:r>
        <w:t xml:space="preserve"> </w:t>
      </w:r>
      <w:r>
        <w:t xml:space="preserve">“By month”</w:t>
      </w:r>
      <w:r>
        <w:t xml:space="preserve"> </w:t>
      </w:r>
      <w:r>
        <w:t xml:space="preserve">(default) /</w:t>
      </w:r>
      <w:r>
        <w:t xml:space="preserve"> </w:t>
      </w:r>
      <w:r>
        <w:t xml:space="preserve">“By head”</w:t>
      </w:r>
      <w:r>
        <w:t xml:space="preserve"> </w:t>
      </w:r>
      <w:r>
        <w:t xml:space="preserve">/</w:t>
      </w:r>
      <w:r>
        <w:t xml:space="preserve"> </w:t>
      </w:r>
      <w:r>
        <w:t xml:space="preserve">“No grouping”</w:t>
      </w:r>
      <w:r>
        <w:t xml:space="preserve">. Changes how the columns</w:t>
      </w:r>
      <w:r>
        <w:t xml:space="preserve"> </w:t>
      </w:r>
      <w:r>
        <w:t xml:space="preserve">are grouped; see section 4.5.</w:t>
      </w:r>
    </w:p>
    <w:p>
      <w:pPr>
        <w:pStyle w:val="Compact"/>
        <w:numPr>
          <w:ilvl w:val="0"/>
          <w:numId w:val="105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“Clear all”</w:t>
      </w:r>
      <w:r>
        <w:t xml:space="preserve"> </w:t>
      </w:r>
      <w:r>
        <w:t xml:space="preserve">button, shown only once at least one of the pills above is not on its</w:t>
      </w:r>
      <w:r>
        <w:t xml:space="preserve"> </w:t>
      </w:r>
      <w:r>
        <w:t xml:space="preserve">default setting. It shows how many are active (e.g. </w:t>
      </w:r>
      <w:r>
        <w:t xml:space="preserve">“Clear all 3”</w:t>
      </w:r>
      <w:r>
        <w:t xml:space="preserve">) and clicking it resets</w:t>
      </w:r>
      <w:r>
        <w:t xml:space="preserve"> </w:t>
      </w:r>
      <w:r>
        <w:t xml:space="preserve">every one of them at once.</w:t>
      </w:r>
    </w:p>
    <w:p>
      <w:pPr>
        <w:pStyle w:val="Compact"/>
        <w:numPr>
          <w:ilvl w:val="0"/>
          <w:numId w:val="1051"/>
        </w:numPr>
      </w:pPr>
      <w:r>
        <w:t xml:space="preserve">On the right, a plain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dropdown (not a pill, always shown):</w:t>
      </w:r>
      <w:r>
        <w:t xml:space="preserve"> </w:t>
      </w:r>
      <w:r>
        <w:t xml:space="preserve">“Most late”</w:t>
      </w:r>
      <w:r>
        <w:t xml:space="preserve"> </w:t>
      </w:r>
      <w:r>
        <w:t xml:space="preserve">(the</w:t>
      </w:r>
      <w:r>
        <w:t xml:space="preserve"> </w:t>
      </w:r>
      <w:r>
        <w:t xml:space="preserve">default) /</w:t>
      </w:r>
      <w:r>
        <w:t xml:space="preserve"> </w:t>
      </w:r>
      <w:r>
        <w:t xml:space="preserve">“Most open”</w:t>
      </w:r>
      <w:r>
        <w:t xml:space="preserve"> </w:t>
      </w:r>
      <w:r>
        <w:t xml:space="preserve">/</w:t>
      </w:r>
      <w:r>
        <w:t xml:space="preserve"> </w:t>
      </w:r>
      <w:r>
        <w:t xml:space="preserve">“Late fees”</w:t>
      </w:r>
      <w:r>
        <w:t xml:space="preserve"> </w:t>
      </w:r>
      <w:r>
        <w:t xml:space="preserve">/</w:t>
      </w:r>
      <w:r>
        <w:t xml:space="preserve"> </w:t>
      </w:r>
      <w:r>
        <w:t xml:space="preserve">“Name”</w:t>
      </w:r>
      <w:r>
        <w:t xml:space="preserve">. This only changes the order rows are shown</w:t>
      </w:r>
      <w:r>
        <w:t xml:space="preserve"> </w:t>
      </w:r>
      <w:r>
        <w:t xml:space="preserve">in; it never removes a client from the grid.</w:t>
      </w:r>
    </w:p>
    <w:p>
      <w:pPr>
        <w:pStyle w:val="Compact"/>
        <w:numPr>
          <w:ilvl w:val="0"/>
          <w:numId w:val="1051"/>
        </w:numPr>
      </w:pPr>
      <w:r>
        <w:t xml:space="preserve">Changing the year dropdown (section 4.3),</w:t>
      </w:r>
      <w:r>
        <w:t xml:space="preserve"> </w:t>
      </w:r>
      <w:r>
        <w:rPr>
          <w:b/>
          <w:bCs/>
        </w:rPr>
        <w:t xml:space="preserve">Period</w:t>
      </w:r>
      <w:r>
        <w:t xml:space="preserve">,</w:t>
      </w:r>
      <w:r>
        <w:t xml:space="preserve"> </w:t>
      </w:r>
      <w:r>
        <w:rPr>
          <w:b/>
          <w:bCs/>
        </w:rPr>
        <w:t xml:space="preserve">Owner</w:t>
      </w:r>
      <w:r>
        <w:t xml:space="preserve">, or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also resets</w:t>
      </w:r>
      <w:r>
        <w:t xml:space="preserve"> </w:t>
      </w:r>
      <w:r>
        <w:t xml:space="preserve">the grid back to showing only the first 50 rows again (see section 4.7), since a different</w:t>
      </w:r>
      <w:r>
        <w:t xml:space="preserve"> </w:t>
      </w:r>
      <w:r>
        <w:t xml:space="preserve">slice of the book should always start from the top.</w:t>
      </w:r>
    </w:p>
    <w:p>
      <w:pPr>
        <w:pStyle w:val="Compact"/>
        <w:numPr>
          <w:ilvl w:val="0"/>
          <w:numId w:val="1051"/>
        </w:numPr>
      </w:pPr>
      <w:r>
        <w:t xml:space="preserve">If either no columns or no rows match the current filters, the grid is replaced with</w:t>
      </w:r>
      <w:r>
        <w:t xml:space="preserve"> </w:t>
      </w:r>
      <w:r>
        <w:t xml:space="preserve">“Nothing in this slice: no compliances fall inside this window for the current filters.</w:t>
      </w:r>
      <w:r>
        <w:t xml:space="preserve"> </w:t>
      </w:r>
      <w:r>
        <w:t xml:space="preserve">Widen the period or clear a filter.”</w:t>
      </w:r>
    </w:p>
    <w:bookmarkEnd w:id="54"/>
    <w:bookmarkStart w:id="55" w:name="column-grouping-and-headers"/>
    <w:p>
      <w:pPr>
        <w:pStyle w:val="Heading3"/>
      </w:pPr>
      <w:r>
        <w:t xml:space="preserve">4.5 Column grouping and headers</w:t>
      </w:r>
    </w:p>
    <w:p>
      <w:pPr>
        <w:pStyle w:val="Compact"/>
        <w:numPr>
          <w:ilvl w:val="0"/>
          <w:numId w:val="1052"/>
        </w:numPr>
      </w:pPr>
      <w:r>
        <w:t xml:space="preserve">Each column is one filing run (one form, one period) with a due date inside the chosen</w:t>
      </w:r>
      <w:r>
        <w:t xml:space="preserve"> </w:t>
      </w:r>
      <w:r>
        <w:t xml:space="preserve">Period window (section 4.4).</w:t>
      </w:r>
    </w:p>
    <w:p>
      <w:pPr>
        <w:pStyle w:val="Compact"/>
        <w:numPr>
          <w:ilvl w:val="0"/>
          <w:numId w:val="1052"/>
        </w:numPr>
      </w:pPr>
      <w:r>
        <w:t xml:space="preserve">Columns are always ordered by due date, then by form name; if grouped by head, they’re</w:t>
      </w:r>
      <w:r>
        <w:t xml:space="preserve"> </w:t>
      </w:r>
      <w:r>
        <w:t xml:space="preserve">ordered by head first instead.</w:t>
      </w:r>
    </w:p>
    <w:p>
      <w:pPr>
        <w:pStyle w:val="Compact"/>
        <w:numPr>
          <w:ilvl w:val="0"/>
          <w:numId w:val="1052"/>
        </w:numPr>
      </w:pPr>
      <w:r>
        <w:t xml:space="preserve">With</w:t>
      </w:r>
      <w:r>
        <w:t xml:space="preserve"> </w:t>
      </w:r>
      <w:r>
        <w:t xml:space="preserve">“By month”</w:t>
      </w:r>
      <w:r>
        <w:t xml:space="preserve"> </w:t>
      </w:r>
      <w:r>
        <w:t xml:space="preserve">or</w:t>
      </w:r>
      <w:r>
        <w:t xml:space="preserve"> </w:t>
      </w:r>
      <w:r>
        <w:t xml:space="preserve">“By head”</w:t>
      </w:r>
      <w:r>
        <w:t xml:space="preserve"> </w:t>
      </w:r>
      <w:r>
        <w:t xml:space="preserve">grouping chosen, a wide heading spans every column in that</w:t>
      </w:r>
      <w:r>
        <w:t xml:space="preserve"> </w:t>
      </w:r>
      <w:r>
        <w:t xml:space="preserve">group, sitting in its own row above the column headers (the month name, or the head’s name</w:t>
      </w:r>
      <w:r>
        <w:t xml:space="preserve"> </w:t>
      </w:r>
      <w:r>
        <w:t xml:space="preserve">with its coloured dot).</w:t>
      </w:r>
      <w:r>
        <w:t xml:space="preserve"> </w:t>
      </w:r>
      <w:r>
        <w:t xml:space="preserve">“No grouping”</w:t>
      </w:r>
      <w:r>
        <w:t xml:space="preserve"> </w:t>
      </w:r>
      <w:r>
        <w:t xml:space="preserve">removes that row entirely.</w:t>
      </w:r>
    </w:p>
    <w:p>
      <w:pPr>
        <w:pStyle w:val="Compact"/>
        <w:numPr>
          <w:ilvl w:val="0"/>
          <w:numId w:val="1052"/>
        </w:numPr>
      </w:pPr>
      <w:r>
        <w:t xml:space="preserve">Each column’s own header shows a coloured line for its head, the form’s short name, and its</w:t>
      </w:r>
      <w:r>
        <w:t xml:space="preserve"> </w:t>
      </w:r>
      <w:r>
        <w:t xml:space="preserve">due date.</w:t>
      </w:r>
      <w:r>
        <w:t xml:space="preserve"> </w:t>
      </w:r>
      <w:r>
        <w:rPr>
          <w:b/>
          <w:bCs/>
        </w:rPr>
        <w:t xml:space="preserve">Clicking a column header</w:t>
      </w:r>
      <w:r>
        <w:t xml:space="preserve"> </w:t>
      </w:r>
      <w:r>
        <w:t xml:space="preserve">goes straight to that compliance’s Filing Run Detail</w:t>
      </w:r>
      <w:r>
        <w:t xml:space="preserve"> </w:t>
      </w:r>
      <w:r>
        <w:t xml:space="preserve">page, covered in its own module later in this document.</w:t>
      </w:r>
    </w:p>
    <w:p>
      <w:pPr>
        <w:pStyle w:val="Compact"/>
        <w:numPr>
          <w:ilvl w:val="0"/>
          <w:numId w:val="1052"/>
        </w:numPr>
      </w:pPr>
      <w:r>
        <w:t xml:space="preserve">A column whose due date has already passed gets a subtle shading down its whole length, so</w:t>
      </w:r>
      <w:r>
        <w:t xml:space="preserve"> </w:t>
      </w:r>
      <w:r>
        <w:t xml:space="preserve">an old column reads differently from a current one at a glance.</w:t>
      </w:r>
    </w:p>
    <w:p>
      <w:pPr>
        <w:pStyle w:val="Compact"/>
        <w:numPr>
          <w:ilvl w:val="0"/>
          <w:numId w:val="105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column on the far left, and the header row at the top, both stay in place</w:t>
      </w:r>
      <w:r>
        <w:t xml:space="preserve"> </w:t>
      </w:r>
      <w:r>
        <w:t xml:space="preserve">while the rest of the grid scrolls underneath them, in either direction.</w:t>
      </w:r>
    </w:p>
    <w:bookmarkEnd w:id="55"/>
    <w:bookmarkStart w:id="56" w:name="the-grid-itself"/>
    <w:p>
      <w:pPr>
        <w:pStyle w:val="Heading3"/>
      </w:pPr>
      <w:r>
        <w:t xml:space="preserve">4.6 The grid itself</w:t>
      </w:r>
    </w:p>
    <w:p>
      <w:pPr>
        <w:pStyle w:val="Compact"/>
        <w:numPr>
          <w:ilvl w:val="0"/>
          <w:numId w:val="1053"/>
        </w:numPr>
      </w:pPr>
      <w:r>
        <w:t xml:space="preserve">One row per client matching the current filters.</w:t>
      </w:r>
      <w:r>
        <w:t xml:space="preserve"> </w:t>
      </w:r>
      <w:r>
        <w:rPr>
          <w:b/>
          <w:bCs/>
        </w:rPr>
        <w:t xml:space="preserve">Clicking a row’s client name</w:t>
      </w:r>
      <w:r>
        <w:t xml:space="preserve"> </w:t>
      </w:r>
      <w:r>
        <w:t xml:space="preserve">goes to</w:t>
      </w:r>
      <w:r>
        <w:t xml:space="preserve"> </w:t>
      </w:r>
      <w:r>
        <w:t xml:space="preserve">that client’s own page, covered in its own module later in this document.</w:t>
      </w:r>
    </w:p>
    <w:p>
      <w:pPr>
        <w:pStyle w:val="Compact"/>
        <w:numPr>
          <w:ilvl w:val="0"/>
          <w:numId w:val="1053"/>
        </w:numPr>
      </w:pPr>
      <w:r>
        <w:t xml:space="preserve">Under the client’s name: its identifying number (PAN, GSTIN, or TAN, matching its own record</w:t>
      </w:r>
      <w:r>
        <w:t xml:space="preserve"> </w:t>
      </w:r>
      <w:r>
        <w:t xml:space="preserve">type), and, if it has anything overdue, how many, in the overdue colour.</w:t>
      </w:r>
    </w:p>
    <w:p>
      <w:pPr>
        <w:pStyle w:val="Compact"/>
        <w:numPr>
          <w:ilvl w:val="0"/>
          <w:numId w:val="1053"/>
        </w:numPr>
      </w:pPr>
      <w:r>
        <w:t xml:space="preserve">Each cell is a small coloured square: one of the four status colours used throughout this</w:t>
      </w:r>
      <w:r>
        <w:t xml:space="preserve"> </w:t>
      </w:r>
      <w:r>
        <w:t xml:space="preserve">document (Filed green, Pending blue, Overdue red, Not applicable grey).</w:t>
      </w:r>
    </w:p>
    <w:p>
      <w:pPr>
        <w:pStyle w:val="Compact"/>
        <w:numPr>
          <w:ilvl w:val="0"/>
          <w:numId w:val="1053"/>
        </w:numPr>
      </w:pPr>
      <w:r>
        <w:t xml:space="preserve">If a compliance genuinely does not apply to a client, that cell is left empty instead of</w:t>
      </w:r>
      <w:r>
        <w:t xml:space="preserve"> </w:t>
      </w:r>
      <w:r>
        <w:t xml:space="preserve">coloured, with a hover tooltip reading</w:t>
      </w:r>
      <w:r>
        <w:t xml:space="preserve"> </w:t>
      </w:r>
      <w:r>
        <w:t xml:space="preserve">“Not applicable to this client.”</w:t>
      </w:r>
      <w:r>
        <w:t xml:space="preserve"> </w:t>
      </w:r>
      <w:r>
        <w:t xml:space="preserve">This is different</w:t>
      </w:r>
      <w:r>
        <w:t xml:space="preserve"> </w:t>
      </w:r>
      <w:r>
        <w:t xml:space="preserve">from a status of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(which does get the grey colour): an empty cell means no</w:t>
      </w:r>
      <w:r>
        <w:t xml:space="preserve"> </w:t>
      </w:r>
      <w:r>
        <w:t xml:space="preserve">obligation was ever created for that client and that column at all, while a grey cell means</w:t>
      </w:r>
      <w:r>
        <w:t xml:space="preserve"> </w:t>
      </w:r>
      <w:r>
        <w:t xml:space="preserve">one was created and then excluded.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Clicking a coloured cell</w:t>
      </w:r>
      <w:r>
        <w:t xml:space="preserve"> </w:t>
      </w:r>
      <w:r>
        <w:t xml:space="preserve">opens the shared obligation detail panel for that one client</w:t>
      </w:r>
      <w:r>
        <w:t xml:space="preserve"> </w:t>
      </w:r>
      <w:r>
        <w:t xml:space="preserve">and compliance, without leaving the grid. That panel is covered in its own module later in</w:t>
      </w:r>
      <w:r>
        <w:t xml:space="preserve"> </w:t>
      </w:r>
      <w:r>
        <w:t xml:space="preserve">this document.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Hovering a cell</w:t>
      </w:r>
      <w:r>
        <w:t xml:space="preserve"> </w:t>
      </w:r>
      <w:r>
        <w:t xml:space="preserve">shows a plain tooltip: the client’s name, the form, the period, and the</w:t>
      </w:r>
      <w:r>
        <w:t xml:space="preserve"> </w:t>
      </w:r>
      <w:r>
        <w:t xml:space="preserve">status.</w:t>
      </w:r>
    </w:p>
    <w:bookmarkEnd w:id="56"/>
    <w:bookmarkStart w:id="57" w:name="legend-and-show-more"/>
    <w:p>
      <w:pPr>
        <w:pStyle w:val="Heading3"/>
      </w:pPr>
      <w:r>
        <w:t xml:space="preserve">4.7 Legend and</w:t>
      </w:r>
      <w:r>
        <w:t xml:space="preserve"> </w:t>
      </w:r>
      <w:r>
        <w:t xml:space="preserve">“show more”</w:t>
      </w:r>
    </w:p>
    <w:p>
      <w:pPr>
        <w:pStyle w:val="Compact"/>
        <w:numPr>
          <w:ilvl w:val="0"/>
          <w:numId w:val="1054"/>
        </w:numPr>
      </w:pPr>
      <w:r>
        <w:t xml:space="preserve">Below the grid, a colour key for the four statuses, same colours as used throughout this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54"/>
        </w:numPr>
      </w:pPr>
      <w:r>
        <w:t xml:space="preserve">Rows load 50 at a time. Scrolling near the bottom of what’s loaded automatically loads the</w:t>
      </w:r>
      <w:r>
        <w:t xml:space="preserve"> </w:t>
      </w:r>
      <w:r>
        <w:t xml:space="preserve">next 50 on its own, so the grid keeps filling in while scrolling. A</w:t>
      </w:r>
      <w:r>
        <w:t xml:space="preserve"> </w:t>
      </w:r>
      <w:r>
        <w:rPr>
          <w:b/>
          <w:bCs/>
        </w:rPr>
        <w:t xml:space="preserve">“Show [how many] more · [how many] left”</w:t>
      </w:r>
      <w:r>
        <w:t xml:space="preserve"> </w:t>
      </w:r>
      <w:r>
        <w:t xml:space="preserve">button is also always available</w:t>
      </w:r>
      <w:r>
        <w:t xml:space="preserve"> </w:t>
      </w:r>
      <w:r>
        <w:t xml:space="preserve">for a manual nudge. Once every matching row has loaded, that button is replaced with</w:t>
      </w:r>
      <w:r>
        <w:t xml:space="preserve"> </w:t>
      </w:r>
      <w:r>
        <w:t xml:space="preserve">“Showing all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matching clients.”</w:t>
      </w:r>
    </w:p>
    <w:p>
      <w:pPr>
        <w:pStyle w:val="Compact"/>
        <w:numPr>
          <w:ilvl w:val="0"/>
          <w:numId w:val="1054"/>
        </w:numPr>
      </w:pPr>
      <w:r>
        <w:t xml:space="preserve">A small note underneath states which time window is active in plain words (e.g. </w:t>
      </w:r>
      <w:r>
        <w:t xml:space="preserve">“Next three</w:t>
      </w:r>
      <w:r>
        <w:t xml:space="preserve"> </w:t>
      </w:r>
      <w:r>
        <w:t xml:space="preserve">months”</w:t>
      </w:r>
      <w:r>
        <w:t xml:space="preserve">), a one-line reminder of what each click does (</w:t>
      </w:r>
      <w:r>
        <w:t xml:space="preserve">“click a column header to open that</w:t>
      </w:r>
      <w:r>
        <w:t xml:space="preserve"> </w:t>
      </w:r>
      <w:r>
        <w:t xml:space="preserve">compliance, a row to open the client, a cell to see why it applies”</w:t>
      </w:r>
      <w:r>
        <w:t xml:space="preserve">), and, if there are any,</w:t>
      </w:r>
      <w:r>
        <w:t xml:space="preserve"> </w:t>
      </w:r>
      <w:r>
        <w:t xml:space="preserve">the total estimated late fees across everything currently shown.</w:t>
      </w:r>
    </w:p>
    <w:bookmarkEnd w:id="57"/>
    <w:bookmarkStart w:id="58" w:name="full-screen-mode"/>
    <w:p>
      <w:pPr>
        <w:pStyle w:val="Heading3"/>
      </w:pPr>
      <w:r>
        <w:t xml:space="preserve">4.8 Full-screen mode</w:t>
      </w:r>
    </w:p>
    <w:p>
      <w:pPr>
        <w:pStyle w:val="Compact"/>
        <w:numPr>
          <w:ilvl w:val="0"/>
          <w:numId w:val="1055"/>
        </w:numPr>
      </w:pPr>
      <w:r>
        <w:t xml:space="preserve">A small button in the grid’s own top-right corner expands it to fill the whole screen, since</w:t>
      </w:r>
      <w:r>
        <w:t xml:space="preserve"> </w:t>
      </w:r>
      <w:r>
        <w:t xml:space="preserve">the grid itself is often wider and taller than the page.</w:t>
      </w:r>
    </w:p>
    <w:p>
      <w:pPr>
        <w:pStyle w:val="Compact"/>
        <w:numPr>
          <w:ilvl w:val="0"/>
          <w:numId w:val="1055"/>
        </w:numPr>
      </w:pPr>
      <w:r>
        <w:t xml:space="preserve">While full-screen, the same title, count, and filter bar (section 4.4) are repeated at the top, so</w:t>
      </w:r>
      <w:r>
        <w:t xml:space="preserve"> </w:t>
      </w:r>
      <w:r>
        <w:t xml:space="preserve">none of the filtering is lost by expanding.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“Exit full screen”</w:t>
      </w:r>
      <w:r>
        <w:t xml:space="preserve">, or pressing Escape, returns to the normal page layout. The</w:t>
      </w:r>
      <w:r>
        <w:t xml:space="preserve"> </w:t>
      </w:r>
      <w:r>
        <w:t xml:space="preserve">rest of the page cannot scroll while full-screen is open.</w:t>
      </w:r>
    </w:p>
    <w:bookmarkEnd w:id="58"/>
    <w:bookmarkStart w:id="59" w:name="exporting-to-excel"/>
    <w:p>
      <w:pPr>
        <w:pStyle w:val="Heading3"/>
      </w:pPr>
      <w:r>
        <w:t xml:space="preserve">4.9 Exporting to Excel</w:t>
      </w:r>
    </w:p>
    <w:p>
      <w:pPr>
        <w:pStyle w:val="FirstParagraph"/>
      </w:pPr>
      <w:r>
        <w:rPr>
          <w:b/>
          <w:bCs/>
        </w:rPr>
        <w:t xml:space="preserve">Clicking Export</w:t>
      </w:r>
      <w:r>
        <w:t xml:space="preserve"> </w:t>
      </w:r>
      <w:r>
        <w:t xml:space="preserve">(in the page header, section 4.3) downloads every client currently</w:t>
      </w:r>
      <w:r>
        <w:t xml:space="preserve"> </w:t>
      </w:r>
      <w:r>
        <w:t xml:space="preserve">matching the filters, not only the ones already loaded on screen, as an Excel file with a</w:t>
      </w:r>
      <w:r>
        <w:t xml:space="preserve"> </w:t>
      </w:r>
      <w:r>
        <w:t xml:space="preserve">coloured, frozen header row. One row per client, with columns for Client, an identifying</w:t>
      </w:r>
      <w:r>
        <w:t xml:space="preserve"> </w:t>
      </w:r>
      <w:r>
        <w:t xml:space="preserve">number (PAN, GSTIN, or TAN — whichever that row’s own record type uses), Owner, and then one</w:t>
      </w:r>
      <w:r>
        <w:t xml:space="preserve"> </w:t>
      </w:r>
      <w:r>
        <w:t xml:space="preserve">column per compliance shown on the grid, each holding that client’s status for it (or a dash</w:t>
      </w:r>
      <w:r>
        <w:t xml:space="preserve"> </w:t>
      </w:r>
      <w:r>
        <w:t xml:space="preserve">where it doesn’t apply). The file is named</w:t>
      </w:r>
      <w:r>
        <w:t xml:space="preserve"> </w:t>
      </w:r>
      <w:r>
        <w:rPr>
          <w:rStyle w:val="VerbatimChar"/>
        </w:rPr>
        <w:t xml:space="preserve">compliance-tracker-[today's date].xlsx</w:t>
      </w:r>
      <w:r>
        <w:t xml:space="preserve">. A message confirms how many clients and compliances</w:t>
      </w:r>
      <w:r>
        <w:t xml:space="preserve"> </w:t>
      </w:r>
      <w:r>
        <w:t xml:space="preserve">were exported.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6" w:name="module-5-clients"/>
    <w:p>
      <w:pPr>
        <w:pStyle w:val="Heading2"/>
      </w:pPr>
      <w:r>
        <w:t xml:space="preserve">Module 5: Clients</w:t>
      </w:r>
    </w:p>
    <w:p>
      <w:pPr>
        <w:jc w:val="left"/>
      </w:pPr>
      <w:r>
        <w:drawing>
          <wp:inline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Clients (list screen)</w:t>
      </w:r>
    </w:p>
    <w:p>
      <w:pPr>
        <w:pStyle w:val="FirstParagraph"/>
      </w:pPr>
      <w:r>
        <w:t xml:space="preserve">This module covers two screens: the Clients list, and the Client Detail screen reached by</w:t>
      </w:r>
      <w:r>
        <w:t xml:space="preserve"> </w:t>
      </w:r>
      <w:r>
        <w:t xml:space="preserve">opening one client from it.</w:t>
      </w:r>
    </w:p>
    <w:bookmarkStart w:id="61" w:name="purpose-4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The list screen is the whole client book, searchable and filterable, nothing else. The detail</w:t>
      </w:r>
      <w:r>
        <w:t xml:space="preserve"> </w:t>
      </w:r>
      <w:r>
        <w:t xml:space="preserve">screen is everything about one client: the profile that decides which compliances apply to</w:t>
      </w:r>
      <w:r>
        <w:t xml:space="preserve"> </w:t>
      </w:r>
      <w:r>
        <w:t xml:space="preserve">them, their full obligation history for the year, and every message they’ve been sent.</w:t>
      </w:r>
    </w:p>
    <w:p>
      <w:pPr>
        <w:pStyle w:val="BodyText"/>
      </w:pPr>
      <w:r>
        <w:t xml:space="preserve">Clients are fetched from KDK’s GST, TDS and ITR modules. This screen shows all three on one</w:t>
      </w:r>
      <w:r>
        <w:t xml:space="preserve"> </w:t>
      </w:r>
      <w:r>
        <w:t xml:space="preserve">shared list and one shared detail page (section 5.7 onward), behind a switch for which of the</w:t>
      </w:r>
      <w:r>
        <w:t xml:space="preserve"> </w:t>
      </w:r>
      <w:r>
        <w:t xml:space="preserve">three to view.</w:t>
      </w:r>
    </w:p>
    <w:bookmarkEnd w:id="61"/>
    <w:bookmarkStart w:id="62" w:name="layout-top-to-bottom-list-screen-1"/>
    <w:p>
      <w:pPr>
        <w:pStyle w:val="Heading3"/>
      </w:pPr>
      <w:r>
        <w:t xml:space="preserve">5.2 Layout, top to bottom (list screen)</w:t>
      </w:r>
    </w:p>
    <w:p>
      <w:pPr>
        <w:pStyle w:val="Compact"/>
        <w:numPr>
          <w:ilvl w:val="0"/>
          <w:numId w:val="1056"/>
        </w:numPr>
      </w:pPr>
      <w:r>
        <w:t xml:space="preserve">Page header, with the record-type switch and the sync control</w:t>
      </w:r>
    </w:p>
    <w:p>
      <w:pPr>
        <w:pStyle w:val="Compact"/>
        <w:numPr>
          <w:ilvl w:val="0"/>
          <w:numId w:val="1056"/>
        </w:numPr>
      </w:pPr>
      <w:r>
        <w:t xml:space="preserve">Filters row</w:t>
      </w:r>
    </w:p>
    <w:p>
      <w:pPr>
        <w:pStyle w:val="Compact"/>
        <w:numPr>
          <w:ilvl w:val="0"/>
          <w:numId w:val="1056"/>
        </w:numPr>
      </w:pPr>
      <w:r>
        <w:t xml:space="preserve">The client table</w:t>
      </w:r>
    </w:p>
    <w:p>
      <w:pPr>
        <w:pStyle w:val="Compact"/>
        <w:numPr>
          <w:ilvl w:val="0"/>
          <w:numId w:val="1056"/>
        </w:numPr>
      </w:pPr>
      <w:r>
        <w:t xml:space="preserve">“Show more”</w:t>
      </w:r>
      <w:r>
        <w:t xml:space="preserve"> </w:t>
      </w:r>
      <w:r>
        <w:t xml:space="preserve">control</w:t>
      </w:r>
    </w:p>
    <w:bookmarkEnd w:id="62"/>
    <w:bookmarkStart w:id="63" w:name="page-header-4"/>
    <w:p>
      <w:pPr>
        <w:pStyle w:val="Heading3"/>
      </w:pPr>
      <w:r>
        <w:t xml:space="preserve">5.3 Page header</w:t>
      </w:r>
    </w:p>
    <w:p>
      <w:pPr>
        <w:pStyle w:val="Compact"/>
        <w:numPr>
          <w:ilvl w:val="0"/>
          <w:numId w:val="1057"/>
        </w:numPr>
      </w:pPr>
      <w:r>
        <w:t xml:space="preserve">Title:</w:t>
      </w:r>
      <w:r>
        <w:t xml:space="preserve"> </w:t>
      </w:r>
      <w:r>
        <w:t xml:space="preserve">“Clients”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57"/>
        </w:numPr>
      </w:pPr>
      <w:r>
        <w:t xml:space="preserve">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match]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rPr>
          <w:b/>
          <w:bCs/>
        </w:rPr>
        <w:t xml:space="preserve">[GST/TDS/ITR]</w:t>
      </w:r>
      <w:r>
        <w:t xml:space="preserve"> </w:t>
      </w:r>
      <w:r>
        <w:t xml:space="preserve">records”</w:t>
      </w:r>
      <w:r>
        <w:t xml:space="preserve">, the type</w:t>
      </w:r>
      <w:r>
        <w:t xml:space="preserve"> </w:t>
      </w:r>
      <w:r>
        <w:t xml:space="preserve">matching whichever of the three is currently selected.</w:t>
      </w:r>
    </w:p>
    <w:p>
      <w:pPr>
        <w:pStyle w:val="Compact"/>
        <w:numPr>
          <w:ilvl w:val="0"/>
          <w:numId w:val="1057"/>
        </w:numPr>
      </w:pPr>
      <w:r>
        <w:t xml:space="preserve">On the right: a three-way switch,</w:t>
      </w:r>
      <w:r>
        <w:t xml:space="preserve"> </w:t>
      </w:r>
      <w:r>
        <w:rPr>
          <w:b/>
          <w:bCs/>
        </w:rPr>
        <w:t xml:space="preserve">“GST”</w:t>
      </w:r>
      <w:r>
        <w:t xml:space="preserve"> </w:t>
      </w:r>
      <w:r>
        <w:t xml:space="preserve">(selected by default) /</w:t>
      </w:r>
      <w:r>
        <w:t xml:space="preserve"> </w:t>
      </w:r>
      <w:r>
        <w:rPr>
          <w:b/>
          <w:bCs/>
        </w:rPr>
        <w:t xml:space="preserve">“TDS”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“ITR”</w:t>
      </w:r>
      <w:r>
        <w:t xml:space="preserve">,</w:t>
      </w:r>
      <w:r>
        <w:t xml:space="preserve"> </w:t>
      </w:r>
      <w:r>
        <w:t xml:space="preserve">deciding which of the three record types the whole screen reads. This is a bigger switch</w:t>
      </w:r>
      <w:r>
        <w:t xml:space="preserve"> </w:t>
      </w:r>
      <w:r>
        <w:t xml:space="preserve">than a filter: it changes which array is on screen, not which rows within one array are</w:t>
      </w:r>
      <w:r>
        <w:t xml:space="preserve"> </w:t>
      </w:r>
      <w:r>
        <w:t xml:space="preserve">shown, so it sits beside the title rather than among the filters below (the same reason</w:t>
      </w:r>
      <w:r>
        <w:t xml:space="preserve"> </w:t>
      </w:r>
      <w:r>
        <w:t xml:space="preserve">Calendar’s Calendar/Timeline switch sits here too). Switching it clears every filter below</w:t>
      </w:r>
      <w:r>
        <w:t xml:space="preserve"> </w:t>
      </w:r>
      <w:r>
        <w:t xml:space="preserve">back to its default and resets the list back to the first page.</w:t>
      </w:r>
    </w:p>
    <w:p>
      <w:pPr>
        <w:pStyle w:val="Compact"/>
        <w:numPr>
          <w:ilvl w:val="0"/>
          <w:numId w:val="1057"/>
        </w:numPr>
      </w:pPr>
      <w:r>
        <w:t xml:space="preserve">Next to that, a</w:t>
      </w:r>
      <w:r>
        <w:t xml:space="preserve"> </w:t>
      </w:r>
      <w:r>
        <w:rPr>
          <w:b/>
          <w:bCs/>
        </w:rPr>
        <w:t xml:space="preserve">“Sync from KDK”</w:t>
      </w:r>
      <w:r>
        <w:t xml:space="preserve"> </w:t>
      </w:r>
      <w:r>
        <w:t xml:space="preserve">button. See section 5.3.1.</w:t>
      </w:r>
    </w:p>
    <w:bookmarkEnd w:id="63"/>
    <w:bookmarkStart w:id="64" w:name="syncing-from-kdk"/>
    <w:p>
      <w:pPr>
        <w:pStyle w:val="Heading3"/>
      </w:pPr>
      <w:r>
        <w:t xml:space="preserve">5.3.1 Syncing from KDK</w:t>
      </w:r>
    </w:p>
    <w:p>
      <w:pPr>
        <w:pStyle w:val="FirstParagraph"/>
      </w:pPr>
      <w:r>
        <w:t xml:space="preserve">Every record on this screen originates in one of the three KDK modules named above; nothing is</w:t>
      </w:r>
      <w:r>
        <w:t xml:space="preserve"> </w:t>
      </w:r>
      <w:r>
        <w:t xml:space="preserve">entered directly into this module. Sync keeps this module’s copy current.</w:t>
      </w:r>
    </w:p>
    <w:p>
      <w:pPr>
        <w:pStyle w:val="Compact"/>
        <w:numPr>
          <w:ilvl w:val="0"/>
          <w:numId w:val="1058"/>
        </w:numPr>
      </w:pPr>
      <w:r>
        <w:t xml:space="preserve">Sync</w:t>
      </w:r>
      <w:r>
        <w:t xml:space="preserve"> </w:t>
      </w:r>
      <w:r>
        <w:rPr>
          <w:b/>
          <w:bCs/>
        </w:rPr>
        <w:t xml:space="preserve">runs automatically in the background</w:t>
      </w:r>
      <w:r>
        <w:t xml:space="preserve"> </w:t>
      </w:r>
      <w:r>
        <w:t xml:space="preserve">on its own schedule, pulling fresh data from</w:t>
      </w:r>
      <w:r>
        <w:t xml:space="preserve"> </w:t>
      </w:r>
      <w:r>
        <w:t xml:space="preserve">all three KDK modules at once, not just the one currently selected on screen.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“Sync from KDK”</w:t>
      </w:r>
      <w:r>
        <w:t xml:space="preserve"> </w:t>
      </w:r>
      <w:r>
        <w:t xml:space="preserve">runs it immediately instead of waiting for the next automatic</w:t>
      </w:r>
      <w:r>
        <w:t xml:space="preserve"> </w:t>
      </w:r>
      <w:r>
        <w:t xml:space="preserve">run. Confirms</w:t>
      </w:r>
      <w:r>
        <w:t xml:space="preserve"> </w:t>
      </w:r>
      <w:r>
        <w:t xml:space="preserve">“Synced: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new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updated”</w:t>
      </w:r>
      <w:r>
        <w:t xml:space="preserve"> </w:t>
      </w:r>
      <w:r>
        <w:t xml:space="preserve">broken down per module</w:t>
      </w:r>
      <w:r>
        <w:t xml:space="preserve"> </w:t>
      </w:r>
      <w:r>
        <w:t xml:space="preserve">(e.g. </w:t>
      </w:r>
      <w:r>
        <w:t xml:space="preserve">“GST: 5 new · TDS: 1 new · ITR: 8 new, 3 updated”</w:t>
      </w:r>
      <w:r>
        <w:t xml:space="preserve">), since the three feeds are genuinely</w:t>
      </w:r>
      <w:r>
        <w:t xml:space="preserve"> </w:t>
      </w:r>
      <w:r>
        <w:t xml:space="preserve">separate and a single combined number would hide which module actually changed.</w:t>
      </w:r>
    </w:p>
    <w:p>
      <w:pPr>
        <w:pStyle w:val="Compact"/>
        <w:numPr>
          <w:ilvl w:val="0"/>
          <w:numId w:val="1058"/>
        </w:numPr>
      </w:pPr>
      <w:r>
        <w:t xml:space="preserve">A sync adds new records and refreshes the profile fields that drive applicability (turnover,</w:t>
      </w:r>
      <w:r>
        <w:t xml:space="preserve"> </w:t>
      </w:r>
      <w:r>
        <w:t xml:space="preserve">entity type, registration details, and so on) on existing ones. It never touches anything</w:t>
      </w:r>
      <w:r>
        <w:t xml:space="preserve"> </w:t>
      </w:r>
      <w:r>
        <w:t xml:space="preserve">local to this module: the assigned staff owner, the WhatsApp opt-in, and any manual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override all stay exactly as they were, even if the record they belong to</w:t>
      </w:r>
      <w:r>
        <w:t xml:space="preserve"> </w:t>
      </w:r>
      <w:r>
        <w:t xml:space="preserve">was just refreshed. A newly added record has applicability run against it immediately, the</w:t>
      </w:r>
      <w:r>
        <w:t xml:space="preserve"> </w:t>
      </w:r>
      <w:r>
        <w:t xml:space="preserve">same as any profile edit already does (section 5.12).</w:t>
      </w:r>
    </w:p>
    <w:bookmarkEnd w:id="64"/>
    <w:bookmarkStart w:id="65" w:name="filters-row-2"/>
    <w:p>
      <w:pPr>
        <w:pStyle w:val="Heading3"/>
      </w:pPr>
      <w:r>
        <w:t xml:space="preserve">5.4 Filters row</w:t>
      </w:r>
    </w:p>
    <w:p>
      <w:pPr>
        <w:pStyle w:val="Compact"/>
        <w:numPr>
          <w:ilvl w:val="0"/>
          <w:numId w:val="1059"/>
        </w:numPr>
      </w:pPr>
      <w:r>
        <w:t xml:space="preserve">A plain search box, placeholder</w:t>
      </w:r>
      <w:r>
        <w:t xml:space="preserve"> </w:t>
      </w:r>
      <w:r>
        <w:t xml:space="preserve">“Name or</w:t>
      </w:r>
      <w:r>
        <w:t xml:space="preserve"> </w:t>
      </w:r>
      <w:r>
        <w:rPr>
          <w:b/>
          <w:bCs/>
        </w:rPr>
        <w:t xml:space="preserve">[GSTIN/TAN/PAN]</w:t>
      </w:r>
      <w:r>
        <w:t xml:space="preserve">”</w:t>
      </w:r>
      <w:r>
        <w:t xml:space="preserve">, matching whichever record type</w:t>
      </w:r>
      <w:r>
        <w:t xml:space="preserve"> </w:t>
      </w:r>
      <w:r>
        <w:t xml:space="preserve">is selected. Typing narrows the list to records whose name or that identifier contains what</w:t>
      </w:r>
      <w:r>
        <w:t xml:space="preserve"> </w:t>
      </w:r>
      <w:r>
        <w:t xml:space="preserve">was typed.</w:t>
      </w:r>
    </w:p>
    <w:p>
      <w:pPr>
        <w:pStyle w:val="Compact"/>
        <w:numPr>
          <w:ilvl w:val="0"/>
          <w:numId w:val="105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detail</w:t>
      </w:r>
      <w:r>
        <w:t xml:space="preserve"> </w:t>
      </w:r>
      <w:r>
        <w:t xml:space="preserve">dropdown, its options depending on the selected record type: registration type</w:t>
      </w:r>
      <w:r>
        <w:t xml:space="preserve"> </w:t>
      </w:r>
      <w:r>
        <w:t xml:space="preserve">for GST (Regular, Composition, TDS Deductor, E-commerce Operator, ISD, Non-Resident Taxable),</w:t>
      </w:r>
      <w:r>
        <w:t xml:space="preserve"> </w:t>
      </w:r>
      <w:r>
        <w:t xml:space="preserve">or entity type for TDS and ITR (Individual, Company, LLP, Firm, Trust, AOP/BOI, HUF).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states”</w:t>
      </w:r>
      <w:r>
        <w:t xml:space="preserve"> </w:t>
      </w:r>
      <w:r>
        <w:t xml:space="preserve">or one specific Indian state.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owners”</w:t>
      </w:r>
      <w:r>
        <w:t xml:space="preserve">,</w:t>
      </w:r>
      <w:r>
        <w:t xml:space="preserve"> </w:t>
      </w:r>
      <w:r>
        <w:t xml:space="preserve">“Unassigned”</w:t>
      </w:r>
      <w:r>
        <w:t xml:space="preserve">, or one specific staff member.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Compliance health</w:t>
      </w:r>
      <w:r>
        <w:t xml:space="preserve"> </w:t>
      </w:r>
      <w:r>
        <w:t xml:space="preserve">dropdown:</w:t>
      </w:r>
      <w:r>
        <w:t xml:space="preserve"> </w:t>
      </w:r>
      <w:r>
        <w:t xml:space="preserve">“All records”</w:t>
      </w:r>
      <w:r>
        <w:t xml:space="preserve"> </w:t>
      </w:r>
      <w:r>
        <w:t xml:space="preserve">/</w:t>
      </w:r>
      <w:r>
        <w:t xml:space="preserve"> </w:t>
      </w:r>
      <w:r>
        <w:t xml:space="preserve">“In arrears”</w:t>
      </w:r>
      <w:r>
        <w:t xml:space="preserve"> </w:t>
      </w:r>
      <w:r>
        <w:t xml:space="preserve">/</w:t>
      </w:r>
      <w:r>
        <w:t xml:space="preserve"> </w:t>
      </w:r>
      <w:r>
        <w:t xml:space="preserve">“Up to date”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On the right, a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dropdown:</w:t>
      </w:r>
      <w:r>
        <w:t xml:space="preserve"> </w:t>
      </w:r>
      <w:r>
        <w:t xml:space="preserve">“Name A-Z”</w:t>
      </w:r>
      <w:r>
        <w:t xml:space="preserve"> </w:t>
      </w:r>
      <w:r>
        <w:t xml:space="preserve">(the default) /</w:t>
      </w:r>
      <w:r>
        <w:t xml:space="preserve"> </w:t>
      </w:r>
      <w:r>
        <w:t xml:space="preserve">“Most overdue”</w:t>
      </w:r>
      <w:r>
        <w:t xml:space="preserve"> </w:t>
      </w:r>
      <w:r>
        <w:t xml:space="preserve">/</w:t>
      </w:r>
      <w:r>
        <w:t xml:space="preserve"> </w:t>
      </w:r>
      <w:r>
        <w:t xml:space="preserve">“Turnover”</w:t>
      </w:r>
      <w:r>
        <w:t xml:space="preserve"> </w:t>
      </w:r>
      <w:r>
        <w:t xml:space="preserve">/</w:t>
      </w:r>
      <w:r>
        <w:t xml:space="preserve"> </w:t>
      </w:r>
      <w:r>
        <w:t xml:space="preserve">“Late fees”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Changing any of the five filters above resets the list back to showing only the first 40</w:t>
      </w:r>
      <w:r>
        <w:t xml:space="preserve"> </w:t>
      </w:r>
      <w:r>
        <w:t xml:space="preserve">rows again (see section 5.6). There is no single</w:t>
      </w:r>
      <w:r>
        <w:t xml:space="preserve"> </w:t>
      </w:r>
      <w:r>
        <w:t xml:space="preserve">“clear all”</w:t>
      </w:r>
      <w:r>
        <w:t xml:space="preserve"> </w:t>
      </w:r>
      <w:r>
        <w:t xml:space="preserve">button here; each dropdown is reset on</w:t>
      </w:r>
      <w:r>
        <w:t xml:space="preserve"> </w:t>
      </w:r>
      <w:r>
        <w:t xml:space="preserve">its own, back to</w:t>
      </w:r>
      <w:r>
        <w:t xml:space="preserve"> </w:t>
      </w:r>
      <w:r>
        <w:t xml:space="preserve">“All …”</w:t>
      </w:r>
      <w:r>
        <w:t xml:space="preserve">.</w:t>
      </w:r>
    </w:p>
    <w:bookmarkEnd w:id="65"/>
    <w:bookmarkStart w:id="66" w:name="the-client-table"/>
    <w:p>
      <w:pPr>
        <w:pStyle w:val="Heading3"/>
      </w:pPr>
      <w:r>
        <w:t xml:space="preserve">5.5 The client table</w:t>
      </w:r>
    </w:p>
    <w:p>
      <w:pPr>
        <w:pStyle w:val="FirstParagraph"/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goes to that record’s own page (section 5.7 onward). The name</w:t>
      </w:r>
      <w:r>
        <w:t xml:space="preserve"> </w:t>
      </w:r>
      <w:r>
        <w:t xml:space="preserve">is also its own separate link to the same destination.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GST / TDS / ITR</w:t>
      </w:r>
      <w:r>
        <w:t xml:space="preserve"> </w:t>
      </w:r>
      <w:r>
        <w:t xml:space="preserve">(the column heading matches the selected tab): a small avatar with the</w:t>
      </w:r>
      <w:r>
        <w:t xml:space="preserve"> </w:t>
      </w:r>
      <w:r>
        <w:t xml:space="preserve">record’s initials, its trading name, and underneath, its identifying number (GSTIN, TAN, or</w:t>
      </w:r>
      <w:r>
        <w:t xml:space="preserve"> </w:t>
      </w:r>
      <w:r>
        <w:t xml:space="preserve">PAN).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(GST tab) or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(TDS/ITR tabs),</w:t>
      </w:r>
      <w:r>
        <w:t xml:space="preserve"> </w:t>
      </w:r>
      <w:r>
        <w:rPr>
          <w:b/>
          <w:bCs/>
        </w:rPr>
        <w:t xml:space="preserve">State</w:t>
      </w:r>
      <w:r>
        <w:t xml:space="preserve">: plain text.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Owner</w:t>
      </w:r>
      <w:r>
        <w:t xml:space="preserve">: the assigned staff member’s avatar and name.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Turnover</w:t>
      </w:r>
      <w:r>
        <w:t xml:space="preserve">: right-aligned, shortened (e.g. </w:t>
      </w:r>
      <w:r>
        <w:t xml:space="preserve">“₹13L”</w:t>
      </w:r>
      <w:r>
        <w:t xml:space="preserve">), or a dash if none is on record.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Compliance health</w:t>
      </w:r>
      <w:r>
        <w:t xml:space="preserve">: the same 3-colour progress bar (filed green, pending blue, overdue</w:t>
      </w:r>
      <w:r>
        <w:t xml:space="preserve"> </w:t>
      </w:r>
      <w:r>
        <w:t xml:space="preserve">red) used throughout this document.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Open</w:t>
      </w:r>
      <w:r>
        <w:t xml:space="preserve">: right-aligned, pending plus overdue combined.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At risk</w:t>
      </w:r>
      <w:r>
        <w:t xml:space="preserve">: right-aligned, the estimated late fee in bold red, or a dash if there is none.</w:t>
      </w:r>
    </w:p>
    <w:bookmarkEnd w:id="66"/>
    <w:bookmarkStart w:id="67" w:name="loading-more-clients"/>
    <w:p>
      <w:pPr>
        <w:pStyle w:val="Heading3"/>
      </w:pPr>
      <w:r>
        <w:t xml:space="preserve">5.6 Loading more clients</w:t>
      </w:r>
    </w:p>
    <w:p>
      <w:pPr>
        <w:pStyle w:val="FirstParagraph"/>
      </w:pPr>
      <w:r>
        <w:t xml:space="preserve">The table starts by showing the first 40 matching clients. A</w:t>
      </w:r>
      <w:r>
        <w:t xml:space="preserve"> </w:t>
      </w:r>
      <w:r>
        <w:rPr>
          <w:b/>
          <w:bCs/>
        </w:rPr>
        <w:t xml:space="preserve">“Show [how many] more · [how many] remaining”</w:t>
      </w:r>
      <w:r>
        <w:t xml:space="preserve"> </w:t>
      </w:r>
      <w:r>
        <w:t xml:space="preserve">button loads 80 more at a time. Once</w:t>
      </w:r>
      <w:r>
        <w:t xml:space="preserve"> </w:t>
      </w:r>
      <w:r>
        <w:t xml:space="preserve">every matching client has loaded, that button is replaced with</w:t>
      </w:r>
      <w:r>
        <w:t xml:space="preserve"> </w:t>
      </w:r>
      <w:r>
        <w:t xml:space="preserve">“Showing all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matching clients.”</w:t>
      </w:r>
      <w:r>
        <w:t xml:space="preserve"> </w:t>
      </w:r>
      <w:r>
        <w:t xml:space="preserve">If nothing matches the current filters:</w:t>
      </w:r>
      <w:r>
        <w:t xml:space="preserve"> </w:t>
      </w:r>
      <w:r>
        <w:t xml:space="preserve">“No clients match</w:t>
      </w:r>
      <w:r>
        <w:t xml:space="preserve"> </w:t>
      </w:r>
      <w:r>
        <w:t xml:space="preserve">these filters.”</w:t>
      </w:r>
    </w:p>
    <w:bookmarkEnd w:id="67"/>
    <w:bookmarkStart w:id="68" w:name="client-detail-screen"/>
    <w:p>
      <w:pPr>
        <w:pStyle w:val="Heading3"/>
      </w:pPr>
      <w:r>
        <w:t xml:space="preserve">5.7 Client Detail screen</w:t>
      </w:r>
    </w:p>
    <w:p>
      <w:pPr>
        <w:jc w:val="left"/>
      </w:pPr>
      <w:r>
        <w:drawing>
          <wp:inline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client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Client Detail screen</w:t>
      </w:r>
    </w:p>
    <w:p>
      <w:pPr>
        <w:pStyle w:val="FirstParagraph"/>
      </w:pPr>
      <w:r>
        <w:t xml:space="preserve">Reached from the client table (section 5.5) or from a client’s name anywhere else in this</w:t>
      </w:r>
      <w:r>
        <w:t xml:space="preserve"> </w:t>
      </w:r>
      <w:r>
        <w:t xml:space="preserve">document. If the client can’t be found, the screen shows</w:t>
      </w:r>
      <w:r>
        <w:t xml:space="preserve"> </w:t>
      </w:r>
      <w:r>
        <w:t xml:space="preserve">“Client not found.”</w:t>
      </w:r>
    </w:p>
    <w:p>
      <w:pPr>
        <w:pStyle w:val="Compact"/>
        <w:numPr>
          <w:ilvl w:val="0"/>
          <w:numId w:val="1061"/>
        </w:numPr>
      </w:pPr>
      <w:r>
        <w:t xml:space="preserve">Title: the client’s trading name. Note line: its identifying number (PAN, GSTIN, or TAN,</w:t>
      </w:r>
      <w:r>
        <w:t xml:space="preserve"> </w:t>
      </w:r>
      <w:r>
        <w:t xml:space="preserve">matching its own record type) and which of the three record types it is. On the right: a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dropdown, listing every year the firm has used the product plus the year ahead, the same</w:t>
      </w:r>
      <w:r>
        <w:t xml:space="preserve"> </w:t>
      </w:r>
      <w:r>
        <w:t xml:space="preserve">list Calendar offers (section 2.3), followed by a</w:t>
      </w:r>
      <w:r>
        <w:t xml:space="preserve"> </w:t>
      </w:r>
      <w:r>
        <w:t xml:space="preserve">“← All clients”</w:t>
      </w:r>
      <w:r>
        <w:t xml:space="preserve"> </w:t>
      </w:r>
      <w:r>
        <w:t xml:space="preserve">button, back to section</w:t>
      </w:r>
      <w:r>
        <w:t xml:space="preserve"> </w:t>
      </w:r>
      <w:r>
        <w:t xml:space="preserve">5.3. The current year is selected by default. Changing it re-runs the summary stats</w:t>
      </w:r>
      <w:r>
        <w:t xml:space="preserve"> </w:t>
      </w:r>
      <w:r>
        <w:t xml:space="preserve">(section 5.9) and the Obligations tab (section 5.11) for the newly picked year; the</w:t>
      </w:r>
      <w:r>
        <w:t xml:space="preserve"> </w:t>
      </w:r>
      <w:r>
        <w:t xml:space="preserve">Compliance profile and Communications tabs are unaffected, since neither is scoped to a</w:t>
      </w:r>
      <w:r>
        <w:t xml:space="preserve"> </w:t>
      </w:r>
      <w:r>
        <w:t xml:space="preserve">single year.</w:t>
      </w:r>
    </w:p>
    <w:bookmarkEnd w:id="68"/>
    <w:bookmarkStart w:id="69" w:name="identity-block"/>
    <w:p>
      <w:pPr>
        <w:pStyle w:val="Heading3"/>
      </w:pPr>
      <w:r>
        <w:t xml:space="preserve">5.8 Identity block</w:t>
      </w:r>
    </w:p>
    <w:p>
      <w:pPr>
        <w:pStyle w:val="Compact"/>
        <w:numPr>
          <w:ilvl w:val="0"/>
          <w:numId w:val="1062"/>
        </w:numPr>
      </w:pPr>
      <w:r>
        <w:t xml:space="preserve">A large initials mark, the client’s full legal name in bold, and underneath, a</w:t>
      </w:r>
      <w:r>
        <w:t xml:space="preserve"> </w:t>
      </w:r>
      <w:r>
        <w:t xml:space="preserve">plain-language description of their business type (e.g. </w:t>
      </w:r>
      <w:r>
        <w:t xml:space="preserve">“Proprietor, presumptive scheme”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Three small tags: entity type, company type (only shown for companies), and state.</w:t>
      </w:r>
    </w:p>
    <w:p>
      <w:pPr>
        <w:pStyle w:val="Compact"/>
        <w:numPr>
          <w:ilvl w:val="0"/>
          <w:numId w:val="1062"/>
        </w:numPr>
      </w:pPr>
      <w:r>
        <w:t xml:space="preserve">A list of facts: its identifying number, labelled to match its own record type (</w:t>
      </w:r>
      <w:r>
        <w:rPr>
          <w:b/>
          <w:bCs/>
        </w:rPr>
        <w:t xml:space="preserve">PAN</w:t>
      </w:r>
      <w:r>
        <w:t xml:space="preserve">,</w:t>
      </w:r>
      <w:r>
        <w:t xml:space="preserve"> </w:t>
      </w:r>
      <w:r>
        <w:rPr>
          <w:b/>
          <w:bCs/>
        </w:rPr>
        <w:t xml:space="preserve">GSTIN</w:t>
      </w:r>
      <w:r>
        <w:t xml:space="preserve">, or</w:t>
      </w:r>
      <w:r>
        <w:t xml:space="preserve"> </w:t>
      </w:r>
      <w:r>
        <w:rPr>
          <w:b/>
          <w:bCs/>
        </w:rPr>
        <w:t xml:space="preserve">TAN</w:t>
      </w:r>
      <w:r>
        <w:t xml:space="preserve">);</w:t>
      </w:r>
      <w:r>
        <w:t xml:space="preserve"> </w:t>
      </w:r>
      <w:r>
        <w:rPr>
          <w:b/>
          <w:bCs/>
        </w:rPr>
        <w:t xml:space="preserve">CIN</w:t>
      </w:r>
      <w:r>
        <w:t xml:space="preserve"> </w:t>
      </w:r>
      <w:r>
        <w:t xml:space="preserve">(only shown for a company that has one);</w:t>
      </w:r>
      <w:r>
        <w:t xml:space="preserve"> </w:t>
      </w:r>
      <w:r>
        <w:rPr>
          <w:b/>
          <w:bCs/>
        </w:rPr>
        <w:t xml:space="preserve">ITR form</w:t>
      </w:r>
      <w:r>
        <w:t xml:space="preserve"> </w:t>
      </w:r>
      <w:r>
        <w:t xml:space="preserve">(only</w:t>
      </w:r>
      <w:r>
        <w:t xml:space="preserve"> </w:t>
      </w:r>
      <w:r>
        <w:t xml:space="preserve">shown for the ITR record type — the income tax return form this client is expected to file,</w:t>
      </w:r>
      <w:r>
        <w:t xml:space="preserve"> </w:t>
      </w:r>
      <w:r>
        <w:t xml:space="preserve">worked out from their profile);</w:t>
      </w:r>
      <w:r>
        <w:t xml:space="preserve"> </w:t>
      </w:r>
      <w:r>
        <w:rPr>
          <w:b/>
          <w:bCs/>
        </w:rPr>
        <w:t xml:space="preserve">Turnover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On the right, two blocks: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Owner</w:t>
      </w:r>
      <w:r>
        <w:t xml:space="preserve">: the assigned staff member’s avatar, name, and role.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Reachable on</w:t>
      </w:r>
      <w:r>
        <w:t xml:space="preserve">: the client’s email (clicking it opens a new email to them) and WhatsApp</w:t>
      </w:r>
      <w:r>
        <w:t xml:space="preserve"> </w:t>
      </w:r>
      <w:r>
        <w:t xml:space="preserve">number, plus</w:t>
      </w:r>
      <w:r>
        <w:t xml:space="preserve"> </w:t>
      </w:r>
      <w:r>
        <w:t xml:space="preserve">a switch showing whether they’ve opted into WhatsApp reminders.</w:t>
      </w:r>
      <w:r>
        <w:t xml:space="preserve"> </w:t>
      </w:r>
      <w:r>
        <w:rPr>
          <w:b/>
          <w:bCs/>
        </w:rPr>
        <w:t xml:space="preserve">This switch is the one</w:t>
      </w:r>
      <w:r>
        <w:rPr>
          <w:b/>
          <w:bCs/>
        </w:rPr>
        <w:t xml:space="preserve"> </w:t>
      </w:r>
      <w:r>
        <w:rPr>
          <w:b/>
          <w:bCs/>
        </w:rPr>
        <w:t xml:space="preserve">editable control on this whole screen.</w:t>
      </w:r>
      <w:r>
        <w:t xml:space="preserve"> </w:t>
      </w:r>
      <w:r>
        <w:t xml:space="preserve">Clicking it flips the client between</w:t>
      </w:r>
      <w:r>
        <w:t xml:space="preserve"> </w:t>
      </w:r>
      <w:r>
        <w:t xml:space="preserve">“Opted in”</w:t>
      </w:r>
      <w:r>
        <w:t xml:space="preserve"> </w:t>
      </w:r>
      <w:r>
        <w:t xml:space="preserve">and</w:t>
      </w:r>
      <w:r>
        <w:t xml:space="preserve"> </w:t>
      </w:r>
      <w:r>
        <w:t xml:space="preserve">“Email only”</w:t>
      </w:r>
      <w:r>
        <w:t xml:space="preserve">, and it’s the only place this consent gets recorded, so it doubles as</w:t>
      </w:r>
      <w:r>
        <w:t xml:space="preserve"> </w:t>
      </w:r>
      <w:r>
        <w:t xml:space="preserve">both the current state and the control that changes it. Hovering it explains what clicking</w:t>
      </w:r>
      <w:r>
        <w:t xml:space="preserve"> </w:t>
      </w:r>
      <w:r>
        <w:t xml:space="preserve">it will do next, worded differently depending on the current state.</w:t>
      </w:r>
    </w:p>
    <w:bookmarkEnd w:id="69"/>
    <w:bookmarkStart w:id="70" w:name="summary-stats-4-boxes-1"/>
    <w:p>
      <w:pPr>
        <w:pStyle w:val="Heading3"/>
      </w:pPr>
      <w:r>
        <w:t xml:space="preserve">5.9 Summary stats (4 boxes)</w:t>
      </w:r>
    </w:p>
    <w:p>
      <w:pPr>
        <w:pStyle w:val="FirstParagraph"/>
      </w:pPr>
      <w:r>
        <w:t xml:space="preserve">The same style of box used on the Dashboard, complete with an icon chip, but</w:t>
      </w:r>
      <w:r>
        <w:t xml:space="preserve"> </w:t>
      </w:r>
      <w:r>
        <w:rPr>
          <w:b/>
          <w:bCs/>
        </w:rPr>
        <w:t xml:space="preserve">none of these</w:t>
      </w:r>
      <w:r>
        <w:rPr>
          <w:b/>
          <w:bCs/>
        </w:rPr>
        <w:t xml:space="preserve"> </w:t>
      </w:r>
      <w:r>
        <w:rPr>
          <w:b/>
          <w:bCs/>
        </w:rPr>
        <w:t xml:space="preserve">four are clickable.</w:t>
      </w:r>
    </w:p>
    <w:p>
      <w:pPr>
        <w:pStyle w:val="BodyText"/>
      </w:pPr>
      <w:r>
        <w:t xml:space="preserve">All four are scoped to the financial year picked in the page header (section 5.7), not always</w:t>
      </w:r>
      <w:r>
        <w:t xml:space="preserve"> </w:t>
      </w:r>
      <w:r>
        <w:t xml:space="preserve">the current one.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“Overdue”</w:t>
      </w:r>
      <w:r>
        <w:t xml:space="preserve">: how many of this client’s obligations are Overdue in the selected year.</w:t>
      </w:r>
      <w:r>
        <w:t xml:space="preserve"> </w:t>
      </w:r>
      <w:r>
        <w:t xml:space="preserve">Colour: the overdue colour (red) if above zero. Underneath: the estimated late fee, or</w:t>
      </w:r>
      <w:r>
        <w:t xml:space="preserve"> </w:t>
      </w:r>
      <w:r>
        <w:t xml:space="preserve">“nothing late”</w:t>
      </w:r>
      <w:r>
        <w:t xml:space="preserve">. For a past year this is usually zero, since a past year’s arrears are almost</w:t>
      </w:r>
      <w:r>
        <w:t xml:space="preserve"> </w:t>
      </w:r>
      <w:r>
        <w:t xml:space="preserve">always resolved by the time a later year is underway.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“Pending”</w:t>
      </w:r>
      <w:r>
        <w:t xml:space="preserve">: how many are Pending in the selected year. Colour: the pending colour (blue).</w:t>
      </w:r>
      <w:r>
        <w:t xml:space="preserve"> </w:t>
      </w:r>
      <w:r>
        <w:t xml:space="preserve">Underneath:</w:t>
      </w:r>
      <w:r>
        <w:t xml:space="preserve"> </w:t>
      </w:r>
      <w:r>
        <w:t xml:space="preserve">“upcoming in [the selected financial year]”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“Filed”</w:t>
      </w:r>
      <w:r>
        <w:t xml:space="preserve">: how many have been filed in the selected year. Colour: the filed colour</w:t>
      </w:r>
      <w:r>
        <w:t xml:space="preserve"> </w:t>
      </w:r>
      <w:r>
        <w:t xml:space="preserve">(green). Underneath: the selected financial year’s label.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“Not applicable”</w:t>
      </w:r>
      <w:r>
        <w:t xml:space="preserve">: how many were excluded in the selected year, whether by the rule</w:t>
      </w:r>
      <w:r>
        <w:t xml:space="preserve"> </w:t>
      </w:r>
      <w:r>
        <w:t xml:space="preserve">engine or by hand. Underneath:</w:t>
      </w:r>
      <w:r>
        <w:t xml:space="preserve"> </w:t>
      </w:r>
      <w:r>
        <w:t xml:space="preserve">“rule-excluded or overridden”</w:t>
      </w:r>
      <w:r>
        <w:t xml:space="preserve">.</w:t>
      </w:r>
    </w:p>
    <w:bookmarkEnd w:id="70"/>
    <w:bookmarkStart w:id="71" w:name="the-three-tabs"/>
    <w:p>
      <w:pPr>
        <w:pStyle w:val="Heading3"/>
      </w:pPr>
      <w:r>
        <w:t xml:space="preserve">5.10 The three tabs</w:t>
      </w:r>
    </w:p>
    <w:p>
      <w:pPr>
        <w:pStyle w:val="FirstParagraph"/>
      </w:pPr>
      <w:r>
        <w:t xml:space="preserve">A three-option switch:</w:t>
      </w:r>
      <w:r>
        <w:t xml:space="preserve"> </w:t>
      </w:r>
      <w:r>
        <w:rPr>
          <w:b/>
          <w:bCs/>
        </w:rPr>
        <w:t xml:space="preserve">“Obligations ([how many])”</w:t>
      </w:r>
      <w:r>
        <w:t xml:space="preserve">,</w:t>
      </w:r>
      <w:r>
        <w:t xml:space="preserve"> </w:t>
      </w:r>
      <w:r>
        <w:rPr>
          <w:b/>
          <w:bCs/>
        </w:rPr>
        <w:t xml:space="preserve">“Compliance profile”</w:t>
      </w:r>
      <w:r>
        <w:t xml:space="preserve">, and</w:t>
      </w:r>
      <w:r>
        <w:t xml:space="preserve"> </w:t>
      </w:r>
      <w:r>
        <w:rPr>
          <w:b/>
          <w:bCs/>
        </w:rPr>
        <w:t xml:space="preserve">“Communications ([how many])”</w:t>
      </w:r>
      <w:r>
        <w:t xml:space="preserve">, each count live. Clicking any one switches the content below</w:t>
      </w:r>
      <w:r>
        <w:t xml:space="preserve"> </w:t>
      </w:r>
      <w:r>
        <w:t xml:space="preserve">it. When</w:t>
      </w:r>
      <w:r>
        <w:t xml:space="preserve"> </w:t>
      </w:r>
      <w:r>
        <w:rPr>
          <w:b/>
          <w:bCs/>
        </w:rPr>
        <w:t xml:space="preserve">Obligations</w:t>
      </w:r>
      <w:r>
        <w:t xml:space="preserve"> </w:t>
      </w:r>
      <w:r>
        <w:t xml:space="preserve">is open, an extra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dropdown (</w:t>
      </w:r>
      <w:r>
        <w:t xml:space="preserve">“All heads”</w:t>
      </w:r>
      <w:r>
        <w:t xml:space="preserve"> </w:t>
      </w:r>
      <w:r>
        <w:t xml:space="preserve">or one specific head) appears</w:t>
      </w:r>
      <w:r>
        <w:t xml:space="preserve"> </w:t>
      </w:r>
      <w:r>
        <w:t xml:space="preserve">next to the switch, narrowing that tab’s two lists; this dropdown disappears on the other two</w:t>
      </w:r>
      <w:r>
        <w:t xml:space="preserve"> </w:t>
      </w:r>
      <w:r>
        <w:t xml:space="preserve">tabs.</w:t>
      </w:r>
    </w:p>
    <w:bookmarkEnd w:id="71"/>
    <w:bookmarkStart w:id="72" w:name="obligations-tab"/>
    <w:p>
      <w:pPr>
        <w:pStyle w:val="Heading3"/>
      </w:pPr>
      <w:r>
        <w:t xml:space="preserve">5.11 Obligations tab</w:t>
      </w:r>
    </w:p>
    <w:p>
      <w:pPr>
        <w:pStyle w:val="FirstParagraph"/>
      </w:pPr>
      <w:r>
        <w:t xml:space="preserve">Two lists, scoped to the financial year picked in the page header (section 5.7), one below</w:t>
      </w:r>
      <w:r>
        <w:t xml:space="preserve"> </w:t>
      </w:r>
      <w:r>
        <w:t xml:space="preserve">the other.</w:t>
      </w:r>
      <w:r>
        <w:t xml:space="preserve"> </w:t>
      </w:r>
      <w:r>
        <w:rPr>
          <w:b/>
          <w:bCs/>
        </w:rPr>
        <w:t xml:space="preserve">Clicking any row in either list</w:t>
      </w:r>
      <w:r>
        <w:t xml:space="preserve"> </w:t>
      </w:r>
      <w:r>
        <w:t xml:space="preserve">opens the shared obligation detail panel for</w:t>
      </w:r>
      <w:r>
        <w:t xml:space="preserve"> </w:t>
      </w:r>
      <w:r>
        <w:t xml:space="preserve">that one obligation (covered in its own module later in this document).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“Open”</w:t>
      </w:r>
      <w:r>
        <w:t xml:space="preserve">: heading reads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items. Click any row for the rule behind</w:t>
      </w:r>
      <w:r>
        <w:t xml:space="preserve"> </w:t>
      </w:r>
      <w:r>
        <w:t xml:space="preserve">it.”</w:t>
      </w:r>
      <w:r>
        <w:t xml:space="preserve"> </w:t>
      </w:r>
      <w:r>
        <w:t xml:space="preserve">Each row</w:t>
      </w:r>
      <w:r>
        <w:t xml:space="preserve"> </w:t>
      </w:r>
      <w:r>
        <w:t xml:space="preserve">shows a small coloured marker (red for Overdue, a neutral colour for Pending), the form code</w:t>
      </w:r>
      <w:r>
        <w:t xml:space="preserve"> </w:t>
      </w:r>
      <w:r>
        <w:t xml:space="preserve">and period, the head name and the specific rule reference behind it, the due date, a coloured</w:t>
      </w:r>
      <w:r>
        <w:t xml:space="preserve"> </w:t>
      </w:r>
      <w:r>
        <w:t xml:space="preserve">countdown, the estimated late fee (bold red, or a dash if none), and a status tag. If there’s</w:t>
      </w:r>
      <w:r>
        <w:t xml:space="preserve"> </w:t>
      </w:r>
      <w:r>
        <w:t xml:space="preserve">nothing open:</w:t>
      </w:r>
      <w:r>
        <w:t xml:space="preserve"> </w:t>
      </w:r>
      <w:r>
        <w:t xml:space="preserve">“Nothing open: every applicable compliance for this client is filed or ruled</w:t>
      </w:r>
      <w:r>
        <w:t xml:space="preserve"> </w:t>
      </w:r>
      <w:r>
        <w:t xml:space="preserve">out.”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“Settled”</w:t>
      </w:r>
      <w:r>
        <w:t xml:space="preserve">: heading reads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filed or not applicable.”</w:t>
      </w:r>
      <w:r>
        <w:t xml:space="preserve"> </w:t>
      </w:r>
      <w:r>
        <w:t xml:space="preserve">Each row</w:t>
      </w:r>
      <w:r>
        <w:t xml:space="preserve"> </w:t>
      </w:r>
      <w:r>
        <w:t xml:space="preserve">shows a coloured</w:t>
      </w:r>
      <w:r>
        <w:t xml:space="preserve"> </w:t>
      </w:r>
      <w:r>
        <w:t xml:space="preserve">marker (green for Filed, grey for Not applicable), the form and period, an</w:t>
      </w:r>
      <w:r>
        <w:t xml:space="preserve"> </w:t>
      </w:r>
      <w:r>
        <w:t xml:space="preserve">“override”</w:t>
      </w:r>
      <w:r>
        <w:t xml:space="preserve"> </w:t>
      </w:r>
      <w:r>
        <w:t xml:space="preserve">tag if</w:t>
      </w:r>
      <w:r>
        <w:t xml:space="preserve"> </w:t>
      </w:r>
      <w:r>
        <w:t xml:space="preserve">a person changed this by hand rather than the rule engine deciding it, the status basis (how</w:t>
      </w:r>
      <w:r>
        <w:t xml:space="preserve"> </w:t>
      </w:r>
      <w:r>
        <w:t xml:space="preserve">the system knows it’s settled), the acknowledgement number if any, who filed it if a person</w:t>
      </w:r>
      <w:r>
        <w:t xml:space="preserve"> </w:t>
      </w:r>
      <w:r>
        <w:t xml:space="preserve">did, the date it was filed (or its due date if not filed), and a status tag.</w:t>
      </w:r>
    </w:p>
    <w:bookmarkEnd w:id="72"/>
    <w:bookmarkStart w:id="73" w:name="compliance-profile-tab"/>
    <w:p>
      <w:pPr>
        <w:pStyle w:val="Heading3"/>
      </w:pPr>
      <w:r>
        <w:t xml:space="preserve">5.12 Compliance profile tab</w:t>
      </w:r>
    </w:p>
    <w:p>
      <w:pPr>
        <w:pStyle w:val="Compact"/>
        <w:numPr>
          <w:ilvl w:val="0"/>
          <w:numId w:val="1066"/>
        </w:numPr>
      </w:pPr>
      <w:r>
        <w:t xml:space="preserve">A note at the top:</w:t>
      </w:r>
      <w:r>
        <w:t xml:space="preserve"> </w:t>
      </w:r>
      <w:r>
        <w:t xml:space="preserve">“These are the fields the rule engine reads. Changing any of them re-runs</w:t>
      </w:r>
      <w:r>
        <w:t xml:space="preserve"> </w:t>
      </w:r>
      <w:r>
        <w:t xml:space="preserve">applicability for this client. Compliances can appear or disappear, and scheduled reminders</w:t>
      </w:r>
      <w:r>
        <w:t xml:space="preserve"> </w:t>
      </w:r>
      <w:r>
        <w:t xml:space="preserve">are rebuilt to match.”</w:t>
      </w:r>
    </w:p>
    <w:p>
      <w:pPr>
        <w:pStyle w:val="Compact"/>
        <w:numPr>
          <w:ilvl w:val="0"/>
          <w:numId w:val="1066"/>
        </w:numPr>
      </w:pPr>
      <w:r>
        <w:t xml:space="preserve">Below that, several small cards, two per row: Identity &amp; status, Income &amp; audit, Income</w:t>
      </w:r>
      <w:r>
        <w:t xml:space="preserve"> </w:t>
      </w:r>
      <w:r>
        <w:t xml:space="preserve">sources, GST, TDS/TCS, and Other statutory. Each card lists several labelled facts. Yes/No</w:t>
      </w:r>
      <w:r>
        <w:t xml:space="preserve"> </w:t>
      </w:r>
      <w:r>
        <w:t xml:space="preserve">facts are shown as a small green (</w:t>
      </w:r>
      <w:r>
        <w:t xml:space="preserve">“Yes”</w:t>
      </w:r>
      <w:r>
        <w:t xml:space="preserve">) or grey (</w:t>
      </w:r>
      <w:r>
        <w:t xml:space="preserve">“No”</w:t>
      </w:r>
      <w:r>
        <w:t xml:space="preserve">) tag rather than plain text. A few</w:t>
      </w:r>
      <w:r>
        <w:t xml:space="preserve"> </w:t>
      </w:r>
      <w:r>
        <w:t xml:space="preserve">facts have a small ⓘ that, on hover, explains what that field actually affects (e.g. </w:t>
      </w:r>
      <w:r>
        <w:t xml:space="preserve">“Caps</w:t>
      </w:r>
      <w:r>
        <w:t xml:space="preserve"> </w:t>
      </w:r>
      <w:r>
        <w:t xml:space="preserve">the ₹200/day late fee under s.234E”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t xml:space="preserve">Every field on this tab is editable in place. Saving a change re-runs applicability for this</w:t>
      </w:r>
      <w:r>
        <w:t xml:space="preserve"> </w:t>
      </w:r>
      <w:r>
        <w:t xml:space="preserve">client immediately, exactly as the note above describes: compliances can appear or disappear,</w:t>
      </w:r>
      <w:r>
        <w:t xml:space="preserve"> </w:t>
      </w:r>
      <w:r>
        <w:t xml:space="preserve">and scheduled reminders are rebuilt to match.</w:t>
      </w:r>
    </w:p>
    <w:bookmarkEnd w:id="73"/>
    <w:bookmarkStart w:id="74" w:name="communications-tab"/>
    <w:p>
      <w:pPr>
        <w:pStyle w:val="Heading3"/>
      </w:pPr>
      <w:r>
        <w:t xml:space="preserve">5.13 Communications tab</w:t>
      </w:r>
    </w:p>
    <w:p>
      <w:pPr>
        <w:pStyle w:val="FirstParagraph"/>
      </w:pPr>
      <w:r>
        <w:t xml:space="preserve">A table of every message sent to this client: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(date),</w:t>
      </w:r>
      <w:r>
        <w:t xml:space="preserve"> </w:t>
      </w:r>
      <w:r>
        <w:rPr>
          <w:b/>
          <w:bCs/>
        </w:rPr>
        <w:t xml:space="preserve">Channel</w:t>
      </w:r>
      <w:r>
        <w:t xml:space="preserve">,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(which</w:t>
      </w:r>
      <w:r>
        <w:t xml:space="preserve"> </w:t>
      </w:r>
      <w:r>
        <w:t xml:space="preserve">reminder step it was, e.g. </w:t>
      </w:r>
      <w:r>
        <w:t xml:space="preserve">“T-3”</w:t>
      </w:r>
      <w:r>
        <w:t xml:space="preserve">),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(a truncated preview of the text), and</w:t>
      </w:r>
      <w:r>
        <w:t xml:space="preserve"> </w:t>
      </w:r>
      <w:r>
        <w:rPr>
          <w:b/>
          <w:bCs/>
        </w:rPr>
        <w:t xml:space="preserve">Delivery</w:t>
      </w:r>
      <w:r>
        <w:t xml:space="preserve"> </w:t>
      </w:r>
      <w:r>
        <w:t xml:space="preserve">(a status tag; red for Failed, blue for still Queued, green for anything else).</w:t>
      </w:r>
      <w:r>
        <w:t xml:space="preserve"> </w:t>
      </w:r>
      <w:r>
        <w:rPr>
          <w:b/>
          <w:bCs/>
        </w:rPr>
        <w:t xml:space="preserve">Rows in this table are not clickable.</w:t>
      </w:r>
      <w:r>
        <w:t xml:space="preserve"> </w:t>
      </w:r>
      <w:r>
        <w:t xml:space="preserve">To see the exact message as the client received it,</w:t>
      </w:r>
      <w:r>
        <w:t xml:space="preserve"> </w:t>
      </w:r>
      <w:r>
        <w:t xml:space="preserve">open it from the Reminders log instead, covered in Module 6. If nothing has been sent yet:</w:t>
      </w:r>
      <w:r>
        <w:t xml:space="preserve"> </w:t>
      </w:r>
      <w:r>
        <w:t xml:space="preserve">“Nothing sent yet: reminders are triggered from the due dates on this client’s obligations.</w:t>
      </w:r>
      <w:r>
        <w:t xml:space="preserve"> </w:t>
      </w:r>
      <w:r>
        <w:t xml:space="preserve">Nothing has met a trigger for this client.”</w:t>
      </w:r>
    </w:p>
    <w:bookmarkEnd w:id="74"/>
    <w:bookmarkStart w:id="75" w:name="footer-note-1"/>
    <w:p>
      <w:pPr>
        <w:pStyle w:val="Heading3"/>
      </w:pPr>
      <w:r>
        <w:t xml:space="preserve">5.14 Footer note</w:t>
      </w:r>
    </w:p>
    <w:p>
      <w:pPr>
        <w:pStyle w:val="FirstParagraph"/>
      </w:pPr>
      <w:r>
        <w:t xml:space="preserve">A small line beneath everything else:</w:t>
      </w:r>
      <w:r>
        <w:t xml:space="preserve"> </w:t>
      </w:r>
      <w:r>
        <w:t xml:space="preserve">“Applicability last evaluated</w:t>
      </w:r>
      <w:r>
        <w:t xml:space="preserve"> </w:t>
      </w:r>
      <w:r>
        <w:rPr>
          <w:b/>
          <w:bCs/>
        </w:rPr>
        <w:t xml:space="preserve">[today’s date]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[financial year]</w:t>
      </w:r>
      <w:r>
        <w:t xml:space="preserve"> </w:t>
      </w:r>
      <w:r>
        <w:t xml:space="preserve">statutory calendar.”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1" w:name="module-6-reminders"/>
    <w:p>
      <w:pPr>
        <w:pStyle w:val="Heading2"/>
      </w:pPr>
      <w:r>
        <w:t xml:space="preserve">Module 6: Reminders</w:t>
      </w:r>
    </w:p>
    <w:p>
      <w:pPr>
        <w:jc w:val="left"/>
      </w:pPr>
      <w:r>
        <w:drawing>
          <wp:inline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min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Reminders (Log tab)</w:t>
      </w:r>
    </w:p>
    <w:p>
      <w:pPr>
        <w:jc w:val="left"/>
      </w:pPr>
      <w:r>
        <w:drawing>
          <wp:inline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reminders-schedu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Reminders (Scheduled tab)</w:t>
      </w:r>
    </w:p>
    <w:p>
      <w:pPr>
        <w:pStyle w:val="FirstParagraph"/>
      </w:pPr>
      <w:r>
        <w:rPr>
          <w:b/>
          <w:bCs/>
        </w:rPr>
        <w:t xml:space="preserve">Reminder Templates Reference:</w:t>
      </w:r>
      <w:r>
        <w:t xml:space="preserve"> </w:t>
      </w:r>
      <w:r>
        <w:t xml:space="preserve">the exact wording of every reminder, across Email, WhatsApp</w:t>
      </w:r>
      <w:r>
        <w:t xml:space="preserve"> </w:t>
      </w:r>
      <w:r>
        <w:t xml:space="preserve">and in-app notifications, is documented in a single reference file.</w:t>
      </w:r>
      <w:r>
        <w:t xml:space="preserve"> </w:t>
      </w:r>
      <w:r>
        <w:rPr>
          <w:i/>
          <w:iCs/>
        </w:rPr>
        <w:t xml:space="preserve">[link to be added]</w:t>
      </w:r>
    </w:p>
    <w:bookmarkStart w:id="77" w:name="purpose-5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What the firm has told its clients, and what it’s about to tell them next. Two tabs: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(what already went out, and whether it landed) and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(what’s queued to go out,</w:t>
      </w:r>
      <w:r>
        <w:t xml:space="preserve"> </w:t>
      </w:r>
      <w:r>
        <w:t xml:space="preserve">with the ability to send it early or stop it). Setting up the reminder cadence itself is not</w:t>
      </w:r>
      <w:r>
        <w:t xml:space="preserve"> </w:t>
      </w:r>
      <w:r>
        <w:t xml:space="preserve">here; that lives in Settings, covered in its own module later in this document.</w:t>
      </w:r>
    </w:p>
    <w:bookmarkEnd w:id="77"/>
    <w:bookmarkStart w:id="78" w:name="what-stops-a-reminder"/>
    <w:p>
      <w:pPr>
        <w:pStyle w:val="Heading3"/>
      </w:pPr>
      <w:r>
        <w:t xml:space="preserve">6.1.1 What stops a reminder</w:t>
      </w:r>
    </w:p>
    <w:p>
      <w:pPr>
        <w:pStyle w:val="FirstParagraph"/>
      </w:pPr>
      <w:r>
        <w:t xml:space="preserve">An obligation is only ever eligible for a reminder while it is genuinely open. The moment it</w:t>
      </w:r>
      <w:r>
        <w:t xml:space="preserve"> </w:t>
      </w:r>
      <w:r>
        <w:t xml:space="preserve">is Filed or marked Not Applicable, it drops out of the cadence. If it is later reopened</w:t>
      </w:r>
      <w:r>
        <w:t xml:space="preserve"> </w:t>
      </w:r>
      <w:r>
        <w:t xml:space="preserve">(</w:t>
      </w:r>
      <w:r>
        <w:t xml:space="preserve">“Not filed after all”</w:t>
      </w:r>
      <w:r>
        <w:t xml:space="preserve">, section 9.4), it becomes eligible again, but a reminder step that had</w:t>
      </w:r>
      <w:r>
        <w:t xml:space="preserve"> </w:t>
      </w:r>
      <w:r>
        <w:t xml:space="preserve">already gone out for that compliance and period does not fire a second time just because one</w:t>
      </w:r>
      <w:r>
        <w:t xml:space="preserve"> </w:t>
      </w:r>
      <w:r>
        <w:t xml:space="preserve">client’s obligation reopened after the fact — a step’s batch fires once for everyone chaseable</w:t>
      </w:r>
      <w:r>
        <w:t xml:space="preserve"> </w:t>
      </w:r>
      <w:r>
        <w:t xml:space="preserve">in it at that moment, not per client. The reopened client can still be sent that one reminder</w:t>
      </w:r>
      <w:r>
        <w:t xml:space="preserve"> </w:t>
      </w:r>
      <w:r>
        <w:t xml:space="preserve">by hand, from the obligation’s own drawer. Beyond all that, a reminder is never sent for one</w:t>
      </w:r>
      <w:r>
        <w:t xml:space="preserve"> </w:t>
      </w:r>
      <w:r>
        <w:t xml:space="preserve">of these reasons: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compliance itself is switched off.</w:t>
      </w:r>
      <w:r>
        <w:t xml:space="preserve"> </w:t>
      </w:r>
      <w:r>
        <w:t xml:space="preserve">“Tracked”</w:t>
      </w:r>
      <w:r>
        <w:t xml:space="preserve"> </w:t>
      </w:r>
      <w:r>
        <w:t xml:space="preserve">off in Settings (section 7.7) removes</w:t>
      </w:r>
      <w:r>
        <w:t xml:space="preserve"> </w:t>
      </w:r>
      <w:r>
        <w:t xml:space="preserve">it from reminders entirely;</w:t>
      </w:r>
      <w:r>
        <w:t xml:space="preserve"> </w:t>
      </w:r>
      <w:r>
        <w:t xml:space="preserve">“Remind client”</w:t>
      </w:r>
      <w:r>
        <w:t xml:space="preserve"> </w:t>
      </w:r>
      <w:r>
        <w:t xml:space="preserve">off keeps it tracked but stops client reminders</w:t>
      </w:r>
      <w:r>
        <w:t xml:space="preserve"> </w:t>
      </w:r>
      <w:r>
        <w:t xml:space="preserve">specifically, while staff still see it everywhere else.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client filed after a batch was queued but before it actually went out.</w:t>
      </w:r>
      <w:r>
        <w:t xml:space="preserve"> </w:t>
      </w:r>
      <w:r>
        <w:t xml:space="preserve">The queued</w:t>
      </w:r>
      <w:r>
        <w:t xml:space="preserve"> </w:t>
      </w:r>
      <w:r>
        <w:t xml:space="preserve">send is cancelled, not sent; the Scheduled tab’s counts update live to reflect this</w:t>
      </w:r>
      <w:r>
        <w:t xml:space="preserve"> </w:t>
      </w:r>
      <w:r>
        <w:t xml:space="preserve">(section 6.12).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obligation belongs to a financial year other than the current one.</w:t>
      </w:r>
      <w:r>
        <w:t xml:space="preserve"> </w:t>
      </w:r>
      <w:r>
        <w:t xml:space="preserve">Reminders only</w:t>
      </w:r>
      <w:r>
        <w:t xml:space="preserve"> </w:t>
      </w:r>
      <w:r>
        <w:t xml:space="preserve">ever chase the year that is actually underway. A residual arrear left over from a closed</w:t>
      </w:r>
      <w:r>
        <w:t xml:space="preserve"> </w:t>
      </w:r>
      <w:r>
        <w:t xml:space="preserve">financial year is not automatically chased again, the same way it no longer counts toward</w:t>
      </w:r>
      <w:r>
        <w:t xml:space="preserve"> </w:t>
      </w:r>
      <w:r>
        <w:t xml:space="preserve">the Dashboard’s own</w:t>
      </w:r>
      <w:r>
        <w:t xml:space="preserve"> </w:t>
      </w:r>
      <w:r>
        <w:t xml:space="preserve">“in arrears”</w:t>
      </w:r>
      <w:r>
        <w:t xml:space="preserve"> </w:t>
      </w:r>
      <w:r>
        <w:t xml:space="preserve">figure (Module 1).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WhatsApp specifically, when the client has not opted in.</w:t>
      </w:r>
      <w:r>
        <w:t xml:space="preserve"> </w:t>
      </w:r>
      <w:r>
        <w:t xml:space="preserve">The reminder still goes out on</w:t>
      </w:r>
      <w:r>
        <w:t xml:space="preserve"> </w:t>
      </w:r>
      <w:r>
        <w:t xml:space="preserve">Email; only the WhatsApp leg is skipped (section 5.8).</w:t>
      </w:r>
    </w:p>
    <w:bookmarkEnd w:id="78"/>
    <w:bookmarkStart w:id="79" w:name="layout-top-to-bottom-3"/>
    <w:p>
      <w:pPr>
        <w:pStyle w:val="Heading3"/>
      </w:pPr>
      <w:r>
        <w:t xml:space="preserve">6.2 Layout, top to bottom</w:t>
      </w:r>
    </w:p>
    <w:p>
      <w:pPr>
        <w:pStyle w:val="Compact"/>
        <w:numPr>
          <w:ilvl w:val="0"/>
          <w:numId w:val="1068"/>
        </w:numPr>
      </w:pPr>
      <w:r>
        <w:t xml:space="preserve">Page header</w:t>
      </w:r>
    </w:p>
    <w:p>
      <w:pPr>
        <w:pStyle w:val="Compact"/>
        <w:numPr>
          <w:ilvl w:val="0"/>
          <w:numId w:val="1068"/>
        </w:numPr>
      </w:pPr>
      <w:r>
        <w:t xml:space="preserve">A two-tab switch: Log / Scheduled</w:t>
      </w:r>
    </w:p>
    <w:p>
      <w:pPr>
        <w:pStyle w:val="Compact"/>
        <w:numPr>
          <w:ilvl w:val="0"/>
          <w:numId w:val="1068"/>
        </w:numPr>
      </w:pPr>
      <w:r>
        <w:t xml:space="preserve">Whichever tab is open</w:t>
      </w:r>
    </w:p>
    <w:bookmarkEnd w:id="79"/>
    <w:bookmarkStart w:id="80" w:name="page-header-5"/>
    <w:p>
      <w:pPr>
        <w:pStyle w:val="Heading3"/>
      </w:pPr>
      <w:r>
        <w:t xml:space="preserve">6.3 Page header</w:t>
      </w:r>
    </w:p>
    <w:p>
      <w:pPr>
        <w:pStyle w:val="Compact"/>
        <w:numPr>
          <w:ilvl w:val="0"/>
          <w:numId w:val="1069"/>
        </w:numPr>
      </w:pPr>
      <w:r>
        <w:t xml:space="preserve">Title:</w:t>
      </w:r>
      <w:r>
        <w:t xml:space="preserve"> </w:t>
      </w:r>
      <w:r>
        <w:t xml:space="preserve">“Reminders”</w:t>
      </w:r>
      <w:r>
        <w:t xml:space="preserve">, with its icon repeated from the left-side menu.</w:t>
      </w:r>
    </w:p>
    <w:p>
      <w:pPr>
        <w:pStyle w:val="Compact"/>
        <w:numPr>
          <w:ilvl w:val="0"/>
          <w:numId w:val="1069"/>
        </w:numPr>
      </w:pPr>
      <w:r>
        <w:t xml:space="preserve">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sent 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queued”</w:t>
      </w:r>
      <w:r>
        <w:t xml:space="preserve">, plus</w:t>
      </w:r>
      <w:r>
        <w:t xml:space="preserve"> </w:t>
      </w:r>
      <w:r>
        <w:t xml:space="preserve">“·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failed”</w:t>
      </w:r>
      <w:r>
        <w:t xml:space="preserve"> </w:t>
      </w:r>
      <w:r>
        <w:t xml:space="preserve">if any have failed.</w:t>
      </w:r>
    </w:p>
    <w:p>
      <w:pPr>
        <w:pStyle w:val="Compact"/>
        <w:numPr>
          <w:ilvl w:val="0"/>
          <w:numId w:val="1069"/>
        </w:numPr>
      </w:pPr>
      <w:r>
        <w:t xml:space="preserve">On the right: a</w:t>
      </w:r>
      <w:r>
        <w:t xml:space="preserve"> </w:t>
      </w:r>
      <w:r>
        <w:t xml:space="preserve">“Reminder settings”</w:t>
      </w:r>
      <w:r>
        <w:t xml:space="preserve"> </w:t>
      </w:r>
      <w:r>
        <w:t xml:space="preserve">button, leading to Settings (a later module in this</w:t>
      </w:r>
      <w:r>
        <w:t xml:space="preserve"> </w:t>
      </w:r>
      <w:r>
        <w:t xml:space="preserve">document).</w:t>
      </w:r>
    </w:p>
    <w:bookmarkEnd w:id="80"/>
    <w:bookmarkStart w:id="81" w:name="the-two-tabs"/>
    <w:p>
      <w:pPr>
        <w:pStyle w:val="Heading3"/>
      </w:pPr>
      <w:r>
        <w:t xml:space="preserve">6.4 The two tabs</w:t>
      </w:r>
    </w:p>
    <w:p>
      <w:pPr>
        <w:pStyle w:val="FirstParagraph"/>
      </w:pPr>
      <w:r>
        <w:t xml:space="preserve">A two-option switch:</w:t>
      </w:r>
      <w:r>
        <w:t xml:space="preserve"> </w:t>
      </w:r>
      <w:r>
        <w:rPr>
          <w:b/>
          <w:bCs/>
        </w:rPr>
        <w:t xml:space="preserve">“Log ([how many])”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“Scheduled ([how many])”</w:t>
      </w:r>
      <w:r>
        <w:t xml:space="preserve">.</w:t>
      </w:r>
      <w:r>
        <w:t xml:space="preserve"> </w:t>
      </w:r>
      <w:r>
        <w:t xml:space="preserve">Clicking either one switches the content below it.</w:t>
      </w:r>
    </w:p>
    <w:bookmarkEnd w:id="81"/>
    <w:bookmarkStart w:id="82" w:name="log-tab-summary-stats-5-boxes"/>
    <w:p>
      <w:pPr>
        <w:pStyle w:val="Heading3"/>
      </w:pPr>
      <w:r>
        <w:t xml:space="preserve">6.5 Log tab: summary stats (5 boxes)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“Sent”</w:t>
      </w:r>
      <w:r>
        <w:t xml:space="preserve">: every message ever sent, all time. Not clickable.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“Read”</w:t>
      </w:r>
      <w:r>
        <w:t xml:space="preserve">: how many were opened by the client, and what percentage of all sent that is.</w:t>
      </w:r>
      <w:r>
        <w:t xml:space="preserve"> </w:t>
      </w:r>
      <w:r>
        <w:t xml:space="preserve">Colour: the filed colour (green). Not clickable.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“Delivered, unread”</w:t>
      </w:r>
      <w:r>
        <w:t xml:space="preserve">: reached the client’s device but hasn’t been opened yet. Colour: the</w:t>
      </w:r>
      <w:r>
        <w:t xml:space="preserve"> </w:t>
      </w:r>
      <w:r>
        <w:t xml:space="preserve">pending colour (blue). Not clickable. (This is deliberately kept separate from</w:t>
      </w:r>
      <w:r>
        <w:t xml:space="preserve"> </w:t>
      </w:r>
      <w:r>
        <w:t xml:space="preserve">“Read”</w:t>
      </w:r>
      <w:r>
        <w:t xml:space="preserve">: a</w:t>
      </w:r>
      <w:r>
        <w:t xml:space="preserve"> </w:t>
      </w:r>
      <w:r>
        <w:t xml:space="preserve">message sitting on a phone unopened is a different thing from one someone has actually seen.)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“Held”</w:t>
      </w:r>
      <w:r>
        <w:t xml:space="preserve">: waiting for the sending window to reopen (see Settings for what that window is).</w:t>
      </w:r>
      <w:r>
        <w:t xml:space="preserve"> </w:t>
      </w:r>
      <w:r>
        <w:t xml:space="preserve">Colour: the</w:t>
      </w:r>
      <w:r>
        <w:t xml:space="preserve"> </w:t>
      </w:r>
      <w:r>
        <w:t xml:space="preserve">“soon”</w:t>
      </w:r>
      <w:r>
        <w:t xml:space="preserve"> </w:t>
      </w:r>
      <w:r>
        <w:t xml:space="preserve">urgency colour (amber) if above zero.</w:t>
      </w:r>
      <w:r>
        <w:t xml:space="preserve"> </w:t>
      </w:r>
      <w:r>
        <w:rPr>
          <w:b/>
          <w:bCs/>
        </w:rPr>
        <w:t xml:space="preserve">Clickable only when above zero</w:t>
      </w:r>
      <w:r>
        <w:t xml:space="preserve">;</w:t>
      </w:r>
      <w:r>
        <w:t xml:space="preserve"> </w:t>
      </w:r>
      <w:r>
        <w:t xml:space="preserve">clicking it filters the table below to exactly these.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“Failed”</w:t>
      </w:r>
      <w:r>
        <w:t xml:space="preserve">: never reached the client. Colour: the overdue colour (red) if above zero.</w:t>
      </w:r>
      <w:r>
        <w:t xml:space="preserve"> </w:t>
      </w:r>
      <w:r>
        <w:rPr>
          <w:b/>
          <w:bCs/>
        </w:rPr>
        <w:t xml:space="preserve">Clickable only when above zero</w:t>
      </w:r>
      <w:r>
        <w:t xml:space="preserve">; clicking it filters the table below to exactly these.</w:t>
      </w:r>
    </w:p>
    <w:bookmarkEnd w:id="82"/>
    <w:bookmarkStart w:id="83" w:name="log-tab-filters"/>
    <w:p>
      <w:pPr>
        <w:pStyle w:val="Heading3"/>
      </w:pPr>
      <w:r>
        <w:t xml:space="preserve">6.6 Log tab: filters</w:t>
      </w:r>
    </w:p>
    <w:p>
      <w:pPr>
        <w:pStyle w:val="FirstParagraph"/>
      </w:pPr>
      <w:r>
        <w:t xml:space="preserve">Uses the filter pill pattern described in Module 4, section 4.4.</w:t>
      </w:r>
    </w:p>
    <w:p>
      <w:pPr>
        <w:pStyle w:val="Compact"/>
        <w:numPr>
          <w:ilvl w:val="0"/>
          <w:numId w:val="1071"/>
        </w:numPr>
      </w:pPr>
      <w:r>
        <w:t xml:space="preserve">A plain search box, placeholder</w:t>
      </w:r>
      <w:r>
        <w:t xml:space="preserve"> </w:t>
      </w:r>
      <w:r>
        <w:t xml:space="preserve">“Search client, PAN, GSTIN, TAN or form”</w:t>
      </w:r>
      <w:r>
        <w:t xml:space="preserve">. A small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appears inside it once something is typed, clearing it in one click.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pill:</w:t>
      </w:r>
      <w:r>
        <w:t xml:space="preserve"> </w:t>
      </w:r>
      <w:r>
        <w:t xml:space="preserve">“All compliances”</w:t>
      </w:r>
      <w:r>
        <w:t xml:space="preserve">, or narrow to everything under one head, or to one</w:t>
      </w:r>
      <w:r>
        <w:t xml:space="preserve"> </w:t>
      </w:r>
      <w:r>
        <w:t xml:space="preserve">specific form. Only heads and forms that actually appear in the log are offered; there’s no</w:t>
      </w:r>
      <w:r>
        <w:t xml:space="preserve"> </w:t>
      </w:r>
      <w:r>
        <w:t xml:space="preserve">option that would always show zero rows.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Channel</w:t>
      </w:r>
      <w:r>
        <w:t xml:space="preserve"> </w:t>
      </w:r>
      <w:r>
        <w:t xml:space="preserve">pill:</w:t>
      </w:r>
      <w:r>
        <w:t xml:space="preserve"> </w:t>
      </w:r>
      <w:r>
        <w:t xml:space="preserve">“All channels”</w:t>
      </w:r>
      <w:r>
        <w:t xml:space="preserve"> </w:t>
      </w:r>
      <w:r>
        <w:t xml:space="preserve">/</w:t>
      </w:r>
      <w:r>
        <w:t xml:space="preserve"> </w:t>
      </w:r>
      <w:r>
        <w:t xml:space="preserve">“WhatsApp”</w:t>
      </w:r>
      <w:r>
        <w:t xml:space="preserve"> </w:t>
      </w:r>
      <w:r>
        <w:t xml:space="preserve">/</w:t>
      </w:r>
      <w:r>
        <w:t xml:space="preserve"> </w:t>
      </w:r>
      <w:r>
        <w:t xml:space="preserve">“Email”</w:t>
      </w:r>
      <w:r>
        <w:t xml:space="preserve">, each option carrying that channel’s</w:t>
      </w:r>
      <w:r>
        <w:t xml:space="preserve"> </w:t>
      </w:r>
      <w:r>
        <w:t xml:space="preserve">own brand mark.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Delivery</w:t>
      </w:r>
      <w:r>
        <w:t xml:space="preserve"> </w:t>
      </w:r>
      <w:r>
        <w:t xml:space="preserve">pill:</w:t>
      </w:r>
      <w:r>
        <w:t xml:space="preserve"> </w:t>
      </w:r>
      <w:r>
        <w:t xml:space="preserve">“All”</w:t>
      </w:r>
      <w:r>
        <w:t xml:space="preserve"> </w:t>
      </w:r>
      <w:r>
        <w:t xml:space="preserve">/</w:t>
      </w:r>
      <w:r>
        <w:t xml:space="preserve"> </w:t>
      </w:r>
      <w:r>
        <w:t xml:space="preserve">“Read”</w:t>
      </w:r>
      <w:r>
        <w:t xml:space="preserve"> </w:t>
      </w:r>
      <w:r>
        <w:t xml:space="preserve">/</w:t>
      </w:r>
      <w:r>
        <w:t xml:space="preserve"> </w:t>
      </w:r>
      <w:r>
        <w:t xml:space="preserve">“Delivered, not read”</w:t>
      </w:r>
      <w:r>
        <w:t xml:space="preserve"> </w:t>
      </w:r>
      <w:r>
        <w:t xml:space="preserve">/</w:t>
      </w:r>
      <w:r>
        <w:t xml:space="preserve"> </w:t>
      </w:r>
      <w:r>
        <w:t xml:space="preserve">“Held”</w:t>
      </w:r>
      <w:r>
        <w:t xml:space="preserve"> </w:t>
      </w:r>
      <w:r>
        <w:t xml:space="preserve">/</w:t>
      </w:r>
      <w:r>
        <w:t xml:space="preserve"> </w:t>
      </w:r>
      <w:r>
        <w:t xml:space="preserve">“Cancelled, already</w:t>
      </w:r>
      <w:r>
        <w:t xml:space="preserve"> </w:t>
      </w:r>
      <w:r>
        <w:t xml:space="preserve">filed”</w:t>
      </w:r>
      <w:r>
        <w:t xml:space="preserve"> </w:t>
      </w:r>
      <w:r>
        <w:t xml:space="preserve">/</w:t>
      </w:r>
      <w:r>
        <w:t xml:space="preserve"> </w:t>
      </w:r>
      <w:r>
        <w:t xml:space="preserve">“Failed”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Sent by</w:t>
      </w:r>
      <w:r>
        <w:t xml:space="preserve"> </w:t>
      </w:r>
      <w:r>
        <w:t xml:space="preserve">pill:</w:t>
      </w:r>
      <w:r>
        <w:t xml:space="preserve"> </w:t>
      </w:r>
      <w:r>
        <w:t xml:space="preserve">“Anyone”</w:t>
      </w:r>
      <w:r>
        <w:t xml:space="preserve"> </w:t>
      </w:r>
      <w:r>
        <w:t xml:space="preserve">/</w:t>
      </w:r>
      <w:r>
        <w:t xml:space="preserve"> </w:t>
      </w:r>
      <w:r>
        <w:t xml:space="preserve">“Automatic”</w:t>
      </w:r>
      <w:r>
        <w:t xml:space="preserve"> </w:t>
      </w:r>
      <w:r>
        <w:t xml:space="preserve">(sent by the schedule itself, marked with a small</w:t>
      </w:r>
      <w:r>
        <w:t xml:space="preserve"> </w:t>
      </w:r>
      <w:r>
        <w:t xml:space="preserve">lightning-bolt icon) / or one specific staff member, each shown with their avatar and role.</w:t>
      </w:r>
    </w:p>
    <w:p>
      <w:pPr>
        <w:pStyle w:val="Compact"/>
        <w:numPr>
          <w:ilvl w:val="0"/>
          <w:numId w:val="107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pill: pick a preset (Today / Last 7 days / Last 30 days / This month) or set an</w:t>
      </w:r>
      <w:r>
        <w:t xml:space="preserve"> </w:t>
      </w:r>
      <w:r>
        <w:t xml:space="preserve">exact from/to range.</w:t>
      </w:r>
      <w:r>
        <w:t xml:space="preserve"> </w:t>
      </w:r>
      <w:r>
        <w:rPr>
          <w:b/>
          <w:bCs/>
        </w:rPr>
        <w:t xml:space="preserve">Defaults to the last 7 days</w:t>
      </w:r>
      <w:r>
        <w:t xml:space="preserve">, not an unbounded</w:t>
      </w:r>
      <w:r>
        <w:t xml:space="preserve"> </w:t>
      </w:r>
      <w:r>
        <w:t xml:space="preserve">“all time”</w:t>
      </w:r>
      <w:r>
        <w:t xml:space="preserve"> </w:t>
      </w:r>
      <w:r>
        <w:t xml:space="preserve">view — the</w:t>
      </w:r>
      <w:r>
        <w:t xml:space="preserve"> </w:t>
      </w:r>
      <w:r>
        <w:t xml:space="preserve">same reason Dashboard and Clients default to the current year rather than every year at</w:t>
      </w:r>
      <w:r>
        <w:t xml:space="preserve"> </w:t>
      </w:r>
      <w:r>
        <w:t xml:space="preserve">once. Left unbounded, the default view would quietly be</w:t>
      </w:r>
      <w:r>
        <w:t xml:space="preserve"> </w:t>
      </w:r>
      <w:r>
        <w:t xml:space="preserve">“whatever the 250 newest messages</w:t>
      </w:r>
      <w:r>
        <w:t xml:space="preserve"> </w:t>
      </w:r>
      <w:r>
        <w:t xml:space="preserve">happen to be”</w:t>
      </w:r>
      <w:r>
        <w:t xml:space="preserve"> </w:t>
      </w:r>
      <w:r>
        <w:t xml:space="preserve">once the log has years of history behind it, rather than a deliberate window.</w:t>
      </w:r>
      <w:r>
        <w:t xml:space="preserve"> </w:t>
      </w:r>
      <w:r>
        <w:t xml:space="preserve">A link elsewhere in the product that already names a specific slice (for example, the bell’s</w:t>
      </w:r>
      <w:r>
        <w:t xml:space="preserve"> </w:t>
      </w:r>
      <w:r>
        <w:t xml:space="preserve">“18 reminders failed to send”</w:t>
      </w:r>
      <w:r>
        <w:t xml:space="preserve">) arrives with no date restriction instead, since that count was</w:t>
      </w:r>
      <w:r>
        <w:t xml:space="preserve"> </w:t>
      </w:r>
      <w:r>
        <w:t xml:space="preserve">never computed against a date window and the reader would otherwise see fewer rows than the</w:t>
      </w:r>
      <w:r>
        <w:t xml:space="preserve"> </w:t>
      </w:r>
      <w:r>
        <w:t xml:space="preserve">number that sent them here.</w:t>
      </w:r>
    </w:p>
    <w:p>
      <w:pPr>
        <w:pStyle w:val="Compact"/>
        <w:numPr>
          <w:ilvl w:val="1"/>
          <w:numId w:val="1072"/>
        </w:numPr>
      </w:pPr>
      <w:r>
        <w:t xml:space="preserve">On a plain visit, this pill can be changed to any other preset or a custom range, but not</w:t>
      </w:r>
      <w:r>
        <w:t xml:space="preserve"> </w:t>
      </w:r>
      <w:r>
        <w:t xml:space="preserve">cleared back to</w:t>
      </w:r>
      <w:r>
        <w:t xml:space="preserve"> </w:t>
      </w:r>
      <w:r>
        <w:t xml:space="preserve">“no range at all”</w:t>
      </w:r>
      <w:r>
        <w:t xml:space="preserve"> </w:t>
      </w:r>
      <w:r>
        <w:t xml:space="preserve">— there’s no × for it, since that isn’t a state the pill</w:t>
      </w:r>
      <w:r>
        <w:t xml:space="preserve"> </w:t>
      </w:r>
      <w:r>
        <w:t xml:space="preserve">is ever meant to be in. Arriving via a slice-specific link is the one exception: it starts</w:t>
      </w:r>
      <w:r>
        <w:t xml:space="preserve"> </w:t>
      </w:r>
      <w:r>
        <w:t xml:space="preserve">with no date restriction, and if a range is then picked by hand, it can be cleared again,</w:t>
      </w:r>
      <w:r>
        <w:t xml:space="preserve"> </w:t>
      </w:r>
      <w:r>
        <w:t xml:space="preserve">since removing a range the reader deliberately set there is a real, valid action.</w:t>
      </w:r>
    </w:p>
    <w:p>
      <w:pPr>
        <w:pStyle w:val="Compact"/>
        <w:numPr>
          <w:ilvl w:val="0"/>
          <w:numId w:val="107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“Clear all”</w:t>
      </w:r>
      <w:r>
        <w:t xml:space="preserve"> </w:t>
      </w:r>
      <w:r>
        <w:t xml:space="preserve">button, shown once any of the above is not on its default setting; clicking</w:t>
      </w:r>
      <w:r>
        <w:t xml:space="preserve"> </w:t>
      </w:r>
      <w:r>
        <w:t xml:space="preserve">it resets every one, including the date pill back to the last 7 days.</w:t>
      </w:r>
    </w:p>
    <w:p>
      <w:pPr>
        <w:pStyle w:val="Compact"/>
        <w:numPr>
          <w:ilvl w:val="0"/>
          <w:numId w:val="1071"/>
        </w:numPr>
      </w:pPr>
      <w:r>
        <w:t xml:space="preserve">On the right: a running count,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shown]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[how many match]</w:t>
      </w:r>
      <w:r>
        <w:t xml:space="preserve"> </w:t>
      </w:r>
      <w:r>
        <w:t xml:space="preserve">matching”</w:t>
      </w:r>
      <w:r>
        <w:t xml:space="preserve">, and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(see section 6.9).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table on screen only ever shows the most recent 250 messages that match the</w:t>
      </w:r>
      <w:r>
        <w:t xml:space="preserve"> </w:t>
      </w:r>
      <w:r>
        <w:t xml:space="preserve">current filters, so a very wide filter (or the</w:t>
      </w:r>
      <w:r>
        <w:t xml:space="preserve"> </w:t>
      </w:r>
      <w:r>
        <w:t xml:space="preserve">“18 failed”</w:t>
      </w:r>
      <w:r>
        <w:t xml:space="preserve"> </w:t>
      </w:r>
      <w:r>
        <w:t xml:space="preserve">case above) still reads as one</w:t>
      </w:r>
      <w:r>
        <w:t xml:space="preserve"> </w:t>
      </w:r>
      <w:r>
        <w:t xml:space="preserve">screen rather than a wall of rows; narrowing the filters is the way to bring a specific</w:t>
      </w:r>
      <w:r>
        <w:t xml:space="preserve"> </w:t>
      </w:r>
      <w:r>
        <w:t xml:space="preserve">message into view.</w:t>
      </w:r>
      <w:r>
        <w:t xml:space="preserve"> </w:t>
      </w:r>
      <w:r>
        <w:rPr>
          <w:b/>
          <w:bCs/>
        </w:rPr>
        <w:t xml:space="preserve">This cap is a display limit only.</w:t>
      </w:r>
      <w:r>
        <w:t xml:space="preserve"> </w:t>
      </w:r>
      <w:r>
        <w:t xml:space="preserve">Export is not subject to it — see</w:t>
      </w:r>
      <w:r>
        <w:t xml:space="preserve"> </w:t>
      </w:r>
      <w:r>
        <w:t xml:space="preserve">section 6.9.</w:t>
      </w:r>
    </w:p>
    <w:p>
      <w:pPr>
        <w:pStyle w:val="Compact"/>
        <w:numPr>
          <w:ilvl w:val="0"/>
          <w:numId w:val="1071"/>
        </w:numPr>
      </w:pPr>
      <w:r>
        <w:t xml:space="preserve">If nothing matches:</w:t>
      </w:r>
      <w:r>
        <w:t xml:space="preserve"> </w:t>
      </w:r>
      <w:r>
        <w:t xml:space="preserve">“Nothing matches: try clearing a filter or widening the date range.”</w:t>
      </w:r>
    </w:p>
    <w:bookmarkEnd w:id="83"/>
    <w:bookmarkStart w:id="84" w:name="log-tab-selecting-rows-and-bulk-actions"/>
    <w:p>
      <w:pPr>
        <w:pStyle w:val="Heading3"/>
      </w:pPr>
      <w:r>
        <w:t xml:space="preserve">6.7 Log tab: selecting rows and bulk actions</w:t>
      </w:r>
    </w:p>
    <w:p>
      <w:pPr>
        <w:pStyle w:val="Compact"/>
        <w:numPr>
          <w:ilvl w:val="0"/>
          <w:numId w:val="1073"/>
        </w:numPr>
      </w:pPr>
      <w:r>
        <w:t xml:space="preserve">Each row has its own checkbox in the leftmost column, and the column header has one too,</w:t>
      </w:r>
      <w:r>
        <w:t xml:space="preserve"> </w:t>
      </w:r>
      <w:r>
        <w:t xml:space="preserve">which selects or clears every row currently shown (up to the 250-row cap) in one click.</w:t>
      </w:r>
      <w:r>
        <w:t xml:space="preserve"> </w:t>
      </w:r>
      <w:r>
        <w:t xml:space="preserve">Clicking a checkbox does not also trigger the row’s own click (section 6.8).</w:t>
      </w:r>
    </w:p>
    <w:p>
      <w:pPr>
        <w:pStyle w:val="Compact"/>
        <w:numPr>
          <w:ilvl w:val="0"/>
          <w:numId w:val="1073"/>
        </w:numPr>
      </w:pPr>
      <w:r>
        <w:t xml:space="preserve">A bulk action bar appears above the table whenever any of these is true: at least one row is</w:t>
      </w:r>
      <w:r>
        <w:t xml:space="preserve"> </w:t>
      </w:r>
      <w:r>
        <w:t xml:space="preserve">checked, or the Delivery filter is set to</w:t>
      </w:r>
      <w:r>
        <w:t xml:space="preserve"> </w:t>
      </w:r>
      <w:r>
        <w:t xml:space="preserve">“Failed”</w:t>
      </w:r>
      <w:r>
        <w:t xml:space="preserve"> </w:t>
      </w:r>
      <w:r>
        <w:t xml:space="preserve">with results showing, or it’s set to</w:t>
      </w:r>
      <w:r>
        <w:t xml:space="preserve"> </w:t>
      </w:r>
      <w:r>
        <w:t xml:space="preserve">“Held”</w:t>
      </w:r>
      <w:r>
        <w:t xml:space="preserve"> </w:t>
      </w:r>
      <w:r>
        <w:t xml:space="preserve">with results showing. Only one of the three possible bars shows at a time: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If rows are checked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selected”</w:t>
      </w:r>
      <w:r>
        <w:t xml:space="preserve">, a</w:t>
      </w:r>
      <w:r>
        <w:t xml:space="preserve"> </w:t>
      </w:r>
      <w:r>
        <w:rPr>
          <w:b/>
          <w:bCs/>
        </w:rPr>
        <w:t xml:space="preserve">“Re-send selected”</w:t>
      </w:r>
      <w:r>
        <w:t xml:space="preserve"> </w:t>
      </w:r>
      <w:r>
        <w:t xml:space="preserve">button, and a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button that unchecks everything. Re-sending confirms with</w:t>
      </w:r>
      <w:r>
        <w:t xml:space="preserve"> </w:t>
      </w:r>
      <w:r>
        <w:t xml:space="preserve">“Re-sent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 </w:t>
      </w:r>
      <w:r>
        <w:t xml:space="preserve">or, if none of them could be sent because those filings are</w:t>
      </w:r>
      <w:r>
        <w:t xml:space="preserve"> </w:t>
      </w:r>
      <w:r>
        <w:t xml:space="preserve">already complete,</w:t>
      </w:r>
      <w:r>
        <w:t xml:space="preserve"> </w:t>
      </w:r>
      <w:r>
        <w:t xml:space="preserve">“Those filings are already complete.”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If filtered to Failed</w:t>
      </w:r>
      <w:r>
        <w:t xml:space="preserve"> </w:t>
      </w:r>
      <w:r>
        <w:t xml:space="preserve">(and nothing is checked):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were not</w:t>
      </w:r>
      <w:r>
        <w:t xml:space="preserve"> </w:t>
      </w:r>
      <w:r>
        <w:t xml:space="preserve">delivered”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“Retry all”</w:t>
      </w:r>
      <w:r>
        <w:t xml:space="preserve"> </w:t>
      </w:r>
      <w:r>
        <w:t xml:space="preserve">button, confirming</w:t>
      </w:r>
      <w:r>
        <w:t xml:space="preserve"> </w:t>
      </w:r>
      <w:r>
        <w:t xml:space="preserve">“Retrying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If filtered to Held</w:t>
      </w:r>
      <w:r>
        <w:t xml:space="preserve"> </w:t>
      </w:r>
      <w:r>
        <w:t xml:space="preserve">(and nothing is checked):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awaiting the sending</w:t>
      </w:r>
      <w:r>
        <w:t xml:space="preserve"> </w:t>
      </w:r>
      <w:r>
        <w:t xml:space="preserve">window”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“Send now”</w:t>
      </w:r>
      <w:r>
        <w:t xml:space="preserve"> </w:t>
      </w:r>
      <w:r>
        <w:t xml:space="preserve">button, confirming either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 </w:t>
      </w:r>
      <w:r>
        <w:t xml:space="preserve">or, if</w:t>
      </w:r>
      <w:r>
        <w:t xml:space="preserve"> </w:t>
      </w:r>
      <w:r>
        <w:t xml:space="preserve">some clients had already filed while their message was held,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</w:t>
      </w:r>
      <w:r>
        <w:t xml:space="preserve"> </w:t>
      </w:r>
      <w:r>
        <w:t xml:space="preserve">· cancelled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already filed”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t xml:space="preserve">A small note beside the bar always reads:</w:t>
      </w:r>
      <w:r>
        <w:t xml:space="preserve"> </w:t>
      </w:r>
      <w:r>
        <w:t xml:space="preserve">“Re-sent messages are recorded as repeat</w:t>
      </w:r>
      <w:r>
        <w:t xml:space="preserve"> </w:t>
      </w:r>
      <w:r>
        <w:t xml:space="preserve">attempts.”</w:t>
      </w:r>
    </w:p>
    <w:bookmarkEnd w:id="84"/>
    <w:bookmarkStart w:id="85" w:name="log-tab-the-table"/>
    <w:p>
      <w:pPr>
        <w:pStyle w:val="Heading3"/>
      </w:pPr>
      <w:r>
        <w:t xml:space="preserve">6.8 Log tab: the table</w:t>
      </w:r>
    </w:p>
    <w:p>
      <w:pPr>
        <w:pStyle w:val="FirstParagraph"/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(other than its checkbox or its own action button) opens the</w:t>
      </w:r>
      <w:r>
        <w:t xml:space="preserve"> </w:t>
      </w:r>
      <w:r>
        <w:t xml:space="preserve">Message Preview panel for that message, showing exactly what the client received. That panel</w:t>
      </w:r>
      <w:r>
        <w:t xml:space="preserve"> </w:t>
      </w:r>
      <w:r>
        <w:t xml:space="preserve">is covered in its own module later in this document.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Sent</w:t>
      </w:r>
      <w:r>
        <w:t xml:space="preserve">: the exact date and time, plus</w:t>
      </w:r>
      <w:r>
        <w:t xml:space="preserve"> </w:t>
      </w:r>
      <w:r>
        <w:t xml:space="preserve">“2 hours ago”</w:t>
      </w:r>
      <w:r>
        <w:t xml:space="preserve">-style wording for anything sent</w:t>
      </w:r>
      <w:r>
        <w:t xml:space="preserve"> </w:t>
      </w:r>
      <w:r>
        <w:t xml:space="preserve">recently.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Client</w:t>
      </w:r>
      <w:r>
        <w:t xml:space="preserve">: the client’s name, and</w:t>
      </w:r>
      <w:r>
        <w:t xml:space="preserve"> </w:t>
      </w:r>
      <w:r>
        <w:t xml:space="preserve">“attempt 2”</w:t>
      </w:r>
      <w:r>
        <w:t xml:space="preserve"> </w:t>
      </w:r>
      <w:r>
        <w:t xml:space="preserve">(or higher) underneath if this was a repeat</w:t>
      </w:r>
      <w:r>
        <w:t xml:space="preserve"> </w:t>
      </w:r>
      <w:r>
        <w:t xml:space="preserve">send.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Compliance</w:t>
      </w:r>
      <w:r>
        <w:t xml:space="preserve">: the form, and the head underneath.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Channel</w:t>
      </w:r>
      <w:r>
        <w:t xml:space="preserve">: WhatsApp or Email, with that channel’s brand mark.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Trigger</w:t>
      </w:r>
      <w:r>
        <w:t xml:space="preserve">: which reminder step this was (e.g. </w:t>
      </w:r>
      <w:r>
        <w:t xml:space="preserve">“T-3”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By</w:t>
      </w:r>
      <w:r>
        <w:t xml:space="preserve">: a small lightning-bolt tag for anything sent automatically, or the sending staff</w:t>
      </w:r>
      <w:r>
        <w:t xml:space="preserve"> </w:t>
      </w:r>
      <w:r>
        <w:t xml:space="preserve">member’s avatar for anything sent by hand.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Delivery</w:t>
      </w:r>
      <w:r>
        <w:t xml:space="preserve">: a status tag. These are delivery colours, a separate meaning from the filing</w:t>
      </w:r>
      <w:r>
        <w:t xml:space="preserve"> </w:t>
      </w:r>
      <w:r>
        <w:t xml:space="preserve">status colours used elsewhere in this document, but drawn from the same palette: Read is</w:t>
      </w:r>
      <w:r>
        <w:t xml:space="preserve"> </w:t>
      </w:r>
      <w:r>
        <w:t xml:space="preserve">green, Delivered (not yet read) is blue, Held is amber, Cancelled is plain grey, Failed is</w:t>
      </w:r>
      <w:r>
        <w:t xml:space="preserve"> </w:t>
      </w:r>
      <w:r>
        <w:t xml:space="preserve">red. This status is fetched from the sending provider, not tracked independently: Zepto Mail</w:t>
      </w:r>
      <w:r>
        <w:t xml:space="preserve"> </w:t>
      </w:r>
      <w:r>
        <w:t xml:space="preserve">for email, Rampwin for WhatsApp.</w:t>
      </w:r>
    </w:p>
    <w:p>
      <w:pPr>
        <w:pStyle w:val="Compact"/>
        <w:numPr>
          <w:ilvl w:val="0"/>
          <w:numId w:val="1075"/>
        </w:numPr>
      </w:pPr>
      <w:r>
        <w:t xml:space="preserve">A small send icon on the far right of each row.</w:t>
      </w:r>
      <w:r>
        <w:t xml:space="preserve"> </w:t>
      </w:r>
      <w:r>
        <w:rPr>
          <w:b/>
          <w:bCs/>
        </w:rPr>
        <w:t xml:space="preserve">Clicking it</w:t>
      </w:r>
      <w:r>
        <w:t xml:space="preserve"> </w:t>
      </w:r>
      <w:r>
        <w:t xml:space="preserve">re-sends just that one</w:t>
      </w:r>
      <w:r>
        <w:t xml:space="preserve"> </w:t>
      </w:r>
      <w:r>
        <w:t xml:space="preserve">message (labelled</w:t>
      </w:r>
      <w:r>
        <w:t xml:space="preserve"> </w:t>
      </w:r>
      <w:r>
        <w:t xml:space="preserve">“Retry this message”</w:t>
      </w:r>
      <w:r>
        <w:t xml:space="preserve"> </w:t>
      </w:r>
      <w:r>
        <w:t xml:space="preserve">if it had failed, otherwise</w:t>
      </w:r>
      <w:r>
        <w:t xml:space="preserve"> </w:t>
      </w:r>
      <w:r>
        <w:t xml:space="preserve">“Send this again”</w:t>
      </w:r>
      <w:r>
        <w:t xml:space="preserve">),</w:t>
      </w:r>
      <w:r>
        <w:t xml:space="preserve"> </w:t>
      </w:r>
      <w:r>
        <w:t xml:space="preserve">confirming</w:t>
      </w:r>
      <w:r>
        <w:t xml:space="preserve"> </w:t>
      </w:r>
      <w:r>
        <w:t xml:space="preserve">“Re-sent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 </w:t>
      </w:r>
      <w:r>
        <w:t xml:space="preserve">or, if that filing is already complete,</w:t>
      </w:r>
      <w:r>
        <w:t xml:space="preserve"> </w:t>
      </w:r>
      <w:r>
        <w:t xml:space="preserve">“That filing is</w:t>
      </w:r>
      <w:r>
        <w:t xml:space="preserve"> </w:t>
      </w:r>
      <w:r>
        <w:t xml:space="preserve">already complete.”</w:t>
      </w:r>
      <w:r>
        <w:t xml:space="preserve"> </w:t>
      </w:r>
      <w:r>
        <w:t xml:space="preserve">This click does not open the Message Preview panel.</w:t>
      </w:r>
    </w:p>
    <w:p>
      <w:pPr>
        <w:pStyle w:val="Compact"/>
        <w:numPr>
          <w:ilvl w:val="0"/>
          <w:numId w:val="1075"/>
        </w:numPr>
      </w:pPr>
      <w:r>
        <w:t xml:space="preserve">Underneath the table:</w:t>
      </w:r>
      <w:r>
        <w:t xml:space="preserve"> </w:t>
      </w:r>
      <w:r>
        <w:t xml:space="preserve">“Updated</w:t>
      </w:r>
      <w:r>
        <w:t xml:space="preserve"> </w:t>
      </w:r>
      <w:r>
        <w:rPr>
          <w:b/>
          <w:bCs/>
        </w:rPr>
        <w:t xml:space="preserve">[date and time]</w:t>
      </w:r>
      <w:r>
        <w:t xml:space="preserve">.”</w:t>
      </w:r>
    </w:p>
    <w:bookmarkEnd w:id="85"/>
    <w:bookmarkStart w:id="86" w:name="log-tab-exporting-to-excel"/>
    <w:p>
      <w:pPr>
        <w:pStyle w:val="Heading3"/>
      </w:pPr>
      <w:r>
        <w:t xml:space="preserve">6.9 Log tab: exporting to Excel</w:t>
      </w:r>
    </w:p>
    <w:p>
      <w:pPr>
        <w:pStyle w:val="FirstParagraph"/>
      </w:pPr>
      <w:r>
        <w:rPr>
          <w:b/>
          <w:bCs/>
        </w:rPr>
        <w:t xml:space="preserve">Clicking Export</w:t>
      </w:r>
      <w:r>
        <w:t xml:space="preserve"> </w:t>
      </w:r>
      <w:r>
        <w:t xml:space="preserve">downloads every message matching the current filters, complete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capped at the 250 the on-screen table shows (section 6.6). The cap exists so the table stays</w:t>
      </w:r>
      <w:r>
        <w:t xml:space="preserve"> </w:t>
      </w:r>
      <w:r>
        <w:t xml:space="preserve">readable on screen; a downloaded workbook has no such limit, so there is no reason to also</w:t>
      </w:r>
      <w:r>
        <w:t xml:space="preserve"> </w:t>
      </w:r>
      <w:r>
        <w:t xml:space="preserve">truncate a file someone deliberately asked for. The file is an Excel workbook with a coloured,</w:t>
      </w:r>
      <w:r>
        <w:t xml:space="preserve"> </w:t>
      </w:r>
      <w:r>
        <w:t xml:space="preserve">frozen header row, one row per message, with columns for Sent, Time, Client, an identifying</w:t>
      </w:r>
      <w:r>
        <w:t xml:space="preserve"> </w:t>
      </w:r>
      <w:r>
        <w:t xml:space="preserve">number (PAN, GSTIN, or TAN, matching that client’s own record type), Compliance, Head, Channel,</w:t>
      </w:r>
      <w:r>
        <w:t xml:space="preserve"> </w:t>
      </w:r>
      <w:r>
        <w:t xml:space="preserve">Trigger, Origin, Sent by, Delivery, Attempt, and Message. The file is named</w:t>
      </w:r>
      <w:r>
        <w:t xml:space="preserve"> </w:t>
      </w:r>
      <w:r>
        <w:rPr>
          <w:rStyle w:val="VerbatimChar"/>
        </w:rPr>
        <w:t xml:space="preserve">reminders-[today's date].xlsx</w:t>
      </w:r>
      <w:r>
        <w:t xml:space="preserve">. A message confirms how many were exported.</w:t>
      </w:r>
    </w:p>
    <w:bookmarkEnd w:id="86"/>
    <w:bookmarkStart w:id="87" w:name="scheduled-tab-summary-stats-4-boxes"/>
    <w:p>
      <w:pPr>
        <w:pStyle w:val="Heading3"/>
      </w:pPr>
      <w:r>
        <w:t xml:space="preserve">6.10 Scheduled tab: summary stats (4 boxes)</w:t>
      </w:r>
    </w:p>
    <w:p>
      <w:pPr>
        <w:pStyle w:val="FirstParagraph"/>
      </w:pPr>
      <w:r>
        <w:t xml:space="preserve">None of these four are clickable.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“Batches queued”</w:t>
      </w:r>
      <w:r>
        <w:t xml:space="preserve">: how many separate sends are due in the next 45 days. Colour: the</w:t>
      </w:r>
      <w:r>
        <w:t xml:space="preserve"> </w:t>
      </w:r>
      <w:r>
        <w:t xml:space="preserve">pending colour (blue).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“Messages”</w:t>
      </w:r>
      <w:r>
        <w:t xml:space="preserve">: the total number of individual messages those batches add up to (a batch</w:t>
      </w:r>
      <w:r>
        <w:t xml:space="preserve"> </w:t>
      </w:r>
      <w:r>
        <w:t xml:space="preserve">going out over two channels to 90 clients counts as 180 messages here).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“Next batch”</w:t>
      </w:r>
      <w:r>
        <w:t xml:space="preserve">: the time of the very next scheduled send, and underneath, its date and</w:t>
      </w:r>
      <w:r>
        <w:t xml:space="preserve"> </w:t>
      </w:r>
      <w:r>
        <w:t xml:space="preserve">which compliance it’s for; a dash if nothing is queued.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“Automatic sending”</w:t>
      </w:r>
      <w:r>
        <w:t xml:space="preserve">:</w:t>
      </w:r>
      <w:r>
        <w:t xml:space="preserve"> </w:t>
      </w:r>
      <w:r>
        <w:t xml:space="preserve">“On”</w:t>
      </w:r>
      <w:r>
        <w:t xml:space="preserve"> </w:t>
      </w:r>
      <w:r>
        <w:t xml:space="preserve">(green) or</w:t>
      </w:r>
      <w:r>
        <w:t xml:space="preserve"> </w:t>
      </w:r>
      <w:r>
        <w:t xml:space="preserve">“Paused”</w:t>
      </w:r>
      <w:r>
        <w:t xml:space="preserve"> </w:t>
      </w:r>
      <w:r>
        <w:t xml:space="preserve">(red), reflecting the same setting</w:t>
      </w:r>
      <w:r>
        <w:t xml:space="preserve"> </w:t>
      </w:r>
      <w:r>
        <w:t xml:space="preserve">controlled in Settings. Underneath:</w:t>
      </w:r>
      <w:r>
        <w:t xml:space="preserve"> </w:t>
      </w:r>
      <w:r>
        <w:t xml:space="preserve">“Enabled”</w:t>
      </w:r>
      <w:r>
        <w:t xml:space="preserve"> </w:t>
      </w:r>
      <w:r>
        <w:t xml:space="preserve">or</w:t>
      </w:r>
      <w:r>
        <w:t xml:space="preserve"> </w:t>
      </w:r>
      <w:r>
        <w:t xml:space="preserve">“No reminders will be sent”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If automatic sending is paused, a warning note appears above the filters:</w:t>
      </w:r>
      <w:r>
        <w:t xml:space="preserve"> </w:t>
      </w:r>
      <w:r>
        <w:t xml:space="preserve">“Automatic sending</w:t>
      </w:r>
      <w:r>
        <w:t xml:space="preserve"> </w:t>
      </w:r>
      <w:r>
        <w:t xml:space="preserve">is off. Reminders below will not be sent until it is re-enabled in Settings,”</w:t>
      </w:r>
      <w:r>
        <w:t xml:space="preserve"> </w:t>
      </w:r>
      <w:r>
        <w:t xml:space="preserve">with a link</w:t>
      </w:r>
      <w:r>
        <w:t xml:space="preserve"> </w:t>
      </w:r>
      <w:r>
        <w:t xml:space="preserve">straight there.</w:t>
      </w:r>
    </w:p>
    <w:bookmarkEnd w:id="87"/>
    <w:bookmarkStart w:id="88" w:name="scheduled-tab-filters-and-manual-send"/>
    <w:p>
      <w:pPr>
        <w:pStyle w:val="Heading3"/>
      </w:pPr>
      <w:r>
        <w:t xml:space="preserve">6.11 Scheduled tab: filters and manual send</w:t>
      </w:r>
    </w:p>
    <w:p>
      <w:pPr>
        <w:pStyle w:val="Compact"/>
        <w:numPr>
          <w:ilvl w:val="0"/>
          <w:numId w:val="107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pill:</w:t>
      </w:r>
      <w:r>
        <w:t xml:space="preserve"> </w:t>
      </w:r>
      <w:r>
        <w:t xml:space="preserve">“All heads”</w:t>
      </w:r>
      <w:r>
        <w:t xml:space="preserve"> </w:t>
      </w:r>
      <w:r>
        <w:t xml:space="preserve">or one specific head, plus a</w:t>
      </w:r>
      <w:r>
        <w:t xml:space="preserve"> </w:t>
      </w:r>
      <w:r>
        <w:rPr>
          <w:b/>
          <w:bCs/>
        </w:rPr>
        <w:t xml:space="preserve">“Clear all”</w:t>
      </w:r>
      <w:r>
        <w:t xml:space="preserve"> </w:t>
      </w:r>
      <w:r>
        <w:t xml:space="preserve">button once it’s</w:t>
      </w:r>
      <w:r>
        <w:t xml:space="preserve"> </w:t>
      </w:r>
      <w:r>
        <w:t xml:space="preserve">set to anything else.</w:t>
      </w:r>
    </w:p>
    <w:p>
      <w:pPr>
        <w:pStyle w:val="Compact"/>
        <w:numPr>
          <w:ilvl w:val="0"/>
          <w:numId w:val="1077"/>
        </w:numPr>
      </w:pPr>
      <w:r>
        <w:t xml:space="preserve">On the right, a</w:t>
      </w:r>
      <w:r>
        <w:t xml:space="preserve"> </w:t>
      </w:r>
      <w:r>
        <w:rPr>
          <w:b/>
          <w:bCs/>
        </w:rPr>
        <w:t xml:space="preserve">“Send anything due”</w:t>
      </w:r>
      <w:r>
        <w:t xml:space="preserve"> </w:t>
      </w:r>
      <w:r>
        <w:t xml:space="preserve">button. Clicking it sends every batch that is</w:t>
      </w:r>
      <w:r>
        <w:t xml:space="preserve"> </w:t>
      </w:r>
      <w:r>
        <w:t xml:space="preserve">actually due right now (not the whole 45-day queue), confirming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messages”</w:t>
      </w:r>
      <w:r>
        <w:t xml:space="preserve"> </w:t>
      </w:r>
      <w:r>
        <w:t xml:space="preserve">or, if nothing is currently due,</w:t>
      </w:r>
      <w:r>
        <w:t xml:space="preserve"> </w:t>
      </w:r>
      <w:r>
        <w:t xml:space="preserve">“No reminders are due.”</w:t>
      </w:r>
    </w:p>
    <w:bookmarkEnd w:id="88"/>
    <w:bookmarkStart w:id="89" w:name="scheduled-tab-the-table"/>
    <w:p>
      <w:pPr>
        <w:pStyle w:val="Heading3"/>
      </w:pPr>
      <w:r>
        <w:t xml:space="preserve">6.12 Scheduled tab: the table</w:t>
      </w:r>
    </w:p>
    <w:p>
      <w:pPr>
        <w:pStyle w:val="FirstParagraph"/>
      </w:pPr>
      <w:r>
        <w:t xml:space="preserve">One row per batch (one compliance, one reminder step, e.g. </w:t>
      </w:r>
      <w:r>
        <w:t xml:space="preserve">“GSTR-1 July, follow-up”</w:t>
      </w:r>
      <w:r>
        <w:t xml:space="preserve">), not one</w:t>
      </w:r>
      <w:r>
        <w:t xml:space="preserve"> </w:t>
      </w:r>
      <w:r>
        <w:t xml:space="preserve">row per client, since a batch can cover hundreds of clients at once.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Fires</w:t>
      </w:r>
      <w:r>
        <w:t xml:space="preserve">: the exact date and time it’s due to send, plus</w:t>
      </w:r>
      <w:r>
        <w:t xml:space="preserve"> </w:t>
      </w:r>
      <w:r>
        <w:t xml:space="preserve">“in 3 hours”</w:t>
      </w:r>
      <w:r>
        <w:t xml:space="preserve">-style wording</w:t>
      </w:r>
      <w:r>
        <w:t xml:space="preserve"> </w:t>
      </w:r>
      <w:r>
        <w:t xml:space="preserve">underneath.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</w:t>
      </w:r>
      <w:r>
        <w:t xml:space="preserve">: the reminder step’s name, and underneath, how it’s timed (e.g. </w:t>
      </w:r>
      <w:r>
        <w:t xml:space="preserve">“3d before”</w:t>
      </w:r>
      <w:r>
        <w:t xml:space="preserve">,</w:t>
      </w:r>
      <w:r>
        <w:t xml:space="preserve"> </w:t>
      </w:r>
      <w:r>
        <w:t xml:space="preserve">“on</w:t>
      </w:r>
      <w:r>
        <w:t xml:space="preserve"> </w:t>
      </w:r>
      <w:r>
        <w:t xml:space="preserve">the day”</w:t>
      </w:r>
      <w:r>
        <w:t xml:space="preserve">,</w:t>
      </w:r>
      <w:r>
        <w:t xml:space="preserve"> </w:t>
      </w:r>
      <w:r>
        <w:t xml:space="preserve">“5d after”</w:t>
      </w:r>
      <w:r>
        <w:t xml:space="preserve">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Compliance</w:t>
      </w:r>
      <w:r>
        <w:t xml:space="preserve">: the form, and underneath, the period and head.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Due</w:t>
      </w:r>
      <w:r>
        <w:t xml:space="preserve">: the compliance’s own statutory due date.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Clients</w:t>
      </w:r>
      <w:r>
        <w:t xml:space="preserve">: right-aligned, how many clients this batch currently covers. (Hovering a row</w:t>
      </w:r>
      <w:r>
        <w:t xml:space="preserve"> </w:t>
      </w:r>
      <w:r>
        <w:t xml:space="preserve">that includes WhatsApp shows a tooltip breaking this down further: how many of those clients</w:t>
      </w:r>
      <w:r>
        <w:t xml:space="preserve"> </w:t>
      </w:r>
      <w:r>
        <w:t xml:space="preserve">accept WhatsApp versus email-only.)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Channels</w:t>
      </w:r>
      <w:r>
        <w:t xml:space="preserve">: the brand mark for each channel this batch will go out on.</w:t>
      </w:r>
    </w:p>
    <w:p>
      <w:pPr>
        <w:pStyle w:val="Compact"/>
        <w:numPr>
          <w:ilvl w:val="0"/>
          <w:numId w:val="1078"/>
        </w:numPr>
      </w:pPr>
      <w:r>
        <w:t xml:space="preserve">On the right, either: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“Send now”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button (a circle-with-a-line icon), for a batch still</w:t>
      </w:r>
      <w:r>
        <w:t xml:space="preserve"> </w:t>
      </w:r>
      <w:r>
        <w:t xml:space="preserve">queued.</w:t>
      </w:r>
      <w:r>
        <w:t xml:space="preserve"> </w:t>
      </w:r>
      <w:r>
        <w:t xml:space="preserve">“Send now”</w:t>
      </w:r>
      <w:r>
        <w:t xml:space="preserve"> </w:t>
      </w:r>
      <w:r>
        <w:t xml:space="preserve">sends it immediately instead of waiting, confirming</w:t>
      </w:r>
      <w:r>
        <w:t xml:space="preserve"> </w:t>
      </w:r>
      <w:r>
        <w:t xml:space="preserve">“Sent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messages for</w:t>
      </w:r>
      <w:r>
        <w:t xml:space="preserve"> </w:t>
      </w:r>
      <w:r>
        <w:rPr>
          <w:b/>
          <w:bCs/>
        </w:rPr>
        <w:t xml:space="preserve">[form]</w:t>
      </w:r>
      <w:r>
        <w:t xml:space="preserve">”</w:t>
      </w:r>
      <w:r>
        <w:t xml:space="preserve"> </w:t>
      </w:r>
      <w:r>
        <w:t xml:space="preserve">or, if every client in it has already filed,</w:t>
      </w:r>
      <w:r>
        <w:t xml:space="preserve"> </w:t>
      </w:r>
      <w:r>
        <w:t xml:space="preserve">“All clients have already filed.”</w:t>
      </w:r>
      <w:r>
        <w:t xml:space="preserve"> </w:t>
      </w:r>
      <w:r>
        <w:t xml:space="preserve">Skip removes it from the queue, confirming</w:t>
      </w:r>
      <w:r>
        <w:t xml:space="preserve"> </w:t>
      </w:r>
      <w:r>
        <w:t xml:space="preserve">“Skipped</w:t>
      </w:r>
      <w:r>
        <w:t xml:space="preserve"> </w:t>
      </w:r>
      <w:r>
        <w:rPr>
          <w:b/>
          <w:bCs/>
        </w:rPr>
        <w:t xml:space="preserve">[step]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[form]</w:t>
      </w:r>
      <w:r>
        <w:t xml:space="preserve">.”</w:t>
      </w:r>
    </w:p>
    <w:p>
      <w:pPr>
        <w:pStyle w:val="Compact"/>
        <w:numPr>
          <w:ilvl w:val="1"/>
          <w:numId w:val="107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“Restore”</w:t>
      </w:r>
      <w:r>
        <w:t xml:space="preserve"> </w:t>
      </w:r>
      <w:r>
        <w:t xml:space="preserve">button instead, for a batch already skipped, putting it back in the queue</w:t>
      </w:r>
      <w:r>
        <w:t xml:space="preserve"> </w:t>
      </w:r>
      <w:r>
        <w:t xml:space="preserve">and confirming</w:t>
      </w:r>
      <w:r>
        <w:t xml:space="preserve"> </w:t>
      </w:r>
      <w:r>
        <w:t xml:space="preserve">“Batch restored to the queue.”</w:t>
      </w:r>
      <w:r>
        <w:t xml:space="preserve"> </w:t>
      </w:r>
      <w:r>
        <w:t xml:space="preserve">A skipped row is shown visually dimmed</w:t>
      </w:r>
      <w:r>
        <w:t xml:space="preserve"> </w:t>
      </w:r>
      <w:r>
        <w:t xml:space="preserve">compared to the rest.</w:t>
      </w:r>
    </w:p>
    <w:p>
      <w:pPr>
        <w:pStyle w:val="Compact"/>
        <w:numPr>
          <w:ilvl w:val="0"/>
          <w:numId w:val="1078"/>
        </w:numPr>
      </w:pPr>
      <w:r>
        <w:t xml:space="preserve">If nothing is queued in the next 45 days:</w:t>
      </w:r>
      <w:r>
        <w:t xml:space="preserve"> </w:t>
      </w:r>
      <w:r>
        <w:t xml:space="preserve">“Nothing queued: no reminders scheduled in the</w:t>
      </w:r>
      <w:r>
        <w:t xml:space="preserve"> </w:t>
      </w:r>
      <w:r>
        <w:t xml:space="preserve">next 45 days. Check the reminder steps in Settings.”</w:t>
      </w:r>
    </w:p>
    <w:p>
      <w:pPr>
        <w:pStyle w:val="Compact"/>
        <w:numPr>
          <w:ilvl w:val="0"/>
          <w:numId w:val="1078"/>
        </w:numPr>
      </w:pPr>
      <w:r>
        <w:t xml:space="preserve">Underneath the table:</w:t>
      </w:r>
      <w:r>
        <w:t xml:space="preserve"> </w:t>
      </w:r>
      <w:r>
        <w:t xml:space="preserve">“Counts update as clients file. Clients who file before a batch is</w:t>
      </w:r>
      <w:r>
        <w:t xml:space="preserve"> </w:t>
      </w:r>
      <w:r>
        <w:t xml:space="preserve">sent are excluded from it.”</w:t>
      </w:r>
    </w:p>
    <w:bookmarkEnd w:id="89"/>
    <w:bookmarkStart w:id="90" w:name="deep-links-from-elsewhere-in-the-product"/>
    <w:p>
      <w:pPr>
        <w:pStyle w:val="Heading3"/>
      </w:pPr>
      <w:r>
        <w:t xml:space="preserve">6.13 Deep links from elsewhere in the product</w:t>
      </w:r>
    </w:p>
    <w:p>
      <w:pPr>
        <w:pStyle w:val="FirstParagraph"/>
      </w:pPr>
      <w:r>
        <w:t xml:space="preserve">Several places elsewhere in this document link directly into a specific slice of this screen</w:t>
      </w:r>
      <w:r>
        <w:t xml:space="preserve"> </w:t>
      </w:r>
      <w:r>
        <w:t xml:space="preserve">rather than the plain unfiltered view, for example a notification reading</w:t>
      </w:r>
      <w:r>
        <w:t xml:space="preserve"> </w:t>
      </w:r>
      <w:r>
        <w:t xml:space="preserve">“18 reminders failed</w:t>
      </w:r>
      <w:r>
        <w:t xml:space="preserve"> </w:t>
      </w:r>
      <w:r>
        <w:t xml:space="preserve">to send”</w:t>
      </w:r>
      <w:r>
        <w:t xml:space="preserve"> </w:t>
      </w:r>
      <w:r>
        <w:t xml:space="preserve">links straight to the Log tab already filtered to Failed. Arriving that way lands</w:t>
      </w:r>
      <w:r>
        <w:t xml:space="preserve"> </w:t>
      </w:r>
      <w:r>
        <w:t xml:space="preserve">directly on the matching rows, not on the full list with the reader left to filter it by hand.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1" w:name="module-7-settings"/>
    <w:p>
      <w:pPr>
        <w:pStyle w:val="Heading2"/>
      </w:pPr>
      <w:r>
        <w:t xml:space="preserve">Module 7: Settings</w:t>
      </w:r>
    </w:p>
    <w:bookmarkStart w:id="92" w:name="purpose-6"/>
    <w:p>
      <w:pPr>
        <w:jc w:val="left"/>
      </w:pPr>
      <w:r>
        <w:drawing>
          <wp:inline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Settings</w:t>
      </w:r>
    </w:p>
    <w:p>
      <w:pPr>
        <w:pStyle w:val="Heading3"/>
      </w:pPr>
      <w:r>
        <w:t xml:space="preserve">7.1 Purpose</w:t>
      </w:r>
    </w:p>
    <w:p>
      <w:pPr>
        <w:pStyle w:val="FirstParagraph"/>
      </w:pPr>
      <w:r>
        <w:t xml:space="preserve">Every piece of firm-level configuration in one place: the firm’s own details, what clients</w:t>
      </w:r>
      <w:r>
        <w:t xml:space="preserve"> </w:t>
      </w:r>
      <w:r>
        <w:t xml:space="preserve">see when they’re messaged, the reminder cadence, which compliances the firm actually tracks,</w:t>
      </w:r>
      <w:r>
        <w:t xml:space="preserve"> </w:t>
      </w:r>
      <w:r>
        <w:t xml:space="preserve">the staff roster, and which alerts the bell in the top bar is allowed to raise. Every control</w:t>
      </w:r>
      <w:r>
        <w:t xml:space="preserve"> </w:t>
      </w:r>
      <w:r>
        <w:t xml:space="preserve">on this screen writes immediately; there is no separate Save step anywhere in Settings.</w:t>
      </w:r>
    </w:p>
    <w:bookmarkEnd w:id="92"/>
    <w:bookmarkStart w:id="93" w:name="layout"/>
    <w:p>
      <w:pPr>
        <w:pStyle w:val="Heading3"/>
      </w:pPr>
      <w:r>
        <w:t xml:space="preserve">7.2 Layout</w:t>
      </w:r>
    </w:p>
    <w:p>
      <w:pPr>
        <w:pStyle w:val="FirstParagraph"/>
      </w:pPr>
      <w:r>
        <w:t xml:space="preserve">A vertical menu of 6 sections on the left, and whichever one is selected on the right.</w:t>
      </w:r>
      <w:r>
        <w:t xml:space="preserve"> </w:t>
      </w:r>
      <w:r>
        <w:rPr>
          <w:b/>
          <w:bCs/>
        </w:rPr>
        <w:t xml:space="preserve">Firm</w:t>
      </w:r>
      <w:r>
        <w:t xml:space="preserve"> </w:t>
      </w:r>
      <w:r>
        <w:t xml:space="preserve">is open by default.</w:t>
      </w:r>
    </w:p>
    <w:bookmarkEnd w:id="93"/>
    <w:bookmarkStart w:id="94" w:name="section-menu"/>
    <w:p>
      <w:pPr>
        <w:pStyle w:val="Heading3"/>
      </w:pPr>
      <w:r>
        <w:t xml:space="preserve">7.3 Section menu</w:t>
      </w:r>
    </w:p>
    <w:p>
      <w:pPr>
        <w:pStyle w:val="FirstParagraph"/>
      </w:pPr>
      <w:r>
        <w:t xml:space="preserve">Each of the 6 entries shows an icon, a bold label, and a short note underneath.</w:t>
      </w:r>
      <w:r>
        <w:t xml:space="preserve"> </w:t>
      </w: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switches the panel on the right to it: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Firm</w:t>
      </w:r>
      <w:r>
        <w:t xml:space="preserve">:</w:t>
      </w:r>
      <w:r>
        <w:t xml:space="preserve"> </w:t>
      </w:r>
      <w:r>
        <w:t xml:space="preserve">“Your details”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Sender</w:t>
      </w:r>
      <w:r>
        <w:t xml:space="preserve">:</w:t>
      </w:r>
      <w:r>
        <w:t xml:space="preserve"> </w:t>
      </w:r>
      <w:r>
        <w:t xml:space="preserve">“WhatsApp and email”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Reminders</w:t>
      </w:r>
      <w:r>
        <w:t xml:space="preserve">:</w:t>
      </w:r>
      <w:r>
        <w:t xml:space="preserve"> </w:t>
      </w:r>
      <w:r>
        <w:t xml:space="preserve">“Steps and timing”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Compliances</w:t>
      </w:r>
      <w:r>
        <w:t xml:space="preserve">:</w:t>
      </w:r>
      <w:r>
        <w:t xml:space="preserve"> </w:t>
      </w:r>
      <w:r>
        <w:t xml:space="preserve">“What you track”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Team</w:t>
      </w:r>
      <w:r>
        <w:t xml:space="preserve">:</w:t>
      </w:r>
      <w:r>
        <w:t xml:space="preserve"> </w:t>
      </w:r>
      <w:r>
        <w:t xml:space="preserve">“Staff and owners”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Alerts</w:t>
      </w:r>
      <w:r>
        <w:t xml:space="preserve">:</w:t>
      </w:r>
      <w:r>
        <w:t xml:space="preserve"> </w:t>
      </w:r>
      <w:r>
        <w:t xml:space="preserve">“In-app alerts”</w:t>
      </w:r>
    </w:p>
    <w:bookmarkEnd w:id="94"/>
    <w:bookmarkStart w:id="95" w:name="firm"/>
    <w:p>
      <w:pPr>
        <w:pStyle w:val="Heading3"/>
      </w:pPr>
      <w:r>
        <w:t xml:space="preserve">7.4 Firm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“Your firm”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“Shown on client messages”</w:t>
      </w:r>
      <w:r>
        <w:t xml:space="preserve">. Footer:</w:t>
      </w:r>
      <w:r>
        <w:t xml:space="preserve"> </w:t>
      </w:r>
      <w:r>
        <w:t xml:space="preserve">“Your firm name appears at</w:t>
      </w:r>
      <w:r>
        <w:t xml:space="preserve"> </w:t>
      </w:r>
      <w:r>
        <w:t xml:space="preserve">the end of every reminder sent to clients.”</w:t>
      </w:r>
      <w:r>
        <w:t xml:space="preserve"> </w:t>
      </w:r>
      <w:r>
        <w:t xml:space="preserve">Editable fields: Firm name, Firm Registration</w:t>
      </w:r>
      <w:r>
        <w:t xml:space="preserve"> </w:t>
      </w:r>
      <w:r>
        <w:t xml:space="preserve">No. (labelled</w:t>
      </w:r>
      <w:r>
        <w:t xml:space="preserve"> </w:t>
      </w:r>
      <w:r>
        <w:t xml:space="preserve">“FRN”</w:t>
      </w:r>
      <w:r>
        <w:t xml:space="preserve">), Membership no., PAN, GSTIN.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“Address &amp; contact”</w:t>
      </w:r>
      <w:r>
        <w:t xml:space="preserve"> </w:t>
      </w:r>
      <w:r>
        <w:t xml:space="preserve">card. Editable fields: Address, City, State (a dropdown of 10 fixed</w:t>
      </w:r>
      <w:r>
        <w:t xml:space="preserve"> </w:t>
      </w:r>
      <w:r>
        <w:t xml:space="preserve">Indian states), PIN code, Phone, Email, Website.</w:t>
      </w:r>
    </w:p>
    <w:bookmarkEnd w:id="95"/>
    <w:bookmarkStart w:id="96" w:name="sender"/>
    <w:p>
      <w:pPr>
        <w:pStyle w:val="Heading3"/>
      </w:pPr>
      <w:r>
        <w:t xml:space="preserve">7.5 Sender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“WhatsApp Business”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“Managed by KDK”</w:t>
      </w:r>
      <w:r>
        <w:t xml:space="preserve">. Footer:</w:t>
      </w:r>
      <w:r>
        <w:t xml:space="preserve"> </w:t>
      </w:r>
      <w:r>
        <w:t xml:space="preserve">“This number is set up for you</w:t>
      </w:r>
      <w:r>
        <w:t xml:space="preserve"> </w:t>
      </w:r>
      <w:r>
        <w:t xml:space="preserve">and can’t be changed here. Contact KDK to send from your own WhatsApp number instead.”</w:t>
      </w:r>
    </w:p>
    <w:p>
      <w:pPr>
        <w:pStyle w:val="Compact"/>
        <w:numPr>
          <w:ilvl w:val="1"/>
          <w:numId w:val="1083"/>
        </w:numPr>
      </w:pPr>
      <w:r>
        <w:t xml:space="preserve">Shows the WhatsApp brand icon, the display name clients see, the caption</w:t>
      </w:r>
      <w:r>
        <w:t xml:space="preserve"> </w:t>
      </w:r>
      <w:r>
        <w:t xml:space="preserve">“Sending on</w:t>
      </w:r>
      <w:r>
        <w:t xml:space="preserve"> </w:t>
      </w:r>
      <w:r>
        <w:t xml:space="preserve">behalf of the practice”</w:t>
      </w:r>
      <w:r>
        <w:t xml:space="preserve">, and a status tag on the right:</w:t>
      </w:r>
      <w:r>
        <w:t xml:space="preserve"> </w:t>
      </w:r>
      <w:r>
        <w:t xml:space="preserve">“Verified business”</w:t>
      </w:r>
      <w:r>
        <w:t xml:space="preserve"> </w:t>
      </w:r>
      <w:r>
        <w:t xml:space="preserve">(green) or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(blue).</w:t>
      </w:r>
    </w:p>
    <w:p>
      <w:pPr>
        <w:pStyle w:val="Compact"/>
        <w:numPr>
          <w:ilvl w:val="1"/>
          <w:numId w:val="1083"/>
        </w:numPr>
      </w:pPr>
      <w:r>
        <w:t xml:space="preserve">Below that, two fields shown but</w:t>
      </w:r>
      <w:r>
        <w:t xml:space="preserve"> </w:t>
      </w:r>
      <w:r>
        <w:rPr>
          <w:b/>
          <w:bCs/>
        </w:rPr>
        <w:t xml:space="preserve">not editable</w:t>
      </w:r>
      <w:r>
        <w:t xml:space="preserve">: Display name —</w:t>
      </w:r>
      <w:r>
        <w:t xml:space="preserve"> </w:t>
      </w:r>
      <w:r>
        <w:rPr>
          <w:b/>
          <w:bCs/>
        </w:rPr>
        <w:t xml:space="preserve">“CA Connect”</w:t>
      </w:r>
      <w:r>
        <w:t xml:space="preserve">, the</w:t>
      </w:r>
      <w:r>
        <w:t xml:space="preserve"> </w:t>
      </w:r>
      <w:r>
        <w:t xml:space="preserve">single shared WhatsApp Business identity every firm sends from, not a number specific to</w:t>
      </w:r>
      <w:r>
        <w:t xml:space="preserve"> </w:t>
      </w:r>
      <w:r>
        <w:t xml:space="preserve">this firm (hint:</w:t>
      </w:r>
      <w:r>
        <w:t xml:space="preserve"> </w:t>
      </w:r>
      <w:r>
        <w:t xml:space="preserve">“What clients see as the sender”</w:t>
      </w:r>
      <w:r>
        <w:t xml:space="preserve">) — and Business number. The text can</w:t>
      </w:r>
      <w:r>
        <w:t xml:space="preserve"> </w:t>
      </w:r>
      <w:r>
        <w:t xml:space="preserve">still be selected and copied even though it can’t be changed.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“Email”</w:t>
      </w:r>
      <w:r>
        <w:t xml:space="preserve"> </w:t>
      </w:r>
      <w:r>
        <w:t xml:space="preserve">card. Footer:</w:t>
      </w:r>
      <w:r>
        <w:t xml:space="preserve"> </w:t>
      </w:r>
      <w:r>
        <w:t xml:space="preserve">“This address is set up for you and can’t be changed here. Replies</w:t>
      </w:r>
      <w:r>
        <w:t xml:space="preserve"> </w:t>
      </w:r>
      <w:r>
        <w:t xml:space="preserve">are yours to route.”</w:t>
      </w:r>
    </w:p>
    <w:p>
      <w:pPr>
        <w:pStyle w:val="Compact"/>
        <w:numPr>
          <w:ilvl w:val="1"/>
          <w:numId w:val="1084"/>
        </w:numPr>
      </w:pPr>
      <w:r>
        <w:t xml:space="preserve">Shows the email brand icon, the From address, and</w:t>
      </w:r>
      <w:r>
        <w:t xml:space="preserve"> </w:t>
      </w:r>
      <w:r>
        <w:t xml:space="preserve">“Replies arrive at</w:t>
      </w:r>
      <w:r>
        <w:t xml:space="preserve"> </w:t>
      </w:r>
      <w:r>
        <w:rPr>
          <w:b/>
          <w:bCs/>
        </w:rPr>
        <w:t xml:space="preserve">[reply-to</w:t>
      </w:r>
      <w:r>
        <w:rPr>
          <w:b/>
          <w:bCs/>
        </w:rPr>
        <w:t xml:space="preserve"> </w:t>
      </w:r>
      <w:r>
        <w:rPr>
          <w:b/>
          <w:bCs/>
        </w:rPr>
        <w:t xml:space="preserve">address]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t xml:space="preserve">Below that: From address —</w:t>
      </w:r>
      <w:r>
        <w:t xml:space="preserve"> </w:t>
      </w:r>
      <w:r>
        <w:rPr>
          <w:rStyle w:val="VerbatimChar"/>
          <w:b/>
          <w:bCs/>
        </w:rPr>
        <w:t xml:space="preserve">noreply@kdksoftware.com</w:t>
      </w:r>
      <w:r>
        <w:t xml:space="preserve">, fixed and not editable (hint:</w:t>
      </w:r>
      <w:r>
        <w:t xml:space="preserve"> </w:t>
      </w:r>
      <w:r>
        <w:t xml:space="preserve">“Managed by KDK”</w:t>
      </w:r>
      <w:r>
        <w:t xml:space="preserve">) — and Reply-to address, hint</w:t>
      </w:r>
      <w:r>
        <w:t xml:space="preserve"> </w:t>
      </w:r>
      <w:r>
        <w:t xml:space="preserve">“Yours to set”</w:t>
      </w:r>
      <w:r>
        <w:t xml:space="preserve">.</w:t>
      </w:r>
      <w:r>
        <w:t xml:space="preserve"> </w:t>
      </w:r>
      <w:r>
        <w:rPr>
          <w:b/>
          <w:bCs/>
        </w:rPr>
        <w:t xml:space="preserve">This is the only editable</w:t>
      </w:r>
      <w:r>
        <w:rPr>
          <w:b/>
          <w:bCs/>
        </w:rPr>
        <w:t xml:space="preserve"> </w:t>
      </w:r>
      <w:r>
        <w:rPr>
          <w:b/>
          <w:bCs/>
        </w:rPr>
        <w:t xml:space="preserve">field in the whole Sender section.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This field matters more than its plain</w:t>
      </w:r>
      <w:r>
        <w:rPr>
          <w:b/>
          <w:bCs/>
        </w:rPr>
        <w:t xml:space="preserve"> </w:t>
      </w:r>
      <w:r>
        <w:rPr>
          <w:b/>
          <w:bCs/>
        </w:rPr>
        <w:t xml:space="preserve">“yours to set”</w:t>
      </w:r>
      <w:r>
        <w:rPr>
          <w:b/>
          <w:bCs/>
        </w:rPr>
        <w:t xml:space="preserve"> </w:t>
      </w:r>
      <w:r>
        <w:rPr>
          <w:b/>
          <w:bCs/>
        </w:rPr>
        <w:t xml:space="preserve">hint suggests.</w:t>
      </w:r>
      <w:r>
        <w:t xml:space="preserve"> </w:t>
      </w:r>
      <w:r>
        <w:t xml:space="preserve">The From address</w:t>
      </w:r>
      <w:r>
        <w:t xml:space="preserve"> </w:t>
      </w:r>
      <w:r>
        <w:t xml:space="preserve">is always KDK’s, never the firm’s own, since every firm sends through the same address. If</w:t>
      </w:r>
      <w:r>
        <w:t xml:space="preserve"> </w:t>
      </w:r>
      <w:r>
        <w:t xml:space="preserve">Reply-to is left blank, a client’s reply goes nowhere useful; setting it to the firm’s own</w:t>
      </w:r>
      <w:r>
        <w:t xml:space="preserve"> </w:t>
      </w:r>
      <w:r>
        <w:t xml:space="preserve">email is what makes a reply reach the firm instead of KDK. The footer note above exists</w:t>
      </w:r>
      <w:r>
        <w:t xml:space="preserve"> </w:t>
      </w:r>
      <w:r>
        <w:t xml:space="preserve">because of this: routing replies is the one thing this screen leaves for the firm to get</w:t>
      </w:r>
      <w:r>
        <w:t xml:space="preserve"> </w:t>
      </w:r>
      <w:r>
        <w:t xml:space="preserve">right.</w:t>
      </w:r>
    </w:p>
    <w:bookmarkEnd w:id="96"/>
    <w:bookmarkStart w:id="97" w:name="reminders"/>
    <w:p>
      <w:pPr>
        <w:pStyle w:val="Heading3"/>
      </w:pPr>
      <w:r>
        <w:t xml:space="preserve">7.6 Reminders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“Automatic reminders”</w:t>
      </w:r>
      <w:r>
        <w:t xml:space="preserve"> </w:t>
      </w:r>
      <w:r>
        <w:t xml:space="preserve">card. Note shows</w:t>
      </w:r>
      <w:r>
        <w:t xml:space="preserve"> </w:t>
      </w:r>
      <w:r>
        <w:t xml:space="preserve">“On”</w:t>
      </w:r>
      <w:r>
        <w:t xml:space="preserve"> </w:t>
      </w:r>
      <w:r>
        <w:t xml:space="preserve">or</w:t>
      </w:r>
      <w:r>
        <w:t xml:space="preserve"> </w:t>
      </w:r>
      <w:r>
        <w:t xml:space="preserve">“Off”</w:t>
      </w:r>
      <w:r>
        <w:t xml:space="preserve">. One switch:</w:t>
      </w:r>
      <w:r>
        <w:t xml:space="preserve"> </w:t>
      </w:r>
      <w:r>
        <w:t xml:space="preserve">“Send reminders</w:t>
      </w:r>
      <w:r>
        <w:t xml:space="preserve"> </w:t>
      </w:r>
      <w:r>
        <w:t xml:space="preserve">automatically”</w:t>
      </w:r>
      <w:r>
        <w:t xml:space="preserve">, body</w:t>
      </w:r>
      <w:r>
        <w:t xml:space="preserve"> </w:t>
      </w:r>
      <w:r>
        <w:t xml:space="preserve">“When off, reminders are only sent manually.”</w:t>
      </w:r>
      <w:r>
        <w:t xml:space="preserve"> </w:t>
      </w:r>
      <w:r>
        <w:t xml:space="preserve">Toggling it confirms</w:t>
      </w:r>
      <w:r>
        <w:t xml:space="preserve"> </w:t>
      </w:r>
      <w:r>
        <w:t xml:space="preserve">“Automatic reminders turned on”</w:t>
      </w:r>
      <w:r>
        <w:t xml:space="preserve"> </w:t>
      </w:r>
      <w:r>
        <w:t xml:space="preserve">or</w:t>
      </w:r>
      <w:r>
        <w:t xml:space="preserve"> </w:t>
      </w:r>
      <w:r>
        <w:t xml:space="preserve">“turned off”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“Reminder steps”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are on]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t xml:space="preserve">on”</w:t>
      </w:r>
      <w:r>
        <w:t xml:space="preserve">. Footer:</w:t>
      </w:r>
      <w:r>
        <w:t xml:space="preserve"> </w:t>
      </w:r>
      <w:r>
        <w:t xml:space="preserve">“Each</w:t>
      </w:r>
      <w:r>
        <w:t xml:space="preserve"> </w:t>
      </w:r>
      <w:r>
        <w:t xml:space="preserve">step is counted from the</w:t>
      </w:r>
      <w:r>
        <w:t xml:space="preserve"> </w:t>
      </w:r>
      <w:r>
        <w:t xml:space="preserve">due date. Steps are skipped if the filing is already complete.”</w:t>
      </w:r>
      <w:r>
        <w:t xml:space="preserve"> </w:t>
      </w:r>
      <w:r>
        <w:t xml:space="preserve">A hint line reads</w:t>
      </w:r>
      <w:r>
        <w:t xml:space="preserve"> </w:t>
      </w:r>
      <w:r>
        <w:t xml:space="preserve">“Enable or</w:t>
      </w:r>
      <w:r>
        <w:t xml:space="preserve"> </w:t>
      </w:r>
      <w:r>
        <w:t xml:space="preserve">disable steps, and set the channel and time,”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button on the right restores</w:t>
      </w:r>
      <w:r>
        <w:t xml:space="preserve"> </w:t>
      </w:r>
      <w:r>
        <w:t xml:space="preserve">every step to its default setting, confirming</w:t>
      </w:r>
      <w:r>
        <w:t xml:space="preserve"> </w:t>
      </w:r>
      <w:r>
        <w:t xml:space="preserve">“Steps reset.”</w:t>
      </w:r>
    </w:p>
    <w:p>
      <w:pPr>
        <w:pStyle w:val="Compact"/>
        <w:numPr>
          <w:ilvl w:val="1"/>
          <w:numId w:val="1086"/>
        </w:numPr>
      </w:pPr>
      <w:r>
        <w:t xml:space="preserve">Below, one row per step in the cadence ladder:</w:t>
      </w:r>
    </w:p>
    <w:p>
      <w:pPr>
        <w:pStyle w:val="Compact"/>
        <w:numPr>
          <w:ilvl w:val="2"/>
          <w:numId w:val="1087"/>
        </w:numPr>
      </w:pPr>
      <w:r>
        <w:t xml:space="preserve">The offset (e.g. </w:t>
      </w:r>
      <w:r>
        <w:t xml:space="preserve">“-7”</w:t>
      </w:r>
      <w:r>
        <w:t xml:space="preserve">,</w:t>
      </w:r>
      <w:r>
        <w:t xml:space="preserve"> </w:t>
      </w:r>
      <w:r>
        <w:t xml:space="preserve">“0”</w:t>
      </w:r>
      <w:r>
        <w:t xml:space="preserve">,</w:t>
      </w:r>
      <w:r>
        <w:t xml:space="preserve"> </w:t>
      </w:r>
      <w:r>
        <w:t xml:space="preserve">“+2”</w:t>
      </w:r>
      <w:r>
        <w:t xml:space="preserve">) and, underneath,</w:t>
      </w:r>
      <w:r>
        <w:t xml:space="preserve"> </w:t>
      </w:r>
      <w:r>
        <w:t xml:space="preserve">“days before”</w:t>
      </w:r>
      <w:r>
        <w:t xml:space="preserve"> </w:t>
      </w:r>
      <w:r>
        <w:t xml:space="preserve">/</w:t>
      </w:r>
      <w:r>
        <w:t xml:space="preserve"> </w:t>
      </w:r>
      <w:r>
        <w:t xml:space="preserve">“on due date”</w:t>
      </w:r>
      <w:r>
        <w:t xml:space="preserve"> </w:t>
      </w:r>
      <w:r>
        <w:t xml:space="preserve">/</w:t>
      </w:r>
      <w:r>
        <w:t xml:space="preserve"> </w:t>
      </w:r>
      <w:r>
        <w:t xml:space="preserve">“days</w:t>
      </w:r>
      <w:r>
        <w:t xml:space="preserve"> </w:t>
      </w:r>
      <w:r>
        <w:t xml:space="preserve">after”</w:t>
      </w:r>
      <w:r>
        <w:t xml:space="preserve">. A step that fires after the due date is shown in the overdue-tinted style.</w:t>
      </w:r>
    </w:p>
    <w:p>
      <w:pPr>
        <w:pStyle w:val="Compact"/>
        <w:numPr>
          <w:ilvl w:val="2"/>
          <w:numId w:val="1087"/>
        </w:numPr>
      </w:pPr>
      <w:r>
        <w:t xml:space="preserve">The step’s own name (e.g. </w:t>
      </w:r>
      <w:r>
        <w:t xml:space="preserve">“First reminder”</w:t>
      </w:r>
      <w:r>
        <w:t xml:space="preserve">), a small</w:t>
      </w:r>
      <w:r>
        <w:t xml:space="preserve"> </w:t>
      </w:r>
      <w:r>
        <w:t xml:space="preserve">“cc owner”</w:t>
      </w:r>
      <w:r>
        <w:t xml:space="preserve"> </w:t>
      </w:r>
      <w:r>
        <w:t xml:space="preserve">tag if it also copies in</w:t>
      </w:r>
      <w:r>
        <w:t xml:space="preserve"> </w:t>
      </w:r>
      <w:r>
        <w:t xml:space="preserve">the client’s assigned staff member, and underneath, a short line describing its intent.</w:t>
      </w:r>
    </w:p>
    <w:p>
      <w:pPr>
        <w:pStyle w:val="Compact"/>
        <w:numPr>
          <w:ilvl w:val="2"/>
          <w:numId w:val="1087"/>
        </w:numPr>
      </w:pPr>
      <w:r>
        <w:t xml:space="preserve">Two channel buttons, WhatsApp and Email, each with that channel’s brand mark.</w:t>
      </w:r>
      <w:r>
        <w:t xml:space="preserve"> </w:t>
      </w:r>
      <w:r>
        <w:rPr>
          <w:b/>
          <w:bCs/>
        </w:rPr>
        <w:t xml:space="preserve">Clicking either one</w:t>
      </w:r>
      <w:r>
        <w:t xml:space="preserve"> </w:t>
      </w:r>
      <w:r>
        <w:t xml:space="preserve">turns that channel on or off for this one step only, independent</w:t>
      </w:r>
      <w:r>
        <w:t xml:space="preserve"> </w:t>
      </w:r>
      <w:r>
        <w:t xml:space="preserve">of every other step.</w:t>
      </w:r>
    </w:p>
    <w:p>
      <w:pPr>
        <w:pStyle w:val="Compact"/>
        <w:numPr>
          <w:ilvl w:val="2"/>
          <w:numId w:val="1087"/>
        </w:numPr>
      </w:pPr>
      <w:r>
        <w:t xml:space="preserve">A time-of-day dropdown (fixed hours only: 9, 10, 11, 12, 14, 16, or 18).</w:t>
      </w:r>
      <w:r>
        <w:t xml:space="preserve"> </w:t>
      </w:r>
      <w:r>
        <w:rPr>
          <w:b/>
          <w:bCs/>
        </w:rPr>
        <w:t xml:space="preserve">Changing it</w:t>
      </w:r>
      <w:r>
        <w:t xml:space="preserve"> </w:t>
      </w:r>
      <w:r>
        <w:t xml:space="preserve">sets exactly when that step sends.</w:t>
      </w:r>
    </w:p>
    <w:p>
      <w:pPr>
        <w:pStyle w:val="Compact"/>
        <w:numPr>
          <w:ilvl w:val="2"/>
          <w:numId w:val="1087"/>
        </w:numPr>
      </w:pPr>
      <w:r>
        <w:t xml:space="preserve">A switch on the far right, turning the whole step on or off.</w:t>
      </w:r>
    </w:p>
    <w:p>
      <w:pPr>
        <w:pStyle w:val="Compact"/>
        <w:numPr>
          <w:ilvl w:val="1"/>
          <w:numId w:val="1086"/>
        </w:numPr>
      </w:pPr>
      <w:r>
        <w:t xml:space="preserve">All of these are live and take effect immediately.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“Sending hours”</w:t>
      </w:r>
      <w:r>
        <w:t xml:space="preserve"> </w:t>
      </w:r>
      <w:r>
        <w:t xml:space="preserve">card. Note shows the active window (e.g. </w:t>
      </w:r>
      <w:r>
        <w:t xml:space="preserve">“09:00-20:00”</w:t>
      </w:r>
      <w:r>
        <w:t xml:space="preserve">) or</w:t>
      </w:r>
      <w:r>
        <w:t xml:space="preserve"> </w:t>
      </w:r>
      <w:r>
        <w:t xml:space="preserve">“Any time”</w:t>
      </w:r>
      <w:r>
        <w:t xml:space="preserve"> </w:t>
      </w:r>
      <w:r>
        <w:t xml:space="preserve">if</w:t>
      </w:r>
      <w:r>
        <w:t xml:space="preserve"> </w:t>
      </w:r>
      <w:r>
        <w:t xml:space="preserve">switched off. Footer:</w:t>
      </w:r>
      <w:r>
        <w:t xml:space="preserve"> </w:t>
      </w:r>
      <w:r>
        <w:t xml:space="preserve">“Messages outside these hours are held and sent when the window</w:t>
      </w:r>
      <w:r>
        <w:t xml:space="preserve"> </w:t>
      </w:r>
      <w:r>
        <w:t xml:space="preserve">reopens. Nothing is lost.”</w:t>
      </w:r>
    </w:p>
    <w:p>
      <w:pPr>
        <w:pStyle w:val="Compact"/>
        <w:numPr>
          <w:ilvl w:val="1"/>
          <w:numId w:val="1088"/>
        </w:numPr>
      </w:pPr>
      <w:r>
        <w:t xml:space="preserve">A switch,</w:t>
      </w:r>
      <w:r>
        <w:t xml:space="preserve"> </w:t>
      </w:r>
      <w:r>
        <w:t xml:space="preserve">“Only send during set hours”</w:t>
      </w:r>
      <w:r>
        <w:t xml:space="preserve">, body</w:t>
      </w:r>
      <w:r>
        <w:t xml:space="preserve"> </w:t>
      </w:r>
      <w:r>
        <w:t xml:space="preserve">“Prevents reminders being sent late at</w:t>
      </w:r>
      <w:r>
        <w:t xml:space="preserve"> </w:t>
      </w:r>
      <w:r>
        <w:t xml:space="preserve">night.”</w:t>
      </w:r>
      <w:r>
        <w:t xml:space="preserve"> </w:t>
      </w:r>
      <w:r>
        <w:t xml:space="preserve">Turning it on reveals two time dropdowns,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</w:t>
      </w:r>
      <w:r>
        <w:t xml:space="preserve">, each one narrowed</w:t>
      </w:r>
      <w:r>
        <w:t xml:space="preserve"> </w:t>
      </w:r>
      <w:r>
        <w:t xml:space="preserve">so it can’t cross over the other (From can’t be set later than To, and vice versa).</w:t>
      </w:r>
    </w:p>
    <w:p>
      <w:pPr>
        <w:pStyle w:val="Compact"/>
        <w:numPr>
          <w:ilvl w:val="1"/>
          <w:numId w:val="1088"/>
        </w:numPr>
      </w:pPr>
      <w:r>
        <w:t xml:space="preserve">A separate switch,</w:t>
      </w:r>
      <w:r>
        <w:t xml:space="preserve"> </w:t>
      </w:r>
      <w:r>
        <w:t xml:space="preserve">“Skip weekends”</w:t>
      </w:r>
      <w:r>
        <w:t xml:space="preserve">, body</w:t>
      </w:r>
      <w:r>
        <w:t xml:space="preserve"> </w:t>
      </w:r>
      <w:r>
        <w:t xml:space="preserve">“Reminders due on a Saturday or Sunday move to a</w:t>
      </w:r>
      <w:r>
        <w:t xml:space="preserve"> </w:t>
      </w:r>
      <w:r>
        <w:t xml:space="preserve">working day: Friday if the deadline has not passed, Monday if it has.”</w:t>
      </w:r>
    </w:p>
    <w:bookmarkEnd w:id="97"/>
    <w:bookmarkStart w:id="98" w:name="compliances"/>
    <w:p>
      <w:pPr>
        <w:pStyle w:val="Heading3"/>
      </w:pPr>
      <w:r>
        <w:t xml:space="preserve">7.7 Compliances</w:t>
      </w:r>
    </w:p>
    <w:p>
      <w:pPr>
        <w:pStyle w:val="FirstParagraph"/>
      </w:pPr>
      <w:r>
        <w:t xml:space="preserve">One card, title</w:t>
      </w:r>
      <w:r>
        <w:t xml:space="preserve"> </w:t>
      </w:r>
      <w:r>
        <w:t xml:space="preserve">“</w:t>
      </w:r>
      <w:r>
        <w:rPr>
          <w:b/>
          <w:bCs/>
        </w:rPr>
        <w:t xml:space="preserve">[the total]</w:t>
      </w:r>
      <w:r>
        <w:t xml:space="preserve"> </w:t>
      </w:r>
      <w:r>
        <w:t xml:space="preserve">compliances”</w:t>
      </w:r>
      <w:r>
        <w:t xml:space="preserve">, note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turned off”</w:t>
      </w:r>
      <w:r>
        <w:t xml:space="preserve"> </w:t>
      </w:r>
      <w:r>
        <w:t xml:space="preserve">or</w:t>
      </w:r>
      <w:r>
        <w:t xml:space="preserve"> </w:t>
      </w:r>
      <w:r>
        <w:t xml:space="preserve">“All on”</w:t>
      </w:r>
      <w:r>
        <w:t xml:space="preserve">. Footer:</w:t>
      </w:r>
      <w:r>
        <w:t xml:space="preserve"> </w:t>
      </w:r>
      <w:r>
        <w:t xml:space="preserve">“Untracked</w:t>
      </w:r>
      <w:r>
        <w:t xml:space="preserve"> </w:t>
      </w:r>
      <w:r>
        <w:t xml:space="preserve">compliances are removed from the Tracker, Calendar and reminders. Turning off</w:t>
      </w:r>
      <w:r>
        <w:t xml:space="preserve"> </w:t>
      </w:r>
      <w:r>
        <w:t xml:space="preserve">‘Remind client’</w:t>
      </w:r>
      <w:r>
        <w:t xml:space="preserve"> </w:t>
      </w:r>
      <w:r>
        <w:t xml:space="preserve">keeps the compliance tracked but sends no reminders for it.”</w:t>
      </w:r>
    </w:p>
    <w:p>
      <w:pPr>
        <w:pStyle w:val="Compact"/>
        <w:numPr>
          <w:ilvl w:val="0"/>
          <w:numId w:val="108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dropdown (</w:t>
      </w:r>
      <w:r>
        <w:t xml:space="preserve">“All heads”</w:t>
      </w:r>
      <w:r>
        <w:t xml:space="preserve"> </w:t>
      </w:r>
      <w:r>
        <w:t xml:space="preserve">or one specific head) narrows the table below. A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button restores every compliance’s settings to default, confirming</w:t>
      </w:r>
      <w:r>
        <w:t xml:space="preserve"> </w:t>
      </w:r>
      <w:r>
        <w:t xml:space="preserve">“Reset.”</w:t>
      </w:r>
    </w:p>
    <w:p>
      <w:pPr>
        <w:pStyle w:val="Compact"/>
        <w:numPr>
          <w:ilvl w:val="0"/>
          <w:numId w:val="1089"/>
        </w:numPr>
      </w:pPr>
      <w:r>
        <w:t xml:space="preserve">A table, one row per compliance: a coloured spine for its head, the form name and its due</w:t>
      </w:r>
      <w:r>
        <w:t xml:space="preserve"> </w:t>
      </w:r>
      <w:r>
        <w:t xml:space="preserve">rule underneath, the head, the frequency, a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checkbox, and a</w:t>
      </w:r>
      <w:r>
        <w:t xml:space="preserve"> </w:t>
      </w:r>
      <w:r>
        <w:rPr>
          <w:b/>
          <w:bCs/>
        </w:rPr>
        <w:t xml:space="preserve">Remind client</w:t>
      </w:r>
      <w:r>
        <w:t xml:space="preserve"> </w:t>
      </w:r>
      <w:r>
        <w:t xml:space="preserve">checkbox.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Remind client</w:t>
      </w:r>
      <w:r>
        <w:t xml:space="preserve"> </w:t>
      </w:r>
      <w:r>
        <w:t xml:space="preserve">is greyed out and cannot be checked whenever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is off for that</w:t>
      </w:r>
      <w:r>
        <w:t xml:space="preserve"> </w:t>
      </w:r>
      <w:r>
        <w:t xml:space="preserve">row: a compliance the firm doesn’t track at all can’t have client reminders either.</w:t>
      </w:r>
    </w:p>
    <w:p>
      <w:pPr>
        <w:pStyle w:val="Compact"/>
        <w:numPr>
          <w:ilvl w:val="1"/>
          <w:numId w:val="1090"/>
        </w:numPr>
      </w:pPr>
      <w:r>
        <w:t xml:space="preserve">A row with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switched off is shown dimmed across its whole width.</w:t>
      </w:r>
    </w:p>
    <w:p>
      <w:pPr>
        <w:pStyle w:val="Compact"/>
        <w:numPr>
          <w:ilvl w:val="0"/>
          <w:numId w:val="1089"/>
        </w:numPr>
      </w:pPr>
      <w:r>
        <w:t xml:space="preserve">If no compliance matches the head filter:</w:t>
      </w:r>
      <w:r>
        <w:t xml:space="preserve"> </w:t>
      </w:r>
      <w:r>
        <w:t xml:space="preserve">“Nothing under this head.”</w:t>
      </w:r>
    </w:p>
    <w:bookmarkEnd w:id="98"/>
    <w:bookmarkStart w:id="99" w:name="team"/>
    <w:p>
      <w:pPr>
        <w:pStyle w:val="Heading3"/>
      </w:pPr>
      <w:r>
        <w:t xml:space="preserve">7.8 Team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“[how many] people”</w:t>
      </w:r>
      <w:r>
        <w:t xml:space="preserve"> </w:t>
      </w:r>
      <w:r>
        <w:t xml:space="preserve">card. Note:</w:t>
      </w:r>
      <w:r>
        <w:t xml:space="preserve"> </w:t>
      </w:r>
      <w:r>
        <w:t xml:space="preserve">“Staff”</w:t>
      </w:r>
      <w:r>
        <w:t xml:space="preserve">. Footer:</w:t>
      </w:r>
      <w:r>
        <w:t xml:space="preserve"> </w:t>
      </w:r>
      <w:r>
        <w:t xml:space="preserve">“Clients and filings can be</w:t>
      </w:r>
      <w:r>
        <w:t xml:space="preserve"> </w:t>
      </w:r>
      <w:r>
        <w:t xml:space="preserve">assigned to these</w:t>
      </w:r>
      <w:r>
        <w:t xml:space="preserve"> </w:t>
      </w:r>
      <w:r>
        <w:t xml:space="preserve">staff members.”</w:t>
      </w:r>
      <w:r>
        <w:t xml:space="preserve"> </w:t>
      </w:r>
      <w:r>
        <w:t xml:space="preserve">A table: Name (avatar and name), Role, and a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link on the right,</w:t>
      </w:r>
      <w:r>
        <w:t xml:space="preserve"> </w:t>
      </w:r>
      <w:r>
        <w:t xml:space="preserve">leading to the Clients list already filtered to that one staff member’s clients.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“Default owner”</w:t>
      </w:r>
      <w:r>
        <w:t xml:space="preserve"> </w:t>
      </w:r>
      <w:r>
        <w:t xml:space="preserve">card. Footer:</w:t>
      </w:r>
      <w:r>
        <w:t xml:space="preserve"> </w:t>
      </w:r>
      <w:r>
        <w:t xml:space="preserve">“New clients are assigned to this staff member</w:t>
      </w:r>
      <w:r>
        <w:t xml:space="preserve"> </w:t>
      </w:r>
      <w:r>
        <w:t xml:space="preserve">automatically.”</w:t>
      </w:r>
      <w:r>
        <w:t xml:space="preserve"> </w:t>
      </w:r>
      <w:r>
        <w:t xml:space="preserve">One dropdown,</w:t>
      </w:r>
      <w:r>
        <w:t xml:space="preserve"> </w:t>
      </w:r>
      <w:r>
        <w:t xml:space="preserve">“Assign new clients to”</w:t>
      </w:r>
      <w:r>
        <w:t xml:space="preserve">, either</w:t>
      </w:r>
      <w:r>
        <w:t xml:space="preserve"> </w:t>
      </w:r>
      <w:r>
        <w:t xml:space="preserve">“Nobody (assign manually)”</w:t>
      </w:r>
      <w:r>
        <w:t xml:space="preserve"> </w:t>
      </w:r>
      <w:r>
        <w:t xml:space="preserve">or</w:t>
      </w:r>
      <w:r>
        <w:t xml:space="preserve"> </w:t>
      </w:r>
      <w:r>
        <w:t xml:space="preserve">a specific staff member (shown as name and role).</w:t>
      </w:r>
      <w:r>
        <w:t xml:space="preserve"> </w:t>
      </w:r>
      <w:r>
        <w:rPr>
          <w:b/>
          <w:bCs/>
        </w:rPr>
        <w:t xml:space="preserve">This is the only editable control in</w:t>
      </w:r>
      <w:r>
        <w:rPr>
          <w:b/>
          <w:bCs/>
        </w:rPr>
        <w:t xml:space="preserve"> </w:t>
      </w:r>
      <w:r>
        <w:rPr>
          <w:b/>
          <w:bCs/>
        </w:rPr>
        <w:t xml:space="preserve">Team.</w:t>
      </w:r>
    </w:p>
    <w:bookmarkEnd w:id="99"/>
    <w:bookmarkStart w:id="100" w:name="alerts"/>
    <w:p>
      <w:pPr>
        <w:pStyle w:val="Heading3"/>
      </w:pPr>
      <w:r>
        <w:t xml:space="preserve">7.9 Alerts</w:t>
      </w:r>
    </w:p>
    <w:p>
      <w:pPr>
        <w:pStyle w:val="FirstParagraph"/>
      </w:pPr>
      <w:r>
        <w:t xml:space="preserve">One card, title</w:t>
      </w:r>
      <w:r>
        <w:t xml:space="preserve"> </w:t>
      </w:r>
      <w:r>
        <w:t xml:space="preserve">“Bell alerts”</w:t>
      </w:r>
      <w:r>
        <w:t xml:space="preserve">, note</w:t>
      </w:r>
      <w:r>
        <w:t xml:space="preserve"> </w:t>
      </w:r>
      <w:r>
        <w:t xml:space="preserve">“</w:t>
      </w:r>
      <w:r>
        <w:rPr>
          <w:b/>
          <w:bCs/>
        </w:rPr>
        <w:t xml:space="preserve">[how many are on]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[the total]</w:t>
      </w:r>
      <w:r>
        <w:t xml:space="preserve"> </w:t>
      </w:r>
      <w:r>
        <w:t xml:space="preserve">on”</w:t>
      </w:r>
      <w:r>
        <w:t xml:space="preserve">. Footer:</w:t>
      </w:r>
      <w:r>
        <w:t xml:space="preserve"> </w:t>
      </w:r>
      <w:r>
        <w:t xml:space="preserve">“Alerts clear automatically</w:t>
      </w:r>
      <w:r>
        <w:t xml:space="preserve"> </w:t>
      </w:r>
      <w:r>
        <w:t xml:space="preserve">once the underlying issue is resolved.”</w:t>
      </w:r>
      <w:r>
        <w:t xml:space="preserve"> </w:t>
      </w:r>
      <w:r>
        <w:t xml:space="preserve">Four switches, one per condition the notification bell</w:t>
      </w:r>
      <w:r>
        <w:t xml:space="preserve"> </w:t>
      </w:r>
      <w:r>
        <w:t xml:space="preserve">in the top bar can raise (the bell itself is covered in a later module in this document):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“Biggest backlog”</w:t>
      </w:r>
      <w:r>
        <w:t xml:space="preserve">:</w:t>
      </w:r>
      <w:r>
        <w:t xml:space="preserve"> </w:t>
      </w:r>
      <w:r>
        <w:t xml:space="preserve">“The filing with the highest number of clients still pending.”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“Due today”</w:t>
      </w:r>
      <w:r>
        <w:t xml:space="preserve">:</w:t>
      </w:r>
      <w:r>
        <w:t xml:space="preserve"> </w:t>
      </w:r>
      <w:r>
        <w:t xml:space="preserve">“Filings with today’s due date.”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“No owner assigned”</w:t>
      </w:r>
      <w:r>
        <w:t xml:space="preserve">:</w:t>
      </w:r>
      <w:r>
        <w:t xml:space="preserve"> </w:t>
      </w:r>
      <w:r>
        <w:t xml:space="preserve">“Pending filings for clients with no staff member assigned.”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“Failed reminders”</w:t>
      </w:r>
      <w:r>
        <w:t xml:space="preserve">:</w:t>
      </w:r>
      <w:r>
        <w:t xml:space="preserve"> </w:t>
      </w:r>
      <w:r>
        <w:t xml:space="preserve">“Reminders that were not delivered to the client.”</w:t>
      </w:r>
    </w:p>
    <w:p>
      <w:pPr>
        <w:pStyle w:val="FirstParagraph"/>
      </w:pPr>
      <w:r>
        <w:t xml:space="preserve">Each switch independently turns that one alert on or off in the bell.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1" w:name="module-8-filing-run-detail"/>
    <w:p>
      <w:pPr>
        <w:pStyle w:val="Heading2"/>
      </w:pPr>
      <w:r>
        <w:t xml:space="preserve">Module 8: Filing Run Detail</w:t>
      </w:r>
    </w:p>
    <w:p>
      <w:pPr>
        <w:jc w:val="left"/>
      </w:pPr>
      <w:r>
        <w:drawing>
          <wp:inline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ling-run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Filing Run Detail</w:t>
      </w:r>
    </w:p>
    <w:p>
      <w:pPr>
        <w:pStyle w:val="FirstParagraph"/>
      </w:pPr>
      <w:r>
        <w:t xml:space="preserve">Not its own item in the left-side menu; reached by clicking a compliance’s date almost</w:t>
      </w:r>
      <w:r>
        <w:t xml:space="preserve"> </w:t>
      </w:r>
      <w:r>
        <w:t xml:space="preserve">anywhere else in this document (Calendar, Compliances, Tracker, Dashboard’s queue).</w:t>
      </w:r>
    </w:p>
    <w:bookmarkStart w:id="102" w:name="purpose-7"/>
    <w:p>
      <w:pPr>
        <w:pStyle w:val="Heading3"/>
      </w:pPr>
      <w:r>
        <w:t xml:space="preserve">8.1 Purpose</w:t>
      </w:r>
    </w:p>
    <w:p>
      <w:pPr>
        <w:pStyle w:val="FirstParagraph"/>
      </w:pPr>
      <w:r>
        <w:t xml:space="preserve">The actual workspace: one compliance, one period, every client behind it, and the three things</w:t>
      </w:r>
      <w:r>
        <w:t xml:space="preserve"> </w:t>
      </w:r>
      <w:r>
        <w:t xml:space="preserve">staff do here: mark clients filed, chase them, and reassign them. It’s the last stop of the</w:t>
      </w:r>
      <w:r>
        <w:t xml:space="preserve"> </w:t>
      </w:r>
      <w:r>
        <w:t xml:space="preserve">3-step drill introduced in Module 3:</w:t>
      </w:r>
      <w:r>
        <w:t xml:space="preserve"> </w:t>
      </w:r>
      <w:r>
        <w:rPr>
          <w:b/>
          <w:bCs/>
        </w:rPr>
        <w:t xml:space="preserve">a compliance, then its dates, then the clients on that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.</w:t>
      </w:r>
    </w:p>
    <w:bookmarkEnd w:id="102"/>
    <w:bookmarkStart w:id="103" w:name="layout-top-to-bottom-4"/>
    <w:p>
      <w:pPr>
        <w:pStyle w:val="Heading3"/>
      </w:pPr>
      <w:r>
        <w:t xml:space="preserve">8.2 Layout, top to bottom</w:t>
      </w:r>
    </w:p>
    <w:p>
      <w:pPr>
        <w:pStyle w:val="Compact"/>
        <w:numPr>
          <w:ilvl w:val="0"/>
          <w:numId w:val="1093"/>
        </w:numPr>
      </w:pPr>
      <w:r>
        <w:t xml:space="preserve">Page header (Export, back to Calendar)</w:t>
      </w:r>
    </w:p>
    <w:p>
      <w:pPr>
        <w:pStyle w:val="Compact"/>
        <w:numPr>
          <w:ilvl w:val="0"/>
          <w:numId w:val="1093"/>
        </w:numPr>
      </w:pPr>
      <w:r>
        <w:t xml:space="preserve">Summary stats, a progress bar, and an</w:t>
      </w:r>
      <w:r>
        <w:t xml:space="preserve"> </w:t>
      </w:r>
      <w:r>
        <w:t xml:space="preserve">“if missed”</w:t>
      </w:r>
      <w:r>
        <w:t xml:space="preserve"> </w:t>
      </w:r>
      <w:r>
        <w:t xml:space="preserve">note</w:t>
      </w:r>
    </w:p>
    <w:p>
      <w:pPr>
        <w:pStyle w:val="Compact"/>
        <w:numPr>
          <w:ilvl w:val="0"/>
          <w:numId w:val="1093"/>
        </w:numPr>
      </w:pPr>
      <w:r>
        <w:t xml:space="preserve">Filters row</w:t>
      </w:r>
    </w:p>
    <w:p>
      <w:pPr>
        <w:pStyle w:val="Compact"/>
        <w:numPr>
          <w:ilvl w:val="0"/>
          <w:numId w:val="1093"/>
        </w:numPr>
      </w:pPr>
      <w:r>
        <w:t xml:space="preserve">The client table, with bulk actions when rows are selected</w:t>
      </w:r>
    </w:p>
    <w:bookmarkEnd w:id="103"/>
    <w:bookmarkStart w:id="104" w:name="page-header-6"/>
    <w:p>
      <w:pPr>
        <w:pStyle w:val="Heading3"/>
      </w:pPr>
      <w:r>
        <w:t xml:space="preserve">8.3 Page header</w:t>
      </w:r>
    </w:p>
    <w:p>
      <w:pPr>
        <w:pStyle w:val="Compact"/>
        <w:numPr>
          <w:ilvl w:val="0"/>
          <w:numId w:val="1094"/>
        </w:numPr>
      </w:pPr>
      <w:r>
        <w:t xml:space="preserve">Title:</w:t>
      </w:r>
      <w:r>
        <w:t xml:space="preserve"> </w:t>
      </w:r>
      <w:r>
        <w:t xml:space="preserve">“</w:t>
      </w:r>
      <w:r>
        <w:rPr>
          <w:b/>
          <w:bCs/>
        </w:rPr>
        <w:t xml:space="preserve">[Form]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[Period]</w:t>
      </w:r>
      <w:r>
        <w:t xml:space="preserve">”</w:t>
      </w:r>
      <w:r>
        <w:t xml:space="preserve"> </w:t>
      </w:r>
      <w:r>
        <w:t xml:space="preserve">(e.g. </w:t>
      </w:r>
      <w:r>
        <w:t xml:space="preserve">“GSTR-3B · July 2026”</w:t>
      </w:r>
      <w:r>
        <w:t xml:space="preserve">). Note line:</w:t>
      </w:r>
      <w:r>
        <w:t xml:space="preserve"> </w:t>
      </w:r>
      <w:r>
        <w:t xml:space="preserve">“</w:t>
      </w:r>
      <w:r>
        <w:rPr>
          <w:b/>
          <w:bCs/>
        </w:rPr>
        <w:t xml:space="preserve">[Head]</w:t>
      </w:r>
      <w:r>
        <w:t xml:space="preserve"> </w:t>
      </w:r>
      <w:r>
        <w:t xml:space="preserve">·</w:t>
      </w:r>
      <w:r>
        <w:t xml:space="preserve"> </w:t>
      </w:r>
      <w:r>
        <w:t xml:space="preserve">due</w:t>
      </w:r>
      <w:r>
        <w:t xml:space="preserve"> </w:t>
      </w:r>
      <w:r>
        <w:rPr>
          <w:b/>
          <w:bCs/>
        </w:rPr>
        <w:t xml:space="preserve">[date]</w:t>
      </w:r>
      <w:r>
        <w:t xml:space="preserve"> </w:t>
      </w:r>
      <w:r>
        <w:t xml:space="preserve">· applies to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clients”</w:t>
      </w:r>
      <w:r>
        <w:t xml:space="preserve"> </w:t>
      </w:r>
      <w:r>
        <w:t xml:space="preserve">(excluding anyone it’s not</w:t>
      </w:r>
      <w:r>
        <w:t xml:space="preserve"> </w:t>
      </w:r>
      <w:r>
        <w:t xml:space="preserve">applicable to).</w:t>
      </w:r>
    </w:p>
    <w:p>
      <w:pPr>
        <w:pStyle w:val="Compact"/>
        <w:numPr>
          <w:ilvl w:val="0"/>
          <w:numId w:val="1094"/>
        </w:numPr>
      </w:pPr>
      <w:r>
        <w:t xml:space="preserve">On the right: 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(section 8.8) and a</w:t>
      </w:r>
      <w:r>
        <w:t xml:space="preserve"> </w:t>
      </w:r>
      <w:r>
        <w:t xml:space="preserve">“← Calendar”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94"/>
        </w:numPr>
      </w:pPr>
      <w:r>
        <w:t xml:space="preserve">If the address doesn’t match a real filing run:</w:t>
      </w:r>
      <w:r>
        <w:t xml:space="preserve"> </w:t>
      </w:r>
      <w:r>
        <w:t xml:space="preserve">“Run not found: this filing run has no</w:t>
      </w:r>
      <w:r>
        <w:t xml:space="preserve"> </w:t>
      </w:r>
      <w:r>
        <w:t xml:space="preserve">clients attached, or the link is stale.”</w:t>
      </w:r>
    </w:p>
    <w:bookmarkEnd w:id="104"/>
    <w:bookmarkStart w:id="105" w:name="Xeb5bde1bc6a3013e3f4e1e1608222212e18c9ca"/>
    <w:p>
      <w:pPr>
        <w:pStyle w:val="Heading3"/>
      </w:pPr>
      <w:r>
        <w:t xml:space="preserve">8.4 Summary stats, progress bar, and penalty note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“Overdue”</w:t>
      </w:r>
      <w:r>
        <w:t xml:space="preserve">: count, red if above zero.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“Pending”</w:t>
      </w:r>
      <w:r>
        <w:t xml:space="preserve">: count, no special colour.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“Filed”</w:t>
      </w:r>
      <w:r>
        <w:t xml:space="preserve">: count, green. Underneath: what percentage of the run that is.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“At risk”</w:t>
      </w:r>
      <w:r>
        <w:t xml:space="preserve">: total estimated late fee across the run, red if above zero. Not clickable.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“Not applicable”</w:t>
      </w:r>
      <w:r>
        <w:t xml:space="preserve">: count.</w:t>
      </w:r>
      <w:r>
        <w:t xml:space="preserve"> </w:t>
      </w:r>
      <w:r>
        <w:rPr>
          <w:b/>
          <w:bCs/>
        </w:rPr>
        <w:t xml:space="preserve">This one is clickable</w:t>
      </w:r>
      <w:r>
        <w:t xml:space="preserve">: clicking it switches the client</w:t>
      </w:r>
      <w:r>
        <w:t xml:space="preserve"> </w:t>
      </w:r>
      <w:r>
        <w:t xml:space="preserve">table below to show only the excluded clients; clicking it again switches back to</w:t>
      </w:r>
      <w:r>
        <w:t xml:space="preserve"> </w:t>
      </w:r>
      <w:r>
        <w:t xml:space="preserve">“Open”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Underneath the stats, one tall 3-colour bar (filed green, pending blue, overdue red) showing</w:t>
      </w:r>
      <w:r>
        <w:t xml:space="preserve"> </w:t>
      </w:r>
      <w:r>
        <w:t xml:space="preserve">the whole run’s split at a glance.</w:t>
      </w:r>
    </w:p>
    <w:p>
      <w:pPr>
        <w:pStyle w:val="Compact"/>
        <w:numPr>
          <w:ilvl w:val="0"/>
          <w:numId w:val="1095"/>
        </w:numPr>
      </w:pPr>
      <w:r>
        <w:t xml:space="preserve">Below that, a note:</w:t>
      </w:r>
      <w:r>
        <w:t xml:space="preserve"> </w:t>
      </w:r>
      <w:r>
        <w:t xml:space="preserve">“</w:t>
      </w:r>
      <w:r>
        <w:rPr>
          <w:b/>
          <w:bCs/>
        </w:rPr>
        <w:t xml:space="preserve">If missed:</w:t>
      </w:r>
      <w:r>
        <w:t xml:space="preserve"> </w:t>
      </w:r>
      <w:r>
        <w:rPr>
          <w:b/>
          <w:bCs/>
        </w:rPr>
        <w:t xml:space="preserve">[the plain-language description of the penalty]</w:t>
      </w:r>
      <w:r>
        <w:t xml:space="preserve">.”</w:t>
      </w:r>
    </w:p>
    <w:bookmarkEnd w:id="105"/>
    <w:bookmarkStart w:id="106" w:name="filters-row-3"/>
    <w:p>
      <w:pPr>
        <w:pStyle w:val="Heading3"/>
      </w:pPr>
      <w:r>
        <w:t xml:space="preserve">8.5 Filters row</w:t>
      </w:r>
    </w:p>
    <w:p>
      <w:pPr>
        <w:pStyle w:val="Compact"/>
        <w:numPr>
          <w:ilvl w:val="0"/>
          <w:numId w:val="1096"/>
        </w:numPr>
      </w:pPr>
      <w:r>
        <w:t xml:space="preserve">A search box, placeholder</w:t>
      </w:r>
      <w:r>
        <w:t xml:space="preserve"> </w:t>
      </w:r>
      <w:r>
        <w:t xml:space="preserve">“Find a client by name or</w:t>
      </w:r>
      <w:r>
        <w:t xml:space="preserve"> </w:t>
      </w:r>
      <w:r>
        <w:rPr>
          <w:b/>
          <w:bCs/>
        </w:rPr>
        <w:t xml:space="preserve">[PAN/GSTIN/TAN]</w:t>
      </w:r>
      <w:r>
        <w:t xml:space="preserve">”</w:t>
      </w:r>
      <w:r>
        <w:t xml:space="preserve">, matching whichever</w:t>
      </w:r>
      <w:r>
        <w:t xml:space="preserve"> </w:t>
      </w:r>
      <w:r>
        <w:t xml:space="preserve">identifier this run’s own record type uses (every client on one run shares the same type).</w:t>
      </w:r>
    </w:p>
    <w:p>
      <w:pPr>
        <w:pStyle w:val="Compact"/>
        <w:numPr>
          <w:ilvl w:val="0"/>
          <w:numId w:val="1096"/>
        </w:numPr>
      </w:pPr>
      <w:r>
        <w:t xml:space="preserve">A 5-option switch: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(the default, meaning Pending and Overdue together) /</w:t>
      </w:r>
      <w:r>
        <w:t xml:space="preserve"> </w:t>
      </w:r>
      <w:r>
        <w:rPr>
          <w:b/>
          <w:bCs/>
        </w:rPr>
        <w:t xml:space="preserve">Overdue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Filed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Everyone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 Clicking one narrows the table to that</w:t>
      </w:r>
      <w:r>
        <w:t xml:space="preserve"> </w:t>
      </w:r>
      <w:r>
        <w:t xml:space="preserve">slice.</w:t>
      </w:r>
    </w:p>
    <w:p>
      <w:pPr>
        <w:pStyle w:val="Compact"/>
        <w:numPr>
          <w:ilvl w:val="0"/>
          <w:numId w:val="109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dropdown:</w:t>
      </w:r>
      <w:r>
        <w:t xml:space="preserve"> </w:t>
      </w:r>
      <w:r>
        <w:t xml:space="preserve">“Any owner”</w:t>
      </w:r>
      <w:r>
        <w:t xml:space="preserve"> </w:t>
      </w:r>
      <w:r>
        <w:t xml:space="preserve">/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/ one specific staff member.</w:t>
      </w:r>
    </w:p>
    <w:p>
      <w:pPr>
        <w:pStyle w:val="Compact"/>
        <w:numPr>
          <w:ilvl w:val="0"/>
          <w:numId w:val="1096"/>
        </w:numPr>
      </w:pPr>
      <w:r>
        <w:t xml:space="preserve">On the right: a running row count.</w:t>
      </w:r>
    </w:p>
    <w:bookmarkEnd w:id="106"/>
    <w:bookmarkStart w:id="107" w:name="the-client-table-1"/>
    <w:p>
      <w:pPr>
        <w:pStyle w:val="Heading3"/>
      </w:pPr>
      <w:r>
        <w:t xml:space="preserve">8.6 The client table</w:t>
      </w:r>
    </w:p>
    <w:p>
      <w:pPr>
        <w:pStyle w:val="FirstParagraph"/>
      </w:pPr>
      <w:r>
        <w:rPr>
          <w:b/>
          <w:bCs/>
        </w:rPr>
        <w:t xml:space="preserve">Clicking anywhere on a row</w:t>
      </w:r>
      <w:r>
        <w:t xml:space="preserve"> </w:t>
      </w:r>
      <w:r>
        <w:t xml:space="preserve">(other than its own checkbox) opens the shared obligation</w:t>
      </w:r>
      <w:r>
        <w:t xml:space="preserve"> </w:t>
      </w:r>
      <w:r>
        <w:t xml:space="preserve">detail panel for that one client and compliance, covered in its own module later in this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97"/>
        </w:numPr>
      </w:pPr>
      <w:r>
        <w:t xml:space="preserve">A select-all checkbox in the header, selecting or clearing every row currently shown.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Client</w:t>
      </w:r>
      <w:r>
        <w:t xml:space="preserve">: name, then its identifying number underneath (PAN, GSTIN, or TAN — whichever</w:t>
      </w:r>
      <w:r>
        <w:t xml:space="preserve"> </w:t>
      </w:r>
      <w:r>
        <w:t xml:space="preserve">this run’s own record type uses; every client on one run shares the same type).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State</w:t>
      </w:r>
      <w:r>
        <w:t xml:space="preserve">,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(avatar and name).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Status</w:t>
      </w:r>
      <w:r>
        <w:t xml:space="preserve">: a status tag.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Source</w:t>
      </w:r>
      <w:r>
        <w:t xml:space="preserve">: the status basis (how the system knows this is its current status), and, only</w:t>
      </w:r>
      <w:r>
        <w:t xml:space="preserve"> </w:t>
      </w:r>
      <w:r>
        <w:t xml:space="preserve">for Filed rows, the acknowledgement number underneath, or</w:t>
      </w:r>
      <w:r>
        <w:t xml:space="preserve"> </w:t>
      </w:r>
      <w:r>
        <w:t xml:space="preserve">“no ARN”</w:t>
      </w:r>
      <w:r>
        <w:t xml:space="preserve"> </w:t>
      </w:r>
      <w:r>
        <w:t xml:space="preserve">if there isn’t one.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Reminder</w:t>
      </w:r>
      <w:r>
        <w:t xml:space="preserve">: which reminder stage this client is currently at.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Days</w:t>
      </w:r>
      <w:r>
        <w:t xml:space="preserve">: right-aligned.</w:t>
      </w:r>
      <w:r>
        <w:t xml:space="preserve"> </w:t>
      </w:r>
      <w:r>
        <w:t xml:space="preserve">“+</w:t>
      </w:r>
      <w:r>
        <w:rPr>
          <w:b/>
          <w:bCs/>
        </w:rPr>
        <w:t xml:space="preserve">[days overdue]</w:t>
      </w:r>
      <w:r>
        <w:t xml:space="preserve">”</w:t>
      </w:r>
      <w:r>
        <w:t xml:space="preserve"> </w:t>
      </w:r>
      <w:r>
        <w:t xml:space="preserve">in red for something overdue, a coloured</w:t>
      </w:r>
      <w:r>
        <w:t xml:space="preserve"> </w:t>
      </w:r>
      <w:r>
        <w:t xml:space="preserve">countdown for something pending, or a dash otherwise.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At risk</w:t>
      </w:r>
      <w:r>
        <w:t xml:space="preserve">: right-aligned, the estimated late fee in bold red, or a dash if none.</w:t>
      </w:r>
    </w:p>
    <w:p>
      <w:pPr>
        <w:pStyle w:val="Compact"/>
        <w:numPr>
          <w:ilvl w:val="0"/>
          <w:numId w:val="1097"/>
        </w:numPr>
      </w:pPr>
      <w:r>
        <w:t xml:space="preserve">If nothing matches the current filters:</w:t>
      </w:r>
      <w:r>
        <w:t xml:space="preserve"> </w:t>
      </w:r>
      <w:r>
        <w:t xml:space="preserve">“No clients match these filters.”</w:t>
      </w:r>
    </w:p>
    <w:bookmarkEnd w:id="107"/>
    <w:bookmarkStart w:id="108" w:name="selecting-rows-and-bulk-actions"/>
    <w:p>
      <w:pPr>
        <w:pStyle w:val="Heading3"/>
      </w:pPr>
      <w:r>
        <w:t xml:space="preserve">8.7 Selecting rows and bulk actions</w:t>
      </w:r>
    </w:p>
    <w:p>
      <w:pPr>
        <w:pStyle w:val="FirstParagraph"/>
      </w:pPr>
      <w:r>
        <w:t xml:space="preserve">Checking at least one row opens a bulk action bar at the bottom of the screen:</w:t>
      </w:r>
    </w:p>
    <w:p>
      <w:pPr>
        <w:pStyle w:val="Compact"/>
        <w:numPr>
          <w:ilvl w:val="0"/>
          <w:numId w:val="1098"/>
        </w:numPr>
      </w:pPr>
      <w:r>
        <w:t xml:space="preserve">“</w:t>
      </w:r>
      <w:r>
        <w:rPr>
          <w:b/>
          <w:bCs/>
        </w:rPr>
        <w:t xml:space="preserve">[how many]</w:t>
      </w:r>
      <w:r>
        <w:t xml:space="preserve"> </w:t>
      </w:r>
      <w:r>
        <w:t xml:space="preserve">selected”</w:t>
      </w:r>
      <w:r>
        <w:t xml:space="preserve">, a</w:t>
      </w:r>
      <w:r>
        <w:t xml:space="preserve"> </w:t>
      </w:r>
      <w:r>
        <w:rPr>
          <w:b/>
          <w:bCs/>
        </w:rPr>
        <w:t xml:space="preserve">Mark filed</w:t>
      </w:r>
      <w:r>
        <w:t xml:space="preserve"> </w:t>
      </w:r>
      <w:r>
        <w:t xml:space="preserve">button, a</w:t>
      </w:r>
      <w:r>
        <w:t xml:space="preserve"> </w:t>
      </w:r>
      <w:r>
        <w:rPr>
          <w:b/>
          <w:bCs/>
        </w:rPr>
        <w:t xml:space="preserve">Remind</w:t>
      </w:r>
      <w:r>
        <w:t xml:space="preserve"> </w:t>
      </w:r>
      <w:r>
        <w:t xml:space="preserve">button, an</w:t>
      </w:r>
      <w:r>
        <w:t xml:space="preserve"> </w:t>
      </w:r>
      <w:r>
        <w:rPr>
          <w:b/>
          <w:bCs/>
        </w:rPr>
        <w:t xml:space="preserve">“Assign to…”</w:t>
      </w:r>
      <w:r>
        <w:t xml:space="preserve"> </w:t>
      </w:r>
      <w:r>
        <w:t xml:space="preserve">dropdown, and a small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to clear the selection.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Mark filed</w:t>
      </w:r>
      <w:r>
        <w:t xml:space="preserve"> </w:t>
      </w:r>
      <w:r>
        <w:t xml:space="preserve">asks for confirmation first, rather than acting immediately:</w:t>
      </w:r>
      <w:r>
        <w:t xml:space="preserve"> </w:t>
      </w:r>
      <w:r>
        <w:t xml:space="preserve">“Mark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 filed? Late fees stop and reminders are cancelled. No</w:t>
      </w:r>
      <w:r>
        <w:t xml:space="preserve"> </w:t>
      </w:r>
      <w:r>
        <w:t xml:space="preserve">acknowledgement number is recorded for a bulk action,”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“Yes, mark filed”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buttons. Confirming records who did it and offers an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in the confirmation</w:t>
      </w:r>
      <w:r>
        <w:t xml:space="preserve"> </w:t>
      </w:r>
      <w:r>
        <w:t xml:space="preserve">message, which reopens every one of them again if clicked.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Remind</w:t>
      </w:r>
      <w:r>
        <w:t xml:space="preserve"> </w:t>
      </w:r>
      <w:r>
        <w:t xml:space="preserve">acts immediately, with no confirmation: it queues a reminder on both WhatsApp and</w:t>
      </w:r>
      <w:r>
        <w:t xml:space="preserve"> </w:t>
      </w:r>
      <w:r>
        <w:t xml:space="preserve">Email to every selected client, confirms</w:t>
      </w:r>
      <w:r>
        <w:t xml:space="preserve"> </w:t>
      </w:r>
      <w:r>
        <w:t xml:space="preserve">“Reminders queued for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clients,”</w:t>
      </w:r>
      <w:r>
        <w:t xml:space="preserve"> </w:t>
      </w:r>
      <w:r>
        <w:t xml:space="preserve">and clears the selection.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“Assign to…”</w:t>
      </w:r>
      <w:r>
        <w:t xml:space="preserve"> </w:t>
      </w:r>
      <w:r>
        <w:t xml:space="preserve">also acts immediately: picking a staff member reassigns every selected</w:t>
      </w:r>
      <w:r>
        <w:t xml:space="preserve"> </w:t>
      </w:r>
      <w:r>
        <w:t xml:space="preserve">client’s obligation to them, confirms</w:t>
      </w:r>
      <w:r>
        <w:t xml:space="preserve"> </w:t>
      </w:r>
      <w:r>
        <w:t xml:space="preserve">“Reassigned</w:t>
      </w:r>
      <w:r>
        <w:t xml:space="preserve"> </w:t>
      </w:r>
      <w:r>
        <w:rPr>
          <w:b/>
          <w:bCs/>
        </w:rPr>
        <w:t xml:space="preserve">[how many]</w:t>
      </w:r>
      <w:r>
        <w:t xml:space="preserve"> </w:t>
      </w:r>
      <w:r>
        <w:t xml:space="preserve">items,”</w:t>
      </w:r>
      <w:r>
        <w:t xml:space="preserve"> </w:t>
      </w:r>
      <w:r>
        <w:t xml:space="preserve">and clears</w:t>
      </w:r>
      <w:r>
        <w:t xml:space="preserve"> </w:t>
      </w:r>
      <w:r>
        <w:t xml:space="preserve">the selection.</w:t>
      </w:r>
    </w:p>
    <w:p>
      <w:pPr>
        <w:pStyle w:val="Compact"/>
        <w:numPr>
          <w:ilvl w:val="0"/>
          <w:numId w:val="1098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Mark filed</w:t>
      </w:r>
      <w:r>
        <w:t xml:space="preserve"> </w:t>
      </w:r>
      <w:r>
        <w:t xml:space="preserve">asks first. The other two don’t, because either is easy to correct</w:t>
      </w:r>
      <w:r>
        <w:t xml:space="preserve"> </w:t>
      </w:r>
      <w:r>
        <w:t xml:space="preserve">simply by doing it again; marking something filed is not, since it stops the chase and zeros</w:t>
      </w:r>
      <w:r>
        <w:t xml:space="preserve"> </w:t>
      </w:r>
      <w:r>
        <w:t xml:space="preserve">the late fee outright.</w:t>
      </w:r>
    </w:p>
    <w:bookmarkEnd w:id="108"/>
    <w:bookmarkStart w:id="109" w:name="exporting-to-excel-1"/>
    <w:p>
      <w:pPr>
        <w:pStyle w:val="Heading3"/>
      </w:pPr>
      <w:r>
        <w:t xml:space="preserve">8.8 Exporting to Excel</w:t>
      </w:r>
    </w:p>
    <w:p>
      <w:pPr>
        <w:pStyle w:val="FirstParagraph"/>
      </w:pPr>
      <w:r>
        <w:rPr>
          <w:b/>
          <w:bCs/>
        </w:rPr>
        <w:t xml:space="preserve">Clicking Export</w:t>
      </w:r>
      <w:r>
        <w:t xml:space="preserve"> </w:t>
      </w:r>
      <w:r>
        <w:t xml:space="preserve">downloads exactly the rows currently shown (respecting the search, the</w:t>
      </w:r>
      <w:r>
        <w:t xml:space="preserve"> </w:t>
      </w:r>
      <w:r>
        <w:t xml:space="preserve">5-option switch, and the Owner filter) as an Excel file with a coloured, frozen header row,</w:t>
      </w:r>
      <w:r>
        <w:t xml:space="preserve"> </w:t>
      </w:r>
      <w:r>
        <w:t xml:space="preserve">one row per client, with columns for Client, an identifying number (PAN, GSTIN, or TAN —</w:t>
      </w:r>
      <w:r>
        <w:t xml:space="preserve"> </w:t>
      </w:r>
      <w:r>
        <w:t xml:space="preserve">whichever this run’s own record type uses), State, Form, Period, Due date, Status, Status</w:t>
      </w:r>
      <w:r>
        <w:t xml:space="preserve"> </w:t>
      </w:r>
      <w:r>
        <w:t xml:space="preserve">source, Acknowledgement, Filed on, Recorded by, Days overdue, Estimated penalty, and Owner.</w:t>
      </w:r>
      <w:r>
        <w:t xml:space="preserve"> </w:t>
      </w:r>
      <w:r>
        <w:t xml:space="preserve">The file is named</w:t>
      </w:r>
      <w:r>
        <w:t xml:space="preserve"> </w:t>
      </w:r>
      <w:r>
        <w:rPr>
          <w:rStyle w:val="VerbatimChar"/>
        </w:rPr>
        <w:t xml:space="preserve">[compliance code]-[period].xlsx</w:t>
      </w:r>
      <w:r>
        <w:t xml:space="preserve">. A message confirms</w:t>
      </w:r>
      <w:r>
        <w:t xml:space="preserve"> </w:t>
      </w:r>
      <w:r>
        <w:t xml:space="preserve">how many rows were exported.</w:t>
      </w:r>
    </w:p>
    <w:bookmarkEnd w:id="109"/>
    <w:bookmarkStart w:id="110" w:name="footer-note-2"/>
    <w:p>
      <w:pPr>
        <w:pStyle w:val="Heading3"/>
      </w:pPr>
      <w:r>
        <w:t xml:space="preserve">8.9 Footer note</w:t>
      </w:r>
    </w:p>
    <w:p>
      <w:pPr>
        <w:pStyle w:val="FirstParagraph"/>
      </w:pPr>
      <w:r>
        <w:t xml:space="preserve">At the very bottom, in small muted text: the compliance’s head name, then</w:t>
      </w:r>
      <w:r>
        <w:t xml:space="preserve"> </w:t>
      </w:r>
      <w:r>
        <w:t xml:space="preserve">“Statutory rule:</w:t>
      </w:r>
      <w:r>
        <w:t xml:space="preserve"> </w:t>
      </w:r>
      <w:r>
        <w:rPr>
          <w:b/>
          <w:bCs/>
        </w:rPr>
        <w:t xml:space="preserve">[the due-date rule]</w:t>
      </w:r>
      <w:r>
        <w:t xml:space="preserve"> </w:t>
      </w:r>
      <w:r>
        <w:t xml:space="preserve">· Applicability:</w:t>
      </w:r>
      <w:r>
        <w:t xml:space="preserve"> </w:t>
      </w:r>
      <w:r>
        <w:rPr>
          <w:b/>
          <w:bCs/>
        </w:rPr>
        <w:t xml:space="preserve">[who it applies to]</w:t>
      </w:r>
      <w:r>
        <w:t xml:space="preserve">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Module 8. Module 9, the shared obligation detail panel, follows the same section</w:t>
      </w:r>
      <w:r>
        <w:rPr>
          <w:i/>
          <w:iCs/>
        </w:rPr>
        <w:t xml:space="preserve"> </w:t>
      </w:r>
      <w:r>
        <w:rPr>
          <w:i/>
          <w:iCs/>
        </w:rPr>
        <w:t xml:space="preserve">pattern.)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module-9-obligation-detail-panel"/>
    <w:p>
      <w:pPr>
        <w:pStyle w:val="Heading2"/>
      </w:pPr>
      <w:r>
        <w:t xml:space="preserve">Module 9: Obligation Detail Panel</w:t>
      </w:r>
    </w:p>
    <w:p>
      <w:pPr>
        <w:jc w:val="left"/>
      </w:pPr>
      <w:r>
        <w:drawing>
          <wp:inline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bligation-detail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Obligation Detail Panel (pending)</w:t>
      </w:r>
    </w:p>
    <w:p>
      <w:pPr>
        <w:jc w:val="left"/>
      </w:pPr>
      <w:r>
        <w:drawing>
          <wp:inline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obligation-detail-overd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Obligation Detail Panel (overdue)</w:t>
      </w:r>
    </w:p>
    <w:p>
      <w:pPr>
        <w:pStyle w:val="FirstParagraph"/>
      </w:pPr>
      <w:r>
        <w:t xml:space="preserve">Not its own screen or nav item. This is a drawer that slides in from the side, and it can be</w:t>
      </w:r>
      <w:r>
        <w:t xml:space="preserve"> </w:t>
      </w:r>
      <w:r>
        <w:t xml:space="preserve">opened from a cell on Tracker (Module 4), a row on Client Detail’s Obligations tab (Module 5)</w:t>
      </w:r>
      <w:r>
        <w:t xml:space="preserve"> </w:t>
      </w:r>
      <w:r>
        <w:t xml:space="preserve">or on Filing Run Detail (Module 8), and other places elsewhere in the product that show one</w:t>
      </w:r>
      <w:r>
        <w:t xml:space="preserve"> </w:t>
      </w:r>
      <w:r>
        <w:t xml:space="preserve">client against one compliance. It always shows the same thing: exactly why this one obligation</w:t>
      </w:r>
      <w:r>
        <w:t xml:space="preserve"> </w:t>
      </w:r>
      <w:r>
        <w:t xml:space="preserve">is what it is, and lets staff act on it without leaving the screen behind it.</w:t>
      </w:r>
    </w:p>
    <w:bookmarkStart w:id="112" w:name="purpose-8"/>
    <w:p>
      <w:pPr>
        <w:pStyle w:val="Heading3"/>
      </w:pPr>
      <w:r>
        <w:t xml:space="preserve">9.1 Purpose</w:t>
      </w:r>
    </w:p>
    <w:p>
      <w:pPr>
        <w:pStyle w:val="FirstParagraph"/>
      </w:pPr>
      <w:r>
        <w:t xml:space="preserve">Trust. If the rule engine silently decided a client should file ITR-4 instead of ITR-1, and</w:t>
      </w:r>
      <w:r>
        <w:t xml:space="preserve"> </w:t>
      </w:r>
      <w:r>
        <w:t xml:space="preserve">nobody could check why, staff would end up re-checking everything by hand anyway, which is the</w:t>
      </w:r>
      <w:r>
        <w:t xml:space="preserve"> </w:t>
      </w:r>
      <w:r>
        <w:t xml:space="preserve">manual work this whole product exists to remove. So every obligation can be opened to see the</w:t>
      </w:r>
      <w:r>
        <w:t xml:space="preserve"> </w:t>
      </w:r>
      <w:r>
        <w:t xml:space="preserve">exact rule that fired, the specific profile fields it read to get there, whether a person</w:t>
      </w:r>
      <w:r>
        <w:t xml:space="preserve"> </w:t>
      </w:r>
      <w:r>
        <w:t xml:space="preserve">overrode it, and precisely how any penalty figure was worked out.</w:t>
      </w:r>
    </w:p>
    <w:bookmarkEnd w:id="112"/>
    <w:bookmarkStart w:id="113" w:name="opening-and-closing"/>
    <w:p>
      <w:pPr>
        <w:pStyle w:val="Heading3"/>
      </w:pPr>
      <w:r>
        <w:t xml:space="preserve">9.2 Opening and closing</w:t>
      </w:r>
    </w:p>
    <w:p>
      <w:pPr>
        <w:pStyle w:val="Compact"/>
        <w:numPr>
          <w:ilvl w:val="0"/>
          <w:numId w:val="1099"/>
        </w:numPr>
      </w:pPr>
      <w:r>
        <w:t xml:space="preserve">Can be closed the</w:t>
      </w:r>
      <w:r>
        <w:t xml:space="preserve"> </w:t>
      </w:r>
      <w:r>
        <w:rPr>
          <w:b/>
          <w:bCs/>
        </w:rPr>
        <w:t xml:space="preserve">× icon</w:t>
      </w:r>
      <w:r>
        <w:t xml:space="preserve"> </w:t>
      </w:r>
      <w:r>
        <w:t xml:space="preserve">in its header, by</w:t>
      </w:r>
      <w:r>
        <w:t xml:space="preserve"> </w:t>
      </w:r>
      <w:r>
        <w:rPr>
          <w:b/>
          <w:bCs/>
        </w:rPr>
        <w:t xml:space="preserve">clicking anywhere outside it</w:t>
      </w:r>
      <w:r>
        <w:t xml:space="preserve">, or by</w:t>
      </w:r>
      <w:r>
        <w:t xml:space="preserve"> </w:t>
      </w:r>
      <w:r>
        <w:t xml:space="preserve">pressing</w:t>
      </w:r>
      <w:r>
        <w:t xml:space="preserve"> </w:t>
      </w:r>
      <w:r>
        <w:rPr>
          <w:b/>
          <w:bCs/>
        </w:rPr>
        <w:t xml:space="preserve">Escape</w:t>
      </w:r>
      <w:r>
        <w:t xml:space="preserve">. Unlike the</w:t>
      </w:r>
      <w:r>
        <w:t xml:space="preserve"> </w:t>
      </w:r>
      <w:r>
        <w:t xml:space="preserve">“Filed this month”</w:t>
      </w:r>
      <w:r>
        <w:t xml:space="preserve"> </w:t>
      </w:r>
      <w:r>
        <w:t xml:space="preserve">drawer in Module 1, section 1.8, there is no</w:t>
      </w:r>
      <w:r>
        <w:t xml:space="preserve"> </w:t>
      </w:r>
      <w:r>
        <w:t xml:space="preserve">separate</w:t>
      </w:r>
      <w:r>
        <w:t xml:space="preserve"> </w:t>
      </w:r>
      <w:r>
        <w:t xml:space="preserve">“Close”</w:t>
      </w:r>
      <w:r>
        <w:t xml:space="preserve"> </w:t>
      </w:r>
      <w:r>
        <w:t xml:space="preserve">button in its footer, since that space is used for action buttons instead</w:t>
      </w:r>
      <w:r>
        <w:t xml:space="preserve"> </w:t>
      </w:r>
      <w:r>
        <w:t xml:space="preserve">(section 9.4).</w:t>
      </w:r>
    </w:p>
    <w:p>
      <w:pPr>
        <w:pStyle w:val="Compact"/>
        <w:numPr>
          <w:ilvl w:val="0"/>
          <w:numId w:val="1099"/>
        </w:numPr>
      </w:pPr>
      <w:r>
        <w:t xml:space="preserve">Title: the form code and period (e.g. </w:t>
      </w:r>
      <w:r>
        <w:t xml:space="preserve">“GSTR-3B · July 2026”</w:t>
      </w:r>
      <w:r>
        <w:t xml:space="preserve">). Subtitle: the client’s name,</w:t>
      </w:r>
      <w:r>
        <w:t xml:space="preserve"> </w:t>
      </w:r>
      <w:r>
        <w:t xml:space="preserve">as a link.</w:t>
      </w:r>
      <w:r>
        <w:t xml:space="preserve"> </w:t>
      </w:r>
      <w:r>
        <w:rPr>
          <w:b/>
          <w:bCs/>
        </w:rPr>
        <w:t xml:space="preserve">Clicking it</w:t>
      </w:r>
      <w:r>
        <w:t xml:space="preserve"> </w:t>
      </w:r>
      <w:r>
        <w:t xml:space="preserve">goes to that client’s own page and closes the drawer.</w:t>
      </w:r>
    </w:p>
    <w:bookmarkEnd w:id="113"/>
    <w:bookmarkStart w:id="114" w:name="whats-shown-all-at-once"/>
    <w:p>
      <w:pPr>
        <w:pStyle w:val="Heading3"/>
      </w:pPr>
      <w:r>
        <w:t xml:space="preserve">9.3 What’s shown, all at once</w:t>
      </w:r>
    </w:p>
    <w:p>
      <w:pPr>
        <w:pStyle w:val="FirstParagraph"/>
      </w:pPr>
      <w:r>
        <w:t xml:space="preserve">Nothing here is behind a tab or a second click; everything described below is visible the</w:t>
      </w:r>
      <w:r>
        <w:t xml:space="preserve"> </w:t>
      </w:r>
      <w:r>
        <w:t xml:space="preserve">moment the drawer opens.</w:t>
      </w:r>
    </w:p>
    <w:p>
      <w:pPr>
        <w:pStyle w:val="Compact"/>
        <w:numPr>
          <w:ilvl w:val="0"/>
          <w:numId w:val="1100"/>
        </w:numPr>
      </w:pPr>
      <w:r>
        <w:t xml:space="preserve">A status tag, plus, only while the obligation is still open (Pending or Overdue), a coloured</w:t>
      </w:r>
      <w:r>
        <w:t xml:space="preserve"> </w:t>
      </w:r>
      <w:r>
        <w:t xml:space="preserve">countdown next to it. On the right, a tag reading either</w:t>
      </w:r>
      <w:r>
        <w:t xml:space="preserve"> </w:t>
      </w:r>
      <w:r>
        <w:t xml:space="preserve">“Manual override”</w:t>
      </w:r>
      <w:r>
        <w:t xml:space="preserve"> </w:t>
      </w:r>
      <w:r>
        <w:t xml:space="preserve">or</w:t>
      </w:r>
      <w:r>
        <w:t xml:space="preserve"> </w:t>
      </w:r>
      <w:r>
        <w:t xml:space="preserve">“Rule-driven”</w:t>
      </w:r>
      <w:r>
        <w:t xml:space="preserve">,</w:t>
      </w:r>
      <w:r>
        <w:t xml:space="preserve"> </w:t>
      </w:r>
      <w:r>
        <w:t xml:space="preserve">saying at a glance whether a person changed this or the engine decided it on its own.</w:t>
      </w:r>
    </w:p>
    <w:p>
      <w:pPr>
        <w:pStyle w:val="Compact"/>
        <w:numPr>
          <w:ilvl w:val="0"/>
          <w:numId w:val="1100"/>
        </w:numPr>
      </w:pPr>
      <w:r>
        <w:t xml:space="preserve">Two facts side by side:</w:t>
      </w:r>
      <w:r>
        <w:t xml:space="preserve"> </w:t>
      </w:r>
      <w:r>
        <w:rPr>
          <w:b/>
          <w:bCs/>
        </w:rPr>
        <w:t xml:space="preserve">Due date</w:t>
      </w:r>
      <w:r>
        <w:t xml:space="preserve"> </w:t>
      </w:r>
      <w:r>
        <w:t xml:space="preserve">(with the statutory rule behind it written underneath),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Owner</w:t>
      </w:r>
      <w:r>
        <w:t xml:space="preserve">, shown as a</w:t>
      </w:r>
      <w:r>
        <w:t xml:space="preserve"> </w:t>
      </w:r>
      <w:r>
        <w:rPr>
          <w:b/>
          <w:bCs/>
        </w:rPr>
        <w:t xml:space="preserve">live dropdown</w:t>
      </w:r>
      <w:r>
        <w:t xml:space="preserve">.</w:t>
      </w:r>
      <w:r>
        <w:t xml:space="preserve"> </w:t>
      </w:r>
      <w:r>
        <w:rPr>
          <w:b/>
          <w:bCs/>
        </w:rPr>
        <w:t xml:space="preserve">Changing the Owner dropdown reassigns just</w:t>
      </w:r>
      <w:r>
        <w:rPr>
          <w:b/>
          <w:bCs/>
        </w:rPr>
        <w:t xml:space="preserve"> </w:t>
      </w:r>
      <w:r>
        <w:rPr>
          <w:b/>
          <w:bCs/>
        </w:rPr>
        <w:t xml:space="preserve">this one obligation immediately</w:t>
      </w:r>
      <w:r>
        <w:t xml:space="preserve">, confirming</w:t>
      </w:r>
      <w:r>
        <w:t xml:space="preserve"> </w:t>
      </w:r>
      <w:r>
        <w:t xml:space="preserve">“Owner updated.”</w:t>
      </w:r>
      <w:r>
        <w:t xml:space="preserve"> </w:t>
      </w:r>
      <w:r>
        <w:t xml:space="preserve">(This is different from the</w:t>
      </w:r>
      <w:r>
        <w:t xml:space="preserve"> </w:t>
      </w:r>
      <w:r>
        <w:t xml:space="preserve">bulk reassignment on Filing Run Detail, section 8.7, which moves every selected client at once;</w:t>
      </w:r>
      <w:r>
        <w:t xml:space="preserve"> </w:t>
      </w:r>
      <w:r>
        <w:t xml:space="preserve">this one only ever touches the single obligation the drawer is open on.)</w:t>
      </w:r>
    </w:p>
    <w:p>
      <w:pPr>
        <w:pStyle w:val="Compact"/>
        <w:numPr>
          <w:ilvl w:val="0"/>
          <w:numId w:val="1100"/>
        </w:numPr>
      </w:pPr>
      <w:r>
        <w:t xml:space="preserve">If the obligation is</w:t>
      </w:r>
      <w:r>
        <w:t xml:space="preserve"> </w:t>
      </w:r>
      <w:r>
        <w:rPr>
          <w:b/>
          <w:bCs/>
        </w:rPr>
        <w:t xml:space="preserve">Overdue</w:t>
      </w:r>
      <w:r>
        <w:t xml:space="preserve">: a</w:t>
      </w:r>
      <w:r>
        <w:t xml:space="preserve"> </w:t>
      </w:r>
      <w:r>
        <w:t xml:space="preserve">“Late fees accrued”</w:t>
      </w:r>
      <w:r>
        <w:t xml:space="preserve"> </w:t>
      </w:r>
      <w:r>
        <w:t xml:space="preserve">fact showing the ₹ amount, and</w:t>
      </w:r>
      <w:r>
        <w:t xml:space="preserve"> </w:t>
      </w:r>
      <w:r>
        <w:t xml:space="preserve">underneath, how many days overdue and the exact formula used to reach that figure.</w:t>
      </w:r>
    </w:p>
    <w:p>
      <w:pPr>
        <w:pStyle w:val="Compact"/>
        <w:numPr>
          <w:ilvl w:val="0"/>
          <w:numId w:val="1100"/>
        </w:numPr>
      </w:pPr>
      <w:r>
        <w:t xml:space="preserve">If the obligation is</w:t>
      </w:r>
      <w:r>
        <w:t xml:space="preserve"> </w:t>
      </w:r>
      <w:r>
        <w:rPr>
          <w:b/>
          <w:bCs/>
        </w:rPr>
        <w:t xml:space="preserve">Filed</w:t>
      </w:r>
      <w:r>
        <w:t xml:space="preserve">: an</w:t>
      </w:r>
      <w:r>
        <w:t xml:space="preserve"> </w:t>
      </w:r>
      <w:r>
        <w:t xml:space="preserve">“Acknowledgement”</w:t>
      </w:r>
      <w:r>
        <w:t xml:space="preserve"> </w:t>
      </w:r>
      <w:r>
        <w:t xml:space="preserve">fact showing the ARN, or</w:t>
      </w:r>
      <w:r>
        <w:t xml:space="preserve"> </w:t>
      </w:r>
      <w:r>
        <w:t xml:space="preserve">“Not recorded”</w:t>
      </w:r>
      <w:r>
        <w:t xml:space="preserve"> </w:t>
      </w:r>
      <w:r>
        <w:t xml:space="preserve">if none was given, and underneath, how the system knows it’s filed, the date it was filed,</w:t>
      </w:r>
      <w:r>
        <w:t xml:space="preserve"> </w:t>
      </w:r>
      <w:r>
        <w:t xml:space="preserve">and who recorded it.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“Why this applies”</w:t>
      </w:r>
      <w:r>
        <w:t xml:space="preserve"> </w:t>
      </w:r>
      <w:r>
        <w:t xml:space="preserve">(or</w:t>
      </w:r>
      <w:r>
        <w:t xml:space="preserve"> </w:t>
      </w:r>
      <w:r>
        <w:t xml:space="preserve">“Changed manually”</w:t>
      </w:r>
      <w:r>
        <w:t xml:space="preserve"> </w:t>
      </w:r>
      <w:r>
        <w:t xml:space="preserve">if a person overrode it), with the specific</w:t>
      </w:r>
      <w:r>
        <w:t xml:space="preserve"> </w:t>
      </w:r>
      <w:r>
        <w:t xml:space="preserve">rule reference code on the right:</w:t>
      </w:r>
    </w:p>
    <w:p>
      <w:pPr>
        <w:pStyle w:val="Compact"/>
        <w:numPr>
          <w:ilvl w:val="1"/>
          <w:numId w:val="1101"/>
        </w:numPr>
      </w:pPr>
      <w:r>
        <w:t xml:space="preserve">If a person overrode it: a sentence naming who removed it or added it back, when, and the</w:t>
      </w:r>
      <w:r>
        <w:t xml:space="preserve"> </w:t>
      </w:r>
      <w:r>
        <w:t xml:space="preserve">reason they gave, followed by a second line,</w:t>
      </w:r>
      <w:r>
        <w:t xml:space="preserve"> </w:t>
      </w:r>
      <w:r>
        <w:t xml:space="preserve">“What the rules say:</w:t>
      </w:r>
      <w:r>
        <w:t xml:space="preserve"> </w:t>
      </w:r>
      <w:r>
        <w:rPr>
          <w:b/>
          <w:bCs/>
        </w:rPr>
        <w:t xml:space="preserve">[the original rule</w:t>
      </w:r>
      <w:r>
        <w:rPr>
          <w:b/>
          <w:bCs/>
        </w:rPr>
        <w:t xml:space="preserve"> </w:t>
      </w:r>
      <w:r>
        <w:rPr>
          <w:b/>
          <w:bCs/>
        </w:rPr>
        <w:t xml:space="preserve">text]</w:t>
      </w:r>
      <w:r>
        <w:t xml:space="preserve">”</w:t>
      </w:r>
      <w:r>
        <w:t xml:space="preserve">, so the underlying rule is never hidden just because a person changed the outcome.</w:t>
      </w:r>
    </w:p>
    <w:p>
      <w:pPr>
        <w:pStyle w:val="Compact"/>
        <w:numPr>
          <w:ilvl w:val="1"/>
          <w:numId w:val="1101"/>
        </w:numPr>
      </w:pPr>
      <w:r>
        <w:t xml:space="preserve">Otherwise: the plain-language rule condition itself.</w:t>
      </w:r>
    </w:p>
    <w:p>
      <w:pPr>
        <w:pStyle w:val="Compact"/>
        <w:numPr>
          <w:ilvl w:val="1"/>
          <w:numId w:val="1101"/>
        </w:numPr>
      </w:pPr>
      <w:r>
        <w:t xml:space="preserve">Underneath, a row of small fact chips, each one a specific client-profile field and the</w:t>
      </w:r>
      <w:r>
        <w:t xml:space="preserve"> </w:t>
      </w:r>
      <w:r>
        <w:t xml:space="preserve">value the rule engine actually read from it to reach this decision (for example, a</w:t>
      </w:r>
      <w:r>
        <w:t xml:space="preserve"> </w:t>
      </w:r>
      <w:r>
        <w:t xml:space="preserve">turnover figure or a Yes/No flag), so staff can check exactly what data drove the outcome.</w:t>
      </w:r>
    </w:p>
    <w:p>
      <w:pPr>
        <w:pStyle w:val="Compact"/>
        <w:numPr>
          <w:ilvl w:val="0"/>
          <w:numId w:val="1100"/>
        </w:numPr>
      </w:pPr>
      <w:r>
        <w:t xml:space="preserve">A single link at the bottom,</w:t>
      </w:r>
      <w:r>
        <w:t xml:space="preserve"> </w:t>
      </w:r>
      <w:r>
        <w:t xml:space="preserve">“Open</w:t>
      </w:r>
      <w:r>
        <w:t xml:space="preserve"> </w:t>
      </w:r>
      <w:r>
        <w:rPr>
          <w:b/>
          <w:bCs/>
        </w:rPr>
        <w:t xml:space="preserve">[client]</w:t>
      </w:r>
      <w:r>
        <w:t xml:space="preserve"> </w:t>
      </w:r>
      <w:r>
        <w:t xml:space="preserve">→”</w:t>
      </w:r>
      <w:r>
        <w:t xml:space="preserve">, to that client’s own page, closing the</w:t>
      </w:r>
      <w:r>
        <w:t xml:space="preserve"> </w:t>
      </w:r>
      <w:r>
        <w:t xml:space="preserve">drawer.</w:t>
      </w:r>
    </w:p>
    <w:bookmarkEnd w:id="114"/>
    <w:bookmarkStart w:id="115" w:name="footer-actions"/>
    <w:p>
      <w:pPr>
        <w:pStyle w:val="Heading3"/>
      </w:pPr>
      <w:r>
        <w:t xml:space="preserve">9.4 Footer actions</w:t>
      </w:r>
    </w:p>
    <w:p>
      <w:pPr>
        <w:pStyle w:val="FirstParagraph"/>
      </w:pPr>
      <w:r>
        <w:t xml:space="preserve">Which of these show depends on the obligation’s current status.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“Mark as filed”</w:t>
      </w:r>
      <w:r>
        <w:t xml:space="preserve"> </w:t>
      </w:r>
      <w:r>
        <w:t xml:space="preserve">(the main action, shown unless already Filed or Not Applicable):</w:t>
      </w:r>
      <w:r>
        <w:t xml:space="preserve"> </w:t>
      </w:r>
      <w:r>
        <w:t xml:space="preserve">opens the</w:t>
      </w:r>
      <w:r>
        <w:t xml:space="preserve"> </w:t>
      </w:r>
      <w:r>
        <w:t xml:space="preserve">“Record this filing”</w:t>
      </w:r>
      <w:r>
        <w:t xml:space="preserve"> </w:t>
      </w:r>
      <w:r>
        <w:t xml:space="preserve">panel described in section 9.5. Does not act immediately by itself.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“Send reminder”</w:t>
      </w:r>
      <w:r>
        <w:t xml:space="preserve"> </w:t>
      </w:r>
      <w:r>
        <w:t xml:space="preserve">(shown only for compliances the client is actually chased for, and only</w:t>
      </w:r>
      <w:r>
        <w:t xml:space="preserve"> </w:t>
      </w:r>
      <w:r>
        <w:t xml:space="preserve">while still open): acts immediately, no confirmation. Queues one reminder on WhatsApp and</w:t>
      </w:r>
      <w:r>
        <w:t xml:space="preserve"> </w:t>
      </w:r>
      <w:r>
        <w:t xml:space="preserve">Email if the client accepts WhatsApp, or Email alone if they don’t, confirming</w:t>
      </w:r>
      <w:r>
        <w:t xml:space="preserve"> </w:t>
      </w:r>
      <w:r>
        <w:t xml:space="preserve">“Reminder</w:t>
      </w:r>
      <w:r>
        <w:t xml:space="preserve"> </w:t>
      </w:r>
      <w:r>
        <w:t xml:space="preserve">queued for</w:t>
      </w:r>
      <w:r>
        <w:t xml:space="preserve"> </w:t>
      </w:r>
      <w:r>
        <w:rPr>
          <w:b/>
          <w:bCs/>
        </w:rPr>
        <w:t xml:space="preserve">[client]</w:t>
      </w:r>
      <w:r>
        <w:t xml:space="preserve">.”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“Not filed after all”</w:t>
      </w:r>
      <w:r>
        <w:t xml:space="preserve"> </w:t>
      </w:r>
      <w:r>
        <w:t xml:space="preserve">(shown only when the obligation is Filed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person</w:t>
      </w:r>
      <w:r>
        <w:t xml:space="preserve"> </w:t>
      </w:r>
      <w:r>
        <w:t xml:space="preserve">recorded it by hand, not a government portal or an automatic filing confirmation): acts</w:t>
      </w:r>
      <w:r>
        <w:t xml:space="preserve"> </w:t>
      </w:r>
      <w:r>
        <w:t xml:space="preserve">immediately, no confirmation. Reopens the obligation, confirms</w:t>
      </w:r>
      <w:r>
        <w:t xml:space="preserve"> </w:t>
      </w:r>
      <w:r>
        <w:t xml:space="preserve">“</w:t>
      </w:r>
      <w:r>
        <w:rPr>
          <w:b/>
          <w:bCs/>
        </w:rPr>
        <w:t xml:space="preserve">[form]</w:t>
      </w:r>
      <w:r>
        <w:t xml:space="preserve"> </w:t>
      </w:r>
      <w:r>
        <w:t xml:space="preserve">reopened for</w:t>
      </w:r>
      <w:r>
        <w:t xml:space="preserve"> </w:t>
      </w:r>
      <w:r>
        <w:rPr>
          <w:b/>
          <w:bCs/>
        </w:rPr>
        <w:t xml:space="preserve">[client]</w:t>
      </w:r>
      <w:r>
        <w:t xml:space="preserve">,”</w:t>
      </w:r>
      <w:r>
        <w:t xml:space="preserve"> </w:t>
      </w:r>
      <w:r>
        <w:t xml:space="preserve">and closes the drawer. This is only ever offered for filings a person</w:t>
      </w:r>
      <w:r>
        <w:t xml:space="preserve"> </w:t>
      </w:r>
      <w:r>
        <w:t xml:space="preserve">recorded; a portal or automatic confirmation is evidence from outside the product, and a</w:t>
      </w:r>
      <w:r>
        <w:t xml:space="preserve"> </w:t>
      </w:r>
      <w:r>
        <w:t xml:space="preserve">button here cannot overrule it.</w:t>
      </w:r>
    </w:p>
    <w:p>
      <w:pPr>
        <w:pStyle w:val="Compact"/>
        <w:numPr>
          <w:ilvl w:val="0"/>
          <w:numId w:val="1102"/>
        </w:numPr>
      </w:pPr>
      <w:r>
        <w:t xml:space="preserve">On the right, either</w:t>
      </w:r>
      <w:r>
        <w:t xml:space="preserve"> </w:t>
      </w:r>
      <w:r>
        <w:rPr>
          <w:b/>
          <w:bCs/>
        </w:rPr>
        <w:t xml:space="preserve">“Add back”</w:t>
      </w:r>
      <w:r>
        <w:t xml:space="preserve"> </w:t>
      </w:r>
      <w:r>
        <w:t xml:space="preserve">(if currently Not Applicable) or</w:t>
      </w:r>
      <w:r>
        <w:t xml:space="preserve"> </w:t>
      </w:r>
      <w:r>
        <w:rPr>
          <w:b/>
          <w:bCs/>
        </w:rPr>
        <w:t xml:space="preserve">“Not applicable”</w:t>
      </w:r>
      <w:r>
        <w:t xml:space="preserve"> </w:t>
      </w:r>
      <w:r>
        <w:t xml:space="preserve">(otherwise): opens the override panel described in section 9.6.</w:t>
      </w:r>
    </w:p>
    <w:bookmarkEnd w:id="115"/>
    <w:bookmarkStart w:id="116" w:name="record-this-filing-panel"/>
    <w:p>
      <w:pPr>
        <w:pStyle w:val="Heading3"/>
      </w:pPr>
      <w:r>
        <w:t xml:space="preserve">9.5</w:t>
      </w:r>
      <w:r>
        <w:t xml:space="preserve"> </w:t>
      </w:r>
      <w:r>
        <w:t xml:space="preserve">“Record this filing”</w:t>
      </w:r>
      <w:r>
        <w:t xml:space="preserve"> </w:t>
      </w:r>
      <w:r>
        <w:t xml:space="preserve">panel</w:t>
      </w:r>
    </w:p>
    <w:p>
      <w:pPr>
        <w:pStyle w:val="FirstParagraph"/>
      </w:pPr>
      <w:r>
        <w:t xml:space="preserve">Opened by</w:t>
      </w:r>
      <w:r>
        <w:t xml:space="preserve"> </w:t>
      </w:r>
      <w:r>
        <w:t xml:space="preserve">“Mark as filed”</w:t>
      </w:r>
      <w:r>
        <w:t xml:space="preserve"> </w:t>
      </w:r>
      <w:r>
        <w:t xml:space="preserve">(section 9.4); appears below everything in section 9.3 rather than replacing it.</w:t>
      </w:r>
    </w:p>
    <w:p>
      <w:pPr>
        <w:pStyle w:val="Compact"/>
        <w:numPr>
          <w:ilvl w:val="0"/>
          <w:numId w:val="1103"/>
        </w:numPr>
      </w:pPr>
      <w:r>
        <w:t xml:space="preserve">Explains:</w:t>
      </w:r>
      <w:r>
        <w:t xml:space="preserve"> </w:t>
      </w:r>
      <w:r>
        <w:t xml:space="preserve">“Recorded against</w:t>
      </w:r>
      <w:r>
        <w:t xml:space="preserve"> </w:t>
      </w:r>
      <w:r>
        <w:rPr>
          <w:b/>
          <w:bCs/>
        </w:rPr>
        <w:t xml:space="preserve">[your name]</w:t>
      </w:r>
      <w:r>
        <w:t xml:space="preserve"> </w:t>
      </w:r>
      <w:r>
        <w:t xml:space="preserve">and dated today. Late fees stop accruing and any</w:t>
      </w:r>
      <w:r>
        <w:t xml:space="preserve"> </w:t>
      </w:r>
      <w:r>
        <w:t xml:space="preserve">scheduled reminder for this return is cancelled.”</w:t>
      </w:r>
    </w:p>
    <w:p>
      <w:pPr>
        <w:pStyle w:val="Compact"/>
        <w:numPr>
          <w:ilvl w:val="0"/>
          <w:numId w:val="11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“Acknowledgement number”</w:t>
      </w:r>
      <w:r>
        <w:t xml:space="preserve"> </w:t>
      </w:r>
      <w:r>
        <w:t xml:space="preserve">field (the placeholder text differs slightly for</w:t>
      </w:r>
      <w:r>
        <w:t xml:space="preserve"> </w:t>
      </w:r>
      <w:r>
        <w:t xml:space="preserve">GST compliances versus everything else, but the field itself works the same way).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“Record filing”</w:t>
      </w:r>
      <w:r>
        <w:t xml:space="preserve"> </w:t>
      </w:r>
      <w:r>
        <w:t xml:space="preserve">(the primary button) and</w:t>
      </w:r>
      <w:r>
        <w:t xml:space="preserve"> </w:t>
      </w:r>
      <w:r>
        <w:rPr>
          <w:b/>
          <w:bCs/>
        </w:rPr>
        <w:t xml:space="preserve">Cancel</w:t>
      </w:r>
      <w:r>
        <w:t xml:space="preserve">. Confirming shows a message naming</w:t>
      </w:r>
      <w:r>
        <w:t xml:space="preserve"> </w:t>
      </w:r>
      <w:r>
        <w:t xml:space="preserve">the form, the client, and the acknowledgement number if one was given, with an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action attached to that same message; clicking Undo reopens the obligation again.</w:t>
      </w:r>
    </w:p>
    <w:bookmarkEnd w:id="116"/>
    <w:bookmarkStart w:id="117" w:name="X574bf854e536ed97e28c999042237ae14ffd522"/>
    <w:p>
      <w:pPr>
        <w:pStyle w:val="Heading3"/>
      </w:pPr>
      <w:r>
        <w:t xml:space="preserve">9.6 Override panel (</w:t>
      </w:r>
      <w:r>
        <w:t xml:space="preserve">“Remove this compliance”</w:t>
      </w:r>
      <w:r>
        <w:t xml:space="preserve"> </w:t>
      </w:r>
      <w:r>
        <w:t xml:space="preserve">/</w:t>
      </w:r>
      <w:r>
        <w:t xml:space="preserve"> </w:t>
      </w:r>
      <w:r>
        <w:t xml:space="preserve">“Add this compliance back”</w:t>
      </w:r>
      <w:r>
        <w:t xml:space="preserve">)</w:t>
      </w:r>
    </w:p>
    <w:p>
      <w:pPr>
        <w:pStyle w:val="FirstParagraph"/>
      </w:pPr>
      <w:r>
        <w:t xml:space="preserve">Opened by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or</w:t>
      </w:r>
      <w:r>
        <w:t xml:space="preserve"> </w:t>
      </w:r>
      <w:r>
        <w:t xml:space="preserve">“Add back”</w:t>
      </w:r>
      <w:r>
        <w:t xml:space="preserve"> </w:t>
      </w:r>
      <w:r>
        <w:t xml:space="preserve">(section 9.4); also appears below section 9.3 rather than replacing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104"/>
        </w:numPr>
      </w:pPr>
      <w:r>
        <w:t xml:space="preserve">Explains:</w:t>
      </w:r>
      <w:r>
        <w:t xml:space="preserve"> </w:t>
      </w:r>
      <w:r>
        <w:t xml:space="preserve">“A reason is required. Overrides are kept separate from rule-driven decisions so</w:t>
      </w:r>
      <w:r>
        <w:t xml:space="preserve"> </w:t>
      </w:r>
      <w:r>
        <w:t xml:space="preserve">the engine’s own accuracy stays measurable.”</w:t>
      </w:r>
    </w:p>
    <w:p>
      <w:pPr>
        <w:pStyle w:val="Compact"/>
        <w:numPr>
          <w:ilvl w:val="0"/>
          <w:numId w:val="11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reason field.</w:t>
      </w:r>
      <w:r>
        <w:t xml:space="preserve"> </w:t>
      </w:r>
      <w:r>
        <w:rPr>
          <w:b/>
          <w:bCs/>
        </w:rPr>
        <w:t xml:space="preserve">“Save override”</w:t>
      </w:r>
      <w:r>
        <w:rPr>
          <w:b/>
          <w:bCs/>
        </w:rPr>
        <w:t xml:space="preserve"> </w:t>
      </w:r>
      <w:r>
        <w:rPr>
          <w:b/>
          <w:bCs/>
        </w:rPr>
        <w:t xml:space="preserve">stays disabled until at least 4 characters</w:t>
      </w:r>
      <w:r>
        <w:rPr>
          <w:b/>
          <w:bCs/>
        </w:rPr>
        <w:t xml:space="preserve"> </w:t>
      </w:r>
      <w:r>
        <w:rPr>
          <w:b/>
          <w:bCs/>
        </w:rPr>
        <w:t xml:space="preserve">have been typed.</w:t>
      </w:r>
    </w:p>
    <w:p>
      <w:pPr>
        <w:pStyle w:val="Compact"/>
        <w:numPr>
          <w:ilvl w:val="0"/>
          <w:numId w:val="1104"/>
        </w:numPr>
      </w:pPr>
      <w:r>
        <w:t xml:space="preserve">Confirming shows</w:t>
      </w:r>
      <w:r>
        <w:t xml:space="preserve"> </w:t>
      </w:r>
      <w:r>
        <w:t xml:space="preserve">“Marked not applicable”</w:t>
      </w:r>
      <w:r>
        <w:t xml:space="preserve"> </w:t>
      </w:r>
      <w:r>
        <w:t xml:space="preserve">or</w:t>
      </w:r>
      <w:r>
        <w:t xml:space="preserve"> </w:t>
      </w:r>
      <w:r>
        <w:t xml:space="preserve">“Compliance reinstated”</w:t>
      </w:r>
      <w:r>
        <w:t xml:space="preserve"> </w:t>
      </w:r>
      <w:r>
        <w:t xml:space="preserve">and closes the drawer.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Module 9. Module 10, Message Preview, follows the same section pattern.)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module-10-message-preview"/>
    <w:p>
      <w:pPr>
        <w:pStyle w:val="Heading2"/>
      </w:pPr>
      <w:r>
        <w:t xml:space="preserve">Module 10: Message Preview</w:t>
      </w:r>
    </w:p>
    <w:p>
      <w:pPr>
        <w:jc w:val="left"/>
      </w:pPr>
      <w:r>
        <w:drawing>
          <wp:inline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ssage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Screenshot: Message Preview</w:t>
      </w:r>
    </w:p>
    <w:p>
      <w:pPr>
        <w:pStyle w:val="FirstParagraph"/>
      </w:pPr>
      <w:r>
        <w:t xml:space="preserve">Not its own screen. A drawer opened from a row in the Reminders log (Module 6, section 6.8), showing</w:t>
      </w:r>
      <w:r>
        <w:t xml:space="preserve"> </w:t>
      </w:r>
      <w:r>
        <w:t xml:space="preserve">exactly what one client received, rendered to look like the real thing rather than a plain</w:t>
      </w:r>
      <w:r>
        <w:t xml:space="preserve"> </w:t>
      </w:r>
      <w:r>
        <w:t xml:space="preserve">log line, because</w:t>
      </w:r>
      <w:r>
        <w:t xml:space="preserve"> </w:t>
      </w:r>
      <w:r>
        <w:t xml:space="preserve">“did we tell them, and what exactly did we say?”</w:t>
      </w:r>
      <w:r>
        <w:t xml:space="preserve"> </w:t>
      </w:r>
      <w:r>
        <w:t xml:space="preserve">is the question this panel</w:t>
      </w:r>
      <w:r>
        <w:t xml:space="preserve"> </w:t>
      </w:r>
      <w:r>
        <w:t xml:space="preserve">exists to answer, and a truncated line of text in a table cannot answer it.</w:t>
      </w:r>
    </w:p>
    <w:bookmarkStart w:id="119" w:name="opening-and-closing-1"/>
    <w:p>
      <w:pPr>
        <w:pStyle w:val="Heading3"/>
      </w:pPr>
      <w:r>
        <w:t xml:space="preserve">10.1 Opening and closing</w:t>
      </w:r>
    </w:p>
    <w:p>
      <w:pPr>
        <w:pStyle w:val="Compact"/>
        <w:numPr>
          <w:ilvl w:val="0"/>
          <w:numId w:val="1105"/>
        </w:numPr>
      </w:pPr>
      <w:r>
        <w:t xml:space="preserve">Title:</w:t>
      </w:r>
      <w:r>
        <w:t xml:space="preserve"> </w:t>
      </w:r>
      <w:r>
        <w:t xml:space="preserve">“WhatsApp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“Email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, matching whichever channel it</w:t>
      </w:r>
      <w:r>
        <w:t xml:space="preserve"> </w:t>
      </w:r>
      <w:r>
        <w:t xml:space="preserve">was sent on. Subtitle: the reminder stage, the date and time it was sent,</w:t>
      </w:r>
      <w:r>
        <w:t xml:space="preserve"> </w:t>
      </w:r>
      <w:r>
        <w:t xml:space="preserve">“2 hours</w:t>
      </w:r>
      <w:r>
        <w:t xml:space="preserve"> </w:t>
      </w:r>
      <w:r>
        <w:t xml:space="preserve">ago”</w:t>
      </w:r>
      <w:r>
        <w:t xml:space="preserve">-style wording if it was sent recently, and</w:t>
      </w:r>
      <w:r>
        <w:t xml:space="preserve"> </w:t>
      </w:r>
      <w:r>
        <w:t xml:space="preserve">“attempt</w:t>
      </w:r>
      <w:r>
        <w:t xml:space="preserve"> </w:t>
      </w:r>
      <w:r>
        <w:rPr>
          <w:b/>
          <w:bCs/>
        </w:rPr>
        <w:t xml:space="preserve">[number]</w:t>
      </w:r>
      <w:r>
        <w:t xml:space="preserve">”</w:t>
      </w:r>
      <w:r>
        <w:t xml:space="preserve"> </w:t>
      </w:r>
      <w:r>
        <w:t xml:space="preserve">if this was a repeat</w:t>
      </w:r>
      <w:r>
        <w:t xml:space="preserve"> </w:t>
      </w:r>
      <w:r>
        <w:t xml:space="preserve">send.</w:t>
      </w:r>
    </w:p>
    <w:p>
      <w:pPr>
        <w:pStyle w:val="Compact"/>
        <w:numPr>
          <w:ilvl w:val="0"/>
          <w:numId w:val="1105"/>
        </w:numPr>
      </w:pPr>
      <w:r>
        <w:t xml:space="preserve">Closes the same way as other drawers in this document: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icon, clicking outside, or</w:t>
      </w:r>
      <w:r>
        <w:t xml:space="preserve"> </w:t>
      </w:r>
      <w:r>
        <w:rPr>
          <w:b/>
          <w:bCs/>
        </w:rPr>
        <w:t xml:space="preserve">Escape</w:t>
      </w:r>
      <w:r>
        <w:t xml:space="preserve">.</w:t>
      </w:r>
    </w:p>
    <w:bookmarkEnd w:id="119"/>
    <w:bookmarkStart w:id="120" w:name="footer"/>
    <w:p>
      <w:pPr>
        <w:pStyle w:val="Heading3"/>
      </w:pPr>
      <w:r>
        <w:t xml:space="preserve">10.2 Footer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(the primary button).</w:t>
      </w:r>
    </w:p>
    <w:p>
      <w:pPr>
        <w:pStyle w:val="Compact"/>
        <w:numPr>
          <w:ilvl w:val="0"/>
          <w:numId w:val="1106"/>
        </w:numPr>
      </w:pPr>
      <w:r>
        <w:t xml:space="preserve">A second button, labelled</w:t>
      </w:r>
      <w:r>
        <w:t xml:space="preserve"> </w:t>
      </w:r>
      <w:r>
        <w:rPr>
          <w:b/>
          <w:bCs/>
        </w:rPr>
        <w:t xml:space="preserve">“Retry send”</w:t>
      </w:r>
      <w:r>
        <w:t xml:space="preserve"> </w:t>
      </w:r>
      <w:r>
        <w:t xml:space="preserve">(if the message failed) or</w:t>
      </w:r>
      <w:r>
        <w:t xml:space="preserve"> </w:t>
      </w:r>
      <w:r>
        <w:rPr>
          <w:b/>
          <w:bCs/>
        </w:rPr>
        <w:t xml:space="preserve">“Send again”</w:t>
      </w:r>
      <w:r>
        <w:t xml:space="preserve"> </w:t>
      </w:r>
      <w:r>
        <w:t xml:space="preserve">(otherwise).</w:t>
      </w:r>
      <w:r>
        <w:t xml:space="preserve"> </w:t>
      </w:r>
      <w:r>
        <w:rPr>
          <w:b/>
          <w:bCs/>
        </w:rPr>
        <w:t xml:space="preserve">Clicking it resends this one message and does not close the drawer</w:t>
      </w:r>
      <w:r>
        <w:t xml:space="preserve">,</w:t>
      </w:r>
      <w:r>
        <w:t xml:space="preserve"> </w:t>
      </w:r>
      <w:r>
        <w:t xml:space="preserve">confirming</w:t>
      </w:r>
      <w:r>
        <w:t xml:space="preserve"> </w:t>
      </w:r>
      <w:r>
        <w:t xml:space="preserve">“Retrying to</w:t>
      </w:r>
      <w:r>
        <w:t xml:space="preserve"> </w:t>
      </w:r>
      <w:r>
        <w:rPr>
          <w:b/>
          <w:bCs/>
        </w:rPr>
        <w:t xml:space="preserve">[client]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“Re-sent to</w:t>
      </w:r>
      <w:r>
        <w:t xml:space="preserve"> </w:t>
      </w:r>
      <w:r>
        <w:rPr>
          <w:b/>
          <w:bCs/>
        </w:rPr>
        <w:t xml:space="preserve">[client]</w:t>
      </w:r>
      <w:r>
        <w:t xml:space="preserve">,”</w:t>
      </w:r>
      <w:r>
        <w:t xml:space="preserve"> </w:t>
      </w:r>
      <w:r>
        <w:t xml:space="preserve">or, if the client’s</w:t>
      </w:r>
      <w:r>
        <w:t xml:space="preserve"> </w:t>
      </w:r>
      <w:r>
        <w:t xml:space="preserve">filing has since closed on its own,</w:t>
      </w:r>
      <w:r>
        <w:t xml:space="preserve"> </w:t>
      </w:r>
      <w:r>
        <w:t xml:space="preserve">“That filing has since closed. Nothing sent.”</w:t>
      </w:r>
    </w:p>
    <w:p>
      <w:pPr>
        <w:pStyle w:val="Compact"/>
        <w:numPr>
          <w:ilvl w:val="0"/>
          <w:numId w:val="1106"/>
        </w:numPr>
      </w:pPr>
      <w:r>
        <w:t xml:space="preserve">On the right, a status tag showing this message’s current delivery state.</w:t>
      </w:r>
    </w:p>
    <w:bookmarkEnd w:id="120"/>
    <w:bookmarkStart w:id="121" w:name="whatsapp-rendering"/>
    <w:p>
      <w:pPr>
        <w:pStyle w:val="Heading3"/>
      </w:pPr>
      <w:r>
        <w:t xml:space="preserve">10.3 WhatsApp rendering</w:t>
      </w:r>
    </w:p>
    <w:p>
      <w:pPr>
        <w:pStyle w:val="FirstParagraph"/>
      </w:pPr>
      <w:r>
        <w:t xml:space="preserve">Built to look like an actual WhatsApp conversation, not a styled quote block.</w:t>
      </w:r>
    </w:p>
    <w:p>
      <w:pPr>
        <w:pStyle w:val="Compact"/>
        <w:numPr>
          <w:ilvl w:val="0"/>
          <w:numId w:val="1107"/>
        </w:numPr>
      </w:pPr>
      <w:r>
        <w:t xml:space="preserve">A bar above the phone frame reads</w:t>
      </w:r>
      <w:r>
        <w:t xml:space="preserve"> </w:t>
      </w:r>
      <w:r>
        <w:t xml:space="preserve">“Sending as</w:t>
      </w:r>
      <w:r>
        <w:t xml:space="preserve"> </w:t>
      </w:r>
      <w:r>
        <w:rPr>
          <w:b/>
          <w:bCs/>
        </w:rPr>
        <w:t xml:space="preserve">[sender name]</w:t>
      </w:r>
      <w:r>
        <w:t xml:space="preserve"> </w:t>
      </w:r>
      <w:r>
        <w:t xml:space="preserve">[a small verified badge] ·</w:t>
      </w:r>
      <w:r>
        <w:t xml:space="preserve"> </w:t>
      </w:r>
      <w:r>
        <w:rPr>
          <w:b/>
          <w:bCs/>
        </w:rPr>
        <w:t xml:space="preserve">[the shared WhatsApp handle]</w:t>
      </w:r>
      <w:r>
        <w:t xml:space="preserve"> </w:t>
      </w:r>
      <w:r>
        <w:t xml:space="preserve">· on behalf of</w:t>
      </w:r>
      <w:r>
        <w:t xml:space="preserve"> </w:t>
      </w:r>
      <w:r>
        <w:rPr>
          <w:b/>
          <w:bCs/>
        </w:rPr>
        <w:t xml:space="preserve">[the client’s owner, or the firm if</w:t>
      </w:r>
      <w:r>
        <w:rPr>
          <w:b/>
          <w:bCs/>
        </w:rPr>
        <w:t xml:space="preserve"> </w:t>
      </w:r>
      <w:r>
        <w:rPr>
          <w:b/>
          <w:bCs/>
        </w:rPr>
        <w:t xml:space="preserve">unassigned]</w:t>
      </w:r>
      <w:r>
        <w:t xml:space="preserve">.”</w:t>
      </w:r>
    </w:p>
    <w:p>
      <w:pPr>
        <w:pStyle w:val="Compact"/>
        <w:numPr>
          <w:ilvl w:val="0"/>
          <w:numId w:val="1107"/>
        </w:numPr>
      </w:pPr>
      <w:r>
        <w:t xml:space="preserve">A WhatsApp-style header: a back arrow, the client’s own avatar and initials, their name and</w:t>
      </w:r>
      <w:r>
        <w:t xml:space="preserve"> </w:t>
      </w:r>
      <w:r>
        <w:t xml:space="preserve">phone number, and video/call/menu icons. (These icons are decorative; they don’t do</w:t>
      </w:r>
      <w:r>
        <w:t xml:space="preserve"> </w:t>
      </w:r>
      <w:r>
        <w:t xml:space="preserve">anything.)</w:t>
      </w:r>
    </w:p>
    <w:p>
      <w:pPr>
        <w:pStyle w:val="Compact"/>
        <w:numPr>
          <w:ilvl w:val="0"/>
          <w:numId w:val="1107"/>
        </w:numPr>
      </w:pPr>
      <w:r>
        <w:t xml:space="preserve">The thread: the standard</w:t>
      </w:r>
      <w:r>
        <w:t xml:space="preserve"> </w:t>
      </w:r>
      <w:r>
        <w:t xml:space="preserve">“Messages are end-to-end encrypted”</w:t>
      </w:r>
      <w:r>
        <w:t xml:space="preserve"> </w:t>
      </w:r>
      <w:r>
        <w:t xml:space="preserve">banner, the date, and the</w:t>
      </w:r>
      <w:r>
        <w:t xml:space="preserve"> </w:t>
      </w:r>
      <w:r>
        <w:t xml:space="preserve">message itself in a chat bubble, exactly as sent, line by line.</w:t>
      </w:r>
    </w:p>
    <w:p>
      <w:pPr>
        <w:pStyle w:val="Compact"/>
        <w:numPr>
          <w:ilvl w:val="0"/>
          <w:numId w:val="1107"/>
        </w:numPr>
      </w:pPr>
      <w:r>
        <w:t xml:space="preserve">In the corner of the bubble: the time it was sent, and a delivery mark matching WhatsApp’s</w:t>
      </w:r>
      <w:r>
        <w:t xml:space="preserve"> </w:t>
      </w:r>
      <w:r>
        <w:t xml:space="preserve">own convention: a clock for still held/queued, a single grey mark for sent-but-not-yet-known,</w:t>
      </w:r>
      <w:r>
        <w:t xml:space="preserve"> </w:t>
      </w:r>
      <w:r>
        <w:t xml:space="preserve">a double grey mark for delivered, a double blue mark for read, a warning mark for failed, or</w:t>
      </w:r>
      <w:r>
        <w:t xml:space="preserve"> </w:t>
      </w:r>
      <w:r>
        <w:t xml:space="preserve">a</w:t>
      </w:r>
      <w:r>
        <w:t xml:space="preserve"> </w:t>
      </w:r>
      <w:r>
        <w:t xml:space="preserve">“not sent”</w:t>
      </w:r>
      <w:r>
        <w:t xml:space="preserve"> </w:t>
      </w:r>
      <w:r>
        <w:t xml:space="preserve">mark if the reminder was cancelled before going out.</w:t>
      </w:r>
    </w:p>
    <w:p>
      <w:pPr>
        <w:pStyle w:val="Compact"/>
        <w:numPr>
          <w:ilvl w:val="0"/>
          <w:numId w:val="1107"/>
        </w:numPr>
      </w:pPr>
      <w:r>
        <w:t xml:space="preserve">Underneath the bubble, one line spelling out what that mark means in plain words:</w:t>
      </w:r>
      <w:r>
        <w:t xml:space="preserve"> </w:t>
      </w:r>
      <w:r>
        <w:t xml:space="preserve">“Read by</w:t>
      </w:r>
      <w:r>
        <w:t xml:space="preserve"> </w:t>
      </w:r>
      <w:r>
        <w:t xml:space="preserve">the client,”</w:t>
      </w:r>
      <w:r>
        <w:t xml:space="preserve"> </w:t>
      </w:r>
      <w:r>
        <w:t xml:space="preserve">“Delivered to the handset, not opened yet,”</w:t>
      </w:r>
      <w:r>
        <w:t xml:space="preserve"> </w:t>
      </w:r>
      <w:r>
        <w:t xml:space="preserve">“Never delivered. The number may be</w:t>
      </w:r>
      <w:r>
        <w:t xml:space="preserve"> </w:t>
      </w:r>
      <w:r>
        <w:t xml:space="preserve">wrong or WhatsApp is not registered on it,”</w:t>
      </w:r>
      <w:r>
        <w:t xml:space="preserve"> </w:t>
      </w:r>
      <w:r>
        <w:t xml:space="preserve">“Not sent. The return was filed while this was</w:t>
      </w:r>
      <w:r>
        <w:t xml:space="preserve"> </w:t>
      </w:r>
      <w:r>
        <w:t xml:space="preserve">held for the sending window,”</w:t>
      </w:r>
      <w:r>
        <w:t xml:space="preserve"> </w:t>
      </w:r>
      <w:r>
        <w:t xml:space="preserve">or</w:t>
      </w:r>
      <w:r>
        <w:t xml:space="preserve"> </w:t>
      </w:r>
      <w:r>
        <w:t xml:space="preserve">“Held until the sending window opens.”</w:t>
      </w:r>
    </w:p>
    <w:p>
      <w:pPr>
        <w:pStyle w:val="Compact"/>
        <w:numPr>
          <w:ilvl w:val="0"/>
          <w:numId w:val="1107"/>
        </w:numPr>
      </w:pPr>
      <w:r>
        <w:t xml:space="preserve">A compose bar at the very bottom, styled like WhatsApp’s own, with emoji, attach, camera, and</w:t>
      </w:r>
      <w:r>
        <w:t xml:space="preserve"> </w:t>
      </w:r>
      <w:r>
        <w:t xml:space="preserve">microphone icons.</w:t>
      </w:r>
      <w:r>
        <w:t xml:space="preserve"> </w:t>
      </w:r>
      <w:r>
        <w:rPr>
          <w:b/>
          <w:bCs/>
        </w:rPr>
        <w:t xml:space="preserve">This entire bar is inert.</w:t>
      </w:r>
      <w:r>
        <w:t xml:space="preserve"> </w:t>
      </w:r>
      <w:r>
        <w:t xml:space="preserve">It exists only so the thread looks like a</w:t>
      </w:r>
      <w:r>
        <w:t xml:space="preserve"> </w:t>
      </w:r>
      <w:r>
        <w:t xml:space="preserve">real, live phone screen instead of stopping abruptly where the last message ends; none of</w:t>
      </w:r>
      <w:r>
        <w:t xml:space="preserve"> </w:t>
      </w:r>
      <w:r>
        <w:t xml:space="preserve">its icons can be clicked.</w:t>
      </w:r>
    </w:p>
    <w:bookmarkEnd w:id="121"/>
    <w:bookmarkStart w:id="122" w:name="email-rendering"/>
    <w:p>
      <w:pPr>
        <w:pStyle w:val="Heading3"/>
      </w:pPr>
      <w:r>
        <w:t xml:space="preserve">10.4 Email rendering</w:t>
      </w:r>
    </w:p>
    <w:p>
      <w:pPr>
        <w:pStyle w:val="Compact"/>
        <w:numPr>
          <w:ilvl w:val="0"/>
          <w:numId w:val="1108"/>
        </w:numPr>
      </w:pPr>
      <w:r>
        <w:t xml:space="preserve">The subject line, with the email brand mark.</w:t>
      </w:r>
    </w:p>
    <w:p>
      <w:pPr>
        <w:pStyle w:val="Compact"/>
        <w:numPr>
          <w:ilvl w:val="0"/>
          <w:numId w:val="1108"/>
        </w:numPr>
      </w:pPr>
      <w:r>
        <w:t xml:space="preserve">Standard headers:</w:t>
      </w:r>
      <w:r>
        <w:t xml:space="preserve"> </w:t>
      </w:r>
      <w:r>
        <w:rPr>
          <w:b/>
          <w:bCs/>
        </w:rPr>
        <w:t xml:space="preserve">From</w:t>
      </w:r>
      <w:r>
        <w:t xml:space="preserve">,</w:t>
      </w:r>
      <w:r>
        <w:t xml:space="preserve"> </w:t>
      </w:r>
      <w:r>
        <w:rPr>
          <w:b/>
          <w:bCs/>
        </w:rPr>
        <w:t xml:space="preserve">To</w:t>
      </w:r>
      <w:r>
        <w:t xml:space="preserve">,</w:t>
      </w:r>
      <w:r>
        <w:t xml:space="preserve"> </w:t>
      </w:r>
      <w:r>
        <w:rPr>
          <w:b/>
          <w:bCs/>
        </w:rPr>
        <w:t xml:space="preserve">Cc</w:t>
      </w:r>
      <w:r>
        <w:t xml:space="preserve"> </w:t>
      </w:r>
      <w:r>
        <w:t xml:space="preserve">(the client’s assigned owner, or</w:t>
      </w:r>
      <w:r>
        <w:t xml:space="preserve"> </w:t>
      </w:r>
      <w:r>
        <w:t xml:space="preserve">“no owner</w:t>
      </w:r>
      <w:r>
        <w:t xml:space="preserve"> </w:t>
      </w:r>
      <w:r>
        <w:t xml:space="preserve">assigned”</w:t>
      </w:r>
      <w:r>
        <w:t xml:space="preserve">), and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(date and time).</w:t>
      </w:r>
    </w:p>
    <w:p>
      <w:pPr>
        <w:pStyle w:val="Compact"/>
        <w:numPr>
          <w:ilvl w:val="0"/>
          <w:numId w:val="1108"/>
        </w:numPr>
      </w:pPr>
      <w:r>
        <w:t xml:space="preserve">The message body, exactly as sent.</w:t>
      </w:r>
    </w:p>
    <w:bookmarkEnd w:id="122"/>
    <w:bookmarkStart w:id="123" w:name="X0b7b5ead0d7f9e3685e3f3092935b1a8101288f"/>
    <w:p>
      <w:pPr>
        <w:pStyle w:val="Heading3"/>
      </w:pPr>
      <w:r>
        <w:t xml:space="preserve">10.5 Delivery facts (shown under either rendering)</w:t>
      </w:r>
    </w:p>
    <w:p>
      <w:pPr>
        <w:pStyle w:val="FirstParagraph"/>
      </w:pPr>
      <w:r>
        <w:t xml:space="preserve">A small fact block, the same for both channels:</w:t>
      </w:r>
      <w:r>
        <w:t xml:space="preserve"> </w:t>
      </w:r>
      <w:r>
        <w:rPr>
          <w:b/>
          <w:bCs/>
        </w:rPr>
        <w:t xml:space="preserve">Channel</w:t>
      </w:r>
      <w:r>
        <w:t xml:space="preserve">,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(which reminder</w:t>
      </w:r>
      <w:r>
        <w:t xml:space="preserve"> </w:t>
      </w:r>
      <w:r>
        <w:t xml:space="preserve">stage this was),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(the form),</w:t>
      </w:r>
      <w:r>
        <w:t xml:space="preserve"> </w:t>
      </w:r>
      <w:r>
        <w:rPr>
          <w:b/>
          <w:bCs/>
        </w:rPr>
        <w:t xml:space="preserve">Owner</w:t>
      </w:r>
      <w:r>
        <w:t xml:space="preserve">,</w:t>
      </w:r>
      <w:r>
        <w:t xml:space="preserve"> </w:t>
      </w:r>
      <w:r>
        <w:rPr>
          <w:b/>
          <w:bCs/>
        </w:rPr>
        <w:t xml:space="preserve">Sent by</w:t>
      </w:r>
      <w:r>
        <w:t xml:space="preserve"> </w:t>
      </w:r>
      <w:r>
        <w:t xml:space="preserve">(either</w:t>
      </w:r>
      <w:r>
        <w:t xml:space="preserve"> </w:t>
      </w:r>
      <w:r>
        <w:t xml:space="preserve">“The cadence,</w:t>
      </w:r>
      <w:r>
        <w:t xml:space="preserve"> </w:t>
      </w:r>
      <w:r>
        <w:t xml:space="preserve">unattended”</w:t>
      </w:r>
      <w:r>
        <w:t xml:space="preserve"> </w:t>
      </w:r>
      <w:r>
        <w:t xml:space="preserve">for a message the schedule sent on its own, or the specific staff member’s name</w:t>
      </w:r>
      <w:r>
        <w:t xml:space="preserve"> </w:t>
      </w:r>
      <w:r>
        <w:t xml:space="preserve">for one sent by hand), and</w:t>
      </w:r>
      <w:r>
        <w:t xml:space="preserve"> </w:t>
      </w:r>
      <w:r>
        <w:rPr>
          <w:b/>
          <w:bCs/>
        </w:rPr>
        <w:t xml:space="preserve">Attempt</w:t>
      </w:r>
      <w:r>
        <w:t xml:space="preserve"> </w:t>
      </w:r>
      <w:r>
        <w:t xml:space="preserve">(which numbered try this was).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module-11-shared-chrome"/>
    <w:p>
      <w:pPr>
        <w:pStyle w:val="Heading2"/>
      </w:pPr>
      <w:r>
        <w:t xml:space="preserve">Module 11: Shared Chrome</w:t>
      </w:r>
    </w:p>
    <w:p>
      <w:pPr>
        <w:pStyle w:val="FirstParagraph"/>
      </w:pPr>
      <w:r>
        <w:t xml:space="preserve">The left rail and the top bar. Not a screen of their own; present, unchanged, on every screen</w:t>
      </w:r>
      <w:r>
        <w:t xml:space="preserve"> </w:t>
      </w:r>
      <w:r>
        <w:t xml:space="preserve">covered by every other module in this document.</w:t>
      </w:r>
    </w:p>
    <w:bookmarkStart w:id="125" w:name="purpose-9"/>
    <w:p>
      <w:pPr>
        <w:pStyle w:val="Heading3"/>
      </w:pPr>
      <w:r>
        <w:t xml:space="preserve">11.1 Purpose</w:t>
      </w:r>
    </w:p>
    <w:p>
      <w:pPr>
        <w:pStyle w:val="FirstParagraph"/>
      </w:pPr>
      <w:r>
        <w:t xml:space="preserve">Orientation and quick access: which of the 7 sections is open, what’s landing this week, a way</w:t>
      </w:r>
      <w:r>
        <w:t xml:space="preserve"> </w:t>
      </w:r>
      <w:r>
        <w:t xml:space="preserve">to search or jump anywhere, what needs attention right now, and who’s signed in.</w:t>
      </w:r>
    </w:p>
    <w:bookmarkEnd w:id="125"/>
    <w:bookmarkStart w:id="126" w:name="the-left-rail"/>
    <w:p>
      <w:pPr>
        <w:pStyle w:val="Heading3"/>
      </w:pPr>
      <w:r>
        <w:t xml:space="preserve">11.2 The left rail</w:t>
      </w:r>
    </w:p>
    <w:p>
      <w:pPr>
        <w:pStyle w:val="Compact"/>
        <w:numPr>
          <w:ilvl w:val="0"/>
          <w:numId w:val="1109"/>
        </w:numPr>
      </w:pPr>
      <w:r>
        <w:t xml:space="preserve">At the top: the product’s logo mark,</w:t>
      </w:r>
      <w:r>
        <w:t xml:space="preserve"> </w:t>
      </w:r>
      <w:r>
        <w:t xml:space="preserve">“Compliance Tracker”</w:t>
      </w:r>
      <w:r>
        <w:t xml:space="preserve"> </w:t>
      </w:r>
      <w:r>
        <w:t xml:space="preserve">in bold, and underneath, the</w:t>
      </w:r>
      <w:r>
        <w:t xml:space="preserve"> </w:t>
      </w:r>
      <w:r>
        <w:t xml:space="preserve">firm’s short identity and today’s date.</w:t>
      </w:r>
    </w:p>
    <w:p>
      <w:pPr>
        <w:pStyle w:val="Compact"/>
        <w:numPr>
          <w:ilvl w:val="0"/>
          <w:numId w:val="1109"/>
        </w:numPr>
      </w:pPr>
      <w:r>
        <w:t xml:space="preserve">Below that, 7 links, always in this order:</w:t>
      </w:r>
      <w:r>
        <w:t xml:space="preserve"> </w:t>
      </w:r>
      <w:r>
        <w:rPr>
          <w:b/>
          <w:bCs/>
        </w:rPr>
        <w:t xml:space="preserve">Dashboard, Calendar, Compliances, Tracker,</w:t>
      </w:r>
      <w:r>
        <w:rPr>
          <w:b/>
          <w:bCs/>
        </w:rPr>
        <w:t xml:space="preserve"> </w:t>
      </w:r>
      <w:r>
        <w:rPr>
          <w:b/>
          <w:bCs/>
        </w:rPr>
        <w:t xml:space="preserve">Clients, Reminders, Settings.</w:t>
      </w:r>
      <w:r>
        <w:t xml:space="preserve"> </w:t>
      </w:r>
      <w:r>
        <w:t xml:space="preserve">The current page’s own link is visually highlighted.</w:t>
      </w:r>
    </w:p>
    <w:p>
      <w:pPr>
        <w:pStyle w:val="Compact"/>
        <w:numPr>
          <w:ilvl w:val="0"/>
          <w:numId w:val="1109"/>
        </w:numPr>
      </w:pPr>
      <w:r>
        <w:t xml:space="preserve">Some links carry a small count badge: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Calendar</w:t>
      </w:r>
      <w:r>
        <w:t xml:space="preserve">: how many distinct filing runs are due in the next 7 days.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Compliances</w:t>
      </w:r>
      <w:r>
        <w:t xml:space="preserve">: the total number of compliances in the catalogue.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Tracker</w:t>
      </w:r>
      <w:r>
        <w:t xml:space="preserve">: how many clients are currently overdue; this badge turns red whenever that</w:t>
      </w:r>
      <w:r>
        <w:t xml:space="preserve"> </w:t>
      </w:r>
      <w:r>
        <w:t xml:space="preserve">number is above zero.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Clients</w:t>
      </w:r>
      <w:r>
        <w:t xml:space="preserve">: the total number of clients in the book.</w:t>
      </w:r>
    </w:p>
    <w:p>
      <w:pPr>
        <w:pStyle w:val="Compact"/>
        <w:numPr>
          <w:ilvl w:val="1"/>
          <w:numId w:val="1110"/>
        </w:numPr>
      </w:pPr>
      <w:r>
        <w:t xml:space="preserve">Reminders and Settings carry no badge.</w:t>
      </w:r>
    </w:p>
    <w:p>
      <w:pPr>
        <w:pStyle w:val="Compact"/>
        <w:numPr>
          <w:ilvl w:val="1"/>
          <w:numId w:val="1110"/>
        </w:numPr>
      </w:pPr>
      <w:r>
        <w:t xml:space="preserve">Any count above 999 is shortened (e.g. </w:t>
      </w:r>
      <w:r>
        <w:t xml:space="preserve">“1.2k”</w:t>
      </w:r>
      <w:r>
        <w:t xml:space="preserve">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Clicking the Collapse button</w:t>
      </w:r>
      <w:r>
        <w:t xml:space="preserve"> </w:t>
      </w:r>
      <w:r>
        <w:t xml:space="preserve">at the bottom shrinks the rail to icons only, hiding every</w:t>
      </w:r>
      <w:r>
        <w:t xml:space="preserve"> </w:t>
      </w:r>
      <w:r>
        <w:t xml:space="preserve">label and the brand text.</w:t>
      </w:r>
      <w:r>
        <w:t xml:space="preserve"> </w:t>
      </w:r>
      <w:r>
        <w:rPr>
          <w:b/>
          <w:bCs/>
        </w:rPr>
        <w:t xml:space="preserve">Hovering or focusing a link while collapsed</w:t>
      </w:r>
      <w:r>
        <w:t xml:space="preserve"> </w:t>
      </w:r>
      <w:r>
        <w:t xml:space="preserve">shows its full</w:t>
      </w:r>
      <w:r>
        <w:t xml:space="preserve"> </w:t>
      </w:r>
      <w:r>
        <w:t xml:space="preserve">label in a small floating tag beside it. Clicking the same button again (now labelled</w:t>
      </w:r>
      <w:r>
        <w:t xml:space="preserve"> </w:t>
      </w:r>
      <w:r>
        <w:t xml:space="preserve">Expand) restores it.</w:t>
      </w:r>
    </w:p>
    <w:p>
      <w:pPr>
        <w:pStyle w:val="Compact"/>
        <w:numPr>
          <w:ilvl w:val="0"/>
          <w:numId w:val="1109"/>
        </w:numPr>
      </w:pPr>
      <w:r>
        <w:t xml:space="preserve">On a phone-width screen, the rail is hidden by default and opens instead as an overlay</w:t>
      </w:r>
      <w:r>
        <w:t xml:space="preserve"> </w:t>
      </w:r>
      <w:r>
        <w:t xml:space="preserve">drawer, triggered by a menu button in the top bar (section 11.3). It closes automatically the</w:t>
      </w:r>
      <w:r>
        <w:t xml:space="preserve"> </w:t>
      </w:r>
      <w:r>
        <w:t xml:space="preserve">moment any link is clicked, or by its own close button, or by clicking the dark overlay</w:t>
      </w:r>
      <w:r>
        <w:t xml:space="preserve"> </w:t>
      </w:r>
      <w:r>
        <w:t xml:space="preserve">behind it.</w:t>
      </w:r>
    </w:p>
    <w:p>
      <w:pPr>
        <w:pStyle w:val="Compact"/>
        <w:numPr>
          <w:ilvl w:val="0"/>
          <w:numId w:val="1109"/>
        </w:numPr>
      </w:pPr>
      <w:r>
        <w:t xml:space="preserve">At the very bottom of the rail, two things: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“This week”</w:t>
      </w:r>
      <w:r>
        <w:t xml:space="preserve">, a link to Calendar showing 3 figures side by side: how many filings are</w:t>
      </w:r>
      <w:r>
        <w:t xml:space="preserve"> </w:t>
      </w:r>
      <w:r>
        <w:t xml:space="preserve">due this week, how many are late (highlighted if above zero), and how many have been</w:t>
      </w:r>
      <w:r>
        <w:t xml:space="preserve"> </w:t>
      </w:r>
      <w:r>
        <w:t xml:space="preserve">filed this month.</w:t>
      </w:r>
    </w:p>
    <w:p>
      <w:pPr>
        <w:pStyle w:val="Compact"/>
        <w:numPr>
          <w:ilvl w:val="1"/>
          <w:numId w:val="11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Collapse/Expand</w:t>
      </w:r>
      <w:r>
        <w:t xml:space="preserve"> </w:t>
      </w:r>
      <w:r>
        <w:t xml:space="preserve">button described above.</w:t>
      </w:r>
    </w:p>
    <w:bookmarkEnd w:id="126"/>
    <w:bookmarkStart w:id="127" w:name="the-top-bar"/>
    <w:p>
      <w:pPr>
        <w:pStyle w:val="Heading3"/>
      </w:pPr>
      <w:r>
        <w:t xml:space="preserve">11.3 The top bar</w:t>
      </w:r>
    </w:p>
    <w:p>
      <w:pPr>
        <w:pStyle w:val="FirstParagraph"/>
      </w:pPr>
      <w:r>
        <w:t xml:space="preserve">Sits above the page content on every screen.</w:t>
      </w:r>
    </w:p>
    <w:p>
      <w:pPr>
        <w:pStyle w:val="Compact"/>
        <w:numPr>
          <w:ilvl w:val="0"/>
          <w:numId w:val="1112"/>
        </w:numPr>
      </w:pPr>
      <w:r>
        <w:t xml:space="preserve">On phone-width screens only, a menu button on the left opens the mobile nav drawer (section 11.2).</w:t>
      </w:r>
    </w:p>
    <w:p>
      <w:pPr>
        <w:pStyle w:val="Compact"/>
        <w:numPr>
          <w:ilvl w:val="0"/>
          <w:numId w:val="11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breadcrumb</w:t>
      </w:r>
      <w:r>
        <w:t xml:space="preserve">, shown only when the current page is nested two levels deep (for example,</w:t>
      </w:r>
      <w:r>
        <w:t xml:space="preserve"> </w:t>
      </w:r>
      <w:r>
        <w:t xml:space="preserve">one specific client’s page, or one specific compliance’s page); it’s left out entirely on</w:t>
      </w:r>
      <w:r>
        <w:t xml:space="preserve"> </w:t>
      </w:r>
      <w:r>
        <w:t xml:space="preserve">every top-level page, so a page title is never repeated next to itself.</w:t>
      </w:r>
      <w:r>
        <w:t xml:space="preserve"> </w:t>
      </w:r>
      <w:r>
        <w:rPr>
          <w:b/>
          <w:bCs/>
        </w:rPr>
        <w:t xml:space="preserve">Clicking any</w:t>
      </w:r>
      <w:r>
        <w:rPr>
          <w:b/>
          <w:bCs/>
        </w:rPr>
        <w:t xml:space="preserve"> </w:t>
      </w:r>
      <w:r>
        <w:rPr>
          <w:b/>
          <w:bCs/>
        </w:rPr>
        <w:t xml:space="preserve">segment except the last one</w:t>
      </w:r>
      <w:r>
        <w:t xml:space="preserve"> </w:t>
      </w:r>
      <w:r>
        <w:t xml:space="preserve">goes back up to that level.</w:t>
      </w:r>
    </w:p>
    <w:p>
      <w:pPr>
        <w:pStyle w:val="Compact"/>
        <w:numPr>
          <w:ilvl w:val="0"/>
          <w:numId w:val="11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filling the middle of the bar, reading</w:t>
      </w:r>
      <w:r>
        <w:t xml:space="preserve"> </w:t>
      </w:r>
      <w:r>
        <w:t xml:space="preserve">“Search clients, compliances, PAN,</w:t>
      </w:r>
      <w:r>
        <w:t xml:space="preserve"> </w:t>
      </w:r>
      <w:r>
        <w:t xml:space="preserve">GSTIN or TAN”</w:t>
      </w:r>
      <w:r>
        <w:t xml:space="preserve"> </w:t>
      </w:r>
      <w:r>
        <w:t xml:space="preserve">with a</w:t>
      </w:r>
      <w:r>
        <w:t xml:space="preserve"> </w:t>
      </w:r>
      <w:r>
        <w:t xml:space="preserve">“/”</w:t>
      </w:r>
      <w:r>
        <w:t xml:space="preserve"> </w:t>
      </w:r>
      <w:r>
        <w:t xml:space="preserve">hint.</w:t>
      </w:r>
      <w:r>
        <w:t xml:space="preserve"> </w:t>
      </w:r>
      <w:r>
        <w:rPr>
          <w:b/>
          <w:bCs/>
        </w:rPr>
        <w:t xml:space="preserve">Clicking it, or pressing / anywhere in the product</w:t>
      </w:r>
      <w:r>
        <w:t xml:space="preserve"> </w:t>
      </w:r>
      <w:r>
        <w:t xml:space="preserve">(outside a</w:t>
      </w:r>
      <w:r>
        <w:t xml:space="preserve"> </w:t>
      </w:r>
      <w:r>
        <w:t xml:space="preserve">text field), opens the command palette (section 11.4).</w:t>
      </w:r>
    </w:p>
    <w:p>
      <w:pPr>
        <w:pStyle w:val="Compact"/>
        <w:numPr>
          <w:ilvl w:val="0"/>
          <w:numId w:val="1112"/>
        </w:numPr>
      </w:pPr>
      <w:r>
        <w:t xml:space="preserve">On the right, four controls in a row:</w:t>
      </w:r>
    </w:p>
    <w:p>
      <w:pPr>
        <w:pStyle w:val="Compact"/>
        <w:numPr>
          <w:ilvl w:val="1"/>
          <w:numId w:val="11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notification bell</w:t>
      </w:r>
      <w:r>
        <w:t xml:space="preserve">, present here on every screen. See section 11.3.1 below for what</w:t>
      </w:r>
      <w:r>
        <w:t xml:space="preserve"> </w:t>
      </w:r>
      <w:r>
        <w:t xml:space="preserve">it shows and how its unread badge behaves.</w:t>
      </w:r>
    </w:p>
    <w:p>
      <w:pPr>
        <w:pStyle w:val="Compact"/>
        <w:numPr>
          <w:ilvl w:val="1"/>
          <w:numId w:val="11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theme toggle</w:t>
      </w:r>
      <w:r>
        <w:t xml:space="preserve">, switching instantly between light and dark.</w:t>
      </w:r>
    </w:p>
    <w:p>
      <w:pPr>
        <w:pStyle w:val="Compact"/>
        <w:numPr>
          <w:ilvl w:val="1"/>
          <w:numId w:val="11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profile button</w:t>
      </w:r>
      <w:r>
        <w:t xml:space="preserve">: the signed-in user’s avatar and a small down arrow.</w:t>
      </w:r>
      <w:r>
        <w:t xml:space="preserve"> </w:t>
      </w:r>
      <w:r>
        <w:rPr>
          <w:b/>
          <w:bCs/>
        </w:rPr>
        <w:t xml:space="preserve">Clicking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 </w:t>
      </w:r>
      <w:r>
        <w:t xml:space="preserve">opens a popover with:</w:t>
      </w:r>
    </w:p>
    <w:p>
      <w:pPr>
        <w:pStyle w:val="Compact"/>
        <w:numPr>
          <w:ilvl w:val="2"/>
          <w:numId w:val="1114"/>
        </w:numPr>
      </w:pPr>
      <w:r>
        <w:t xml:space="preserve">The user’s name, role, and firm name.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“My clients”</w:t>
      </w:r>
      <w:r>
        <w:t xml:space="preserve">: the Clients list, filtered to their own clients.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“Account”</w:t>
      </w:r>
      <w:r>
        <w:t xml:space="preserve">: takes the user to their account profile section in KDK Software itself,</w:t>
      </w:r>
      <w:r>
        <w:t xml:space="preserve"> </w:t>
      </w:r>
      <w:r>
        <w:t xml:space="preserve">the parent application this module lives inside, not a page of its own inside</w:t>
      </w:r>
      <w:r>
        <w:t xml:space="preserve"> </w:t>
      </w:r>
      <w:r>
        <w:t xml:space="preserve">Compliance Tracker.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“Settings”</w:t>
      </w:r>
      <w:r>
        <w:t xml:space="preserve">: Module 7.</w:t>
      </w:r>
    </w:p>
    <w:p>
      <w:pPr>
        <w:pStyle w:val="Compact"/>
        <w:numPr>
          <w:ilvl w:val="2"/>
          <w:numId w:val="1114"/>
        </w:numPr>
      </w:pPr>
      <w:r>
        <w:t xml:space="preserve">A second theme toggle, for convenience from inside this popover.</w:t>
      </w:r>
    </w:p>
    <w:p>
      <w:pPr>
        <w:pStyle w:val="Compact"/>
        <w:numPr>
          <w:ilvl w:val="2"/>
          <w:numId w:val="1114"/>
        </w:numPr>
      </w:pPr>
      <w:r>
        <w:rPr>
          <w:b/>
          <w:bCs/>
        </w:rPr>
        <w:t xml:space="preserve">“Sign out”</w:t>
      </w:r>
      <w:r>
        <w:t xml:space="preserve">, styled as a warning action: signs the user out of their account entirely.</w:t>
      </w:r>
    </w:p>
    <w:bookmarkEnd w:id="127"/>
    <w:bookmarkStart w:id="128" w:name="notification-bell"/>
    <w:p>
      <w:pPr>
        <w:pStyle w:val="Heading3"/>
      </w:pPr>
      <w:r>
        <w:t xml:space="preserve">11.3.1 Notification bell</w:t>
      </w:r>
    </w:p>
    <w:p>
      <w:pPr>
        <w:pStyle w:val="FirstParagraph"/>
      </w:pPr>
      <w:r>
        <w:t xml:space="preserve">Clicking the bell opens a popover listing up to 4 alerts, each one on or off in Settings ›</w:t>
      </w:r>
      <w:r>
        <w:t xml:space="preserve"> </w:t>
      </w:r>
      <w:r>
        <w:t xml:space="preserve">Alerts (Module 7, section 7.9):</w:t>
      </w:r>
      <w:r>
        <w:t xml:space="preserve"> </w:t>
      </w:r>
      <w:r>
        <w:rPr>
          <w:b/>
          <w:bCs/>
        </w:rPr>
        <w:t xml:space="preserve">Biggest backlog</w:t>
      </w:r>
      <w:r>
        <w:t xml:space="preserve">,</w:t>
      </w:r>
      <w:r>
        <w:t xml:space="preserve"> </w:t>
      </w:r>
      <w:r>
        <w:rPr>
          <w:b/>
          <w:bCs/>
        </w:rPr>
        <w:t xml:space="preserve">Due today</w:t>
      </w:r>
      <w:r>
        <w:t xml:space="preserve">,</w:t>
      </w:r>
      <w:r>
        <w:t xml:space="preserve"> </w:t>
      </w:r>
      <w:r>
        <w:rPr>
          <w:b/>
          <w:bCs/>
        </w:rPr>
        <w:t xml:space="preserve">No owner assigned</w:t>
      </w:r>
      <w:r>
        <w:t xml:space="preserve">, and</w:t>
      </w:r>
      <w:r>
        <w:t xml:space="preserve"> </w:t>
      </w:r>
      <w:r>
        <w:rPr>
          <w:b/>
          <w:bCs/>
        </w:rPr>
        <w:t xml:space="preserve">Failed reminders</w:t>
      </w:r>
      <w:r>
        <w:t xml:space="preserve">. Only alerts currently switched on, and currently true, appear in the</w:t>
      </w:r>
      <w:r>
        <w:t xml:space="preserve"> </w:t>
      </w:r>
      <w:r>
        <w:t xml:space="preserve">list; if none apply, the popover reads</w:t>
      </w:r>
      <w:r>
        <w:t xml:space="preserve"> </w:t>
      </w:r>
      <w:r>
        <w:t xml:space="preserve">“Nothing to flag right now.”</w:t>
      </w:r>
    </w:p>
    <w:p>
      <w:pPr>
        <w:pStyle w:val="Compact"/>
        <w:numPr>
          <w:ilvl w:val="0"/>
          <w:numId w:val="1115"/>
        </w:numPr>
      </w:pPr>
      <w:r>
        <w:t xml:space="preserve">A small badge on the bell itself shows how many of the listed alerts are unread. The badge is</w:t>
      </w:r>
      <w:r>
        <w:t xml:space="preserve"> </w:t>
      </w:r>
      <w:r>
        <w:t xml:space="preserve">hidden entirely once nothing is unread.</w:t>
      </w:r>
    </w:p>
    <w:p>
      <w:pPr>
        <w:pStyle w:val="Compact"/>
        <w:numPr>
          <w:ilvl w:val="0"/>
          <w:numId w:val="1115"/>
        </w:numPr>
      </w:pPr>
      <w:r>
        <w:t xml:space="preserve">Each alert’s</w:t>
      </w:r>
      <w:r>
        <w:t xml:space="preserve"> </w:t>
      </w:r>
      <w:r>
        <w:t xml:space="preserve">“read”</w:t>
      </w:r>
      <w:r>
        <w:t xml:space="preserve"> </w:t>
      </w:r>
      <w:r>
        <w:t xml:space="preserve">state is judged by comparing its current wording against whatever</w:t>
      </w:r>
      <w:r>
        <w:t xml:space="preserve"> </w:t>
      </w:r>
      <w:r>
        <w:t xml:space="preserve">wording it showed the last time it was opened, not by a simple seen/unseen flag. This is</w:t>
      </w:r>
      <w:r>
        <w:t xml:space="preserve"> </w:t>
      </w:r>
      <w:r>
        <w:t xml:space="preserve">deliberate: if</w:t>
      </w:r>
      <w:r>
        <w:t xml:space="preserve"> </w:t>
      </w:r>
      <w:r>
        <w:t xml:space="preserve">“5 clients unowned”</w:t>
      </w:r>
      <w:r>
        <w:t xml:space="preserve"> </w:t>
      </w:r>
      <w:r>
        <w:t xml:space="preserve">was already read and the count later changes to</w:t>
      </w:r>
      <w:r>
        <w:t xml:space="preserve"> </w:t>
      </w:r>
      <w:r>
        <w:t xml:space="preserve">“8 clients</w:t>
      </w:r>
      <w:r>
        <w:t xml:space="preserve"> </w:t>
      </w:r>
      <w:r>
        <w:t xml:space="preserve">unowned,”</w:t>
      </w:r>
      <w:r>
        <w:t xml:space="preserve"> </w:t>
      </w:r>
      <w:r>
        <w:t xml:space="preserve">that counts as new information and the badge reappears, even though this same alert</w:t>
      </w:r>
      <w:r>
        <w:t xml:space="preserve"> </w:t>
      </w:r>
      <w:r>
        <w:t xml:space="preserve">was opened before.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Clicking an alert</w:t>
      </w:r>
      <w:r>
        <w:t xml:space="preserve"> </w:t>
      </w:r>
      <w:r>
        <w:t xml:space="preserve">goes to the screen it describes (already filtered to the matching</w:t>
      </w:r>
      <w:r>
        <w:t xml:space="preserve"> </w:t>
      </w:r>
      <w:r>
        <w:t xml:space="preserve">slice, per the deep-linking rule used throughout this document), marks that one alert read,</w:t>
      </w:r>
      <w:r>
        <w:t xml:space="preserve"> </w:t>
      </w:r>
      <w:r>
        <w:t xml:space="preserve">and closes the popover.</w:t>
      </w:r>
    </w:p>
    <w:bookmarkEnd w:id="128"/>
    <w:bookmarkStart w:id="129" w:name="command-palette"/>
    <w:p>
      <w:pPr>
        <w:pStyle w:val="Heading3"/>
      </w:pPr>
      <w:r>
        <w:t xml:space="preserve">11.4 Command palette (/)</w:t>
      </w:r>
    </w:p>
    <w:p>
      <w:pPr>
        <w:pStyle w:val="Compact"/>
        <w:numPr>
          <w:ilvl w:val="0"/>
          <w:numId w:val="1116"/>
        </w:numPr>
      </w:pPr>
      <w:r>
        <w:t xml:space="preserve">Opens as a centred overlay, dimming everything behind it.</w:t>
      </w:r>
      <w:r>
        <w:t xml:space="preserve"> </w:t>
      </w:r>
      <w:r>
        <w:rPr>
          <w:b/>
          <w:bCs/>
        </w:rPr>
        <w:t xml:space="preserve">Clicking outside it, or</w:t>
      </w:r>
      <w:r>
        <w:rPr>
          <w:b/>
          <w:bCs/>
        </w:rPr>
        <w:t xml:space="preserve"> </w:t>
      </w:r>
      <w:r>
        <w:rPr>
          <w:b/>
          <w:bCs/>
        </w:rPr>
        <w:t xml:space="preserve">pressing Escape,</w:t>
      </w:r>
      <w:r>
        <w:t xml:space="preserve"> </w:t>
      </w:r>
      <w:r>
        <w:t xml:space="preserve">closes it without navigating anywhere.</w:t>
      </w:r>
    </w:p>
    <w:p>
      <w:pPr>
        <w:pStyle w:val="Compact"/>
        <w:numPr>
          <w:ilvl w:val="0"/>
          <w:numId w:val="1116"/>
        </w:numPr>
      </w:pPr>
      <w:r>
        <w:t xml:space="preserve">A single search box, focused automatically the moment it opens.</w:t>
      </w:r>
    </w:p>
    <w:p>
      <w:pPr>
        <w:pStyle w:val="Compact"/>
        <w:numPr>
          <w:ilvl w:val="0"/>
          <w:numId w:val="1116"/>
        </w:numPr>
      </w:pPr>
      <w:r>
        <w:t xml:space="preserve">With nothing typed, it lists all 7 destinations under a</w:t>
      </w:r>
      <w:r>
        <w:t xml:space="preserve"> </w:t>
      </w:r>
      <w:r>
        <w:t xml:space="preserve">“Go to”</w:t>
      </w:r>
      <w:r>
        <w:t xml:space="preserve"> </w:t>
      </w:r>
      <w:r>
        <w:t xml:space="preserve">heading, each with a short</w:t>
      </w:r>
      <w:r>
        <w:t xml:space="preserve"> </w:t>
      </w:r>
      <w:r>
        <w:t xml:space="preserve">description.</w:t>
      </w:r>
    </w:p>
    <w:p>
      <w:pPr>
        <w:pStyle w:val="Compact"/>
        <w:numPr>
          <w:ilvl w:val="0"/>
          <w:numId w:val="1116"/>
        </w:numPr>
      </w:pPr>
      <w:r>
        <w:t xml:space="preserve">Typing narrows the list to:</w:t>
      </w:r>
    </w:p>
    <w:p>
      <w:pPr>
        <w:pStyle w:val="Compact"/>
        <w:numPr>
          <w:ilvl w:val="1"/>
          <w:numId w:val="1117"/>
        </w:numPr>
      </w:pPr>
      <w:r>
        <w:t xml:space="preserve">Any of the 7 destinations whose name matches.</w:t>
      </w:r>
    </w:p>
    <w:p>
      <w:pPr>
        <w:pStyle w:val="Compact"/>
        <w:numPr>
          <w:ilvl w:val="1"/>
          <w:numId w:val="1117"/>
        </w:numPr>
      </w:pPr>
      <w:r>
        <w:t xml:space="preserve">Any client whose name, legal name, PAN, GSTIN, or TAN matches (up to 40 shown), with their</w:t>
      </w:r>
      <w:r>
        <w:t xml:space="preserve"> </w:t>
      </w:r>
      <w:r>
        <w:t xml:space="preserve">avatar, identifying number, and their owner’s avatar.</w:t>
      </w:r>
    </w:p>
    <w:p>
      <w:pPr>
        <w:pStyle w:val="Compact"/>
        <w:numPr>
          <w:ilvl w:val="1"/>
          <w:numId w:val="1117"/>
        </w:numPr>
      </w:pPr>
      <w:r>
        <w:t xml:space="preserve">Any compliance whose form name or code matches (up to 55 results total, combined with the</w:t>
      </w:r>
      <w:r>
        <w:t xml:space="preserve"> </w:t>
      </w:r>
      <w:r>
        <w:t xml:space="preserve">client results above), with its head underneath. A compliance the firm has switched off</w:t>
      </w:r>
      <w:r>
        <w:t xml:space="preserve"> </w:t>
      </w:r>
      <w:r>
        <w:t xml:space="preserve">entirely in Settings is never offered here.</w:t>
      </w:r>
    </w:p>
    <w:p>
      <w:pPr>
        <w:pStyle w:val="Compact"/>
        <w:numPr>
          <w:ilvl w:val="0"/>
          <w:numId w:val="1116"/>
        </w:numPr>
      </w:pPr>
      <w:r>
        <w:t xml:space="preserve">Results are grouped under headings (</w:t>
      </w:r>
      <w:r>
        <w:t xml:space="preserve">“Go to”</w:t>
      </w:r>
      <w:r>
        <w:t xml:space="preserve"> </w:t>
      </w:r>
      <w:r>
        <w:t xml:space="preserve">/</w:t>
      </w:r>
      <w:r>
        <w:t xml:space="preserve"> </w:t>
      </w:r>
      <w:r>
        <w:t xml:space="preserve">“Clients”</w:t>
      </w:r>
      <w:r>
        <w:t xml:space="preserve"> </w:t>
      </w:r>
      <w:r>
        <w:t xml:space="preserve">/</w:t>
      </w:r>
      <w:r>
        <w:t xml:space="preserve"> </w:t>
      </w:r>
      <w:r>
        <w:t xml:space="preserve">“Compliances”</w:t>
      </w:r>
      <w:r>
        <w:t xml:space="preserve">).</w:t>
      </w:r>
    </w:p>
    <w:p>
      <w:pPr>
        <w:pStyle w:val="Compact"/>
        <w:numPr>
          <w:ilvl w:val="0"/>
          <w:numId w:val="1116"/>
        </w:numPr>
      </w:pPr>
      <w:r>
        <w:t xml:space="preserve">The up and down arrow keys move the highlighted result; hovering a result with the mouse</w:t>
      </w:r>
      <w:r>
        <w:t xml:space="preserve"> </w:t>
      </w:r>
      <w:r>
        <w:t xml:space="preserve">also highlights it;</w:t>
      </w:r>
      <w:r>
        <w:t xml:space="preserve"> </w:t>
      </w:r>
      <w:r>
        <w:rPr>
          <w:b/>
          <w:bCs/>
        </w:rPr>
        <w:t xml:space="preserve">Enter, or clicking a result,</w:t>
      </w:r>
      <w:r>
        <w:t xml:space="preserve"> </w:t>
      </w:r>
      <w:r>
        <w:t xml:space="preserve">goes there and closes the palette.</w:t>
      </w:r>
    </w:p>
    <w:p>
      <w:pPr>
        <w:pStyle w:val="Compact"/>
        <w:numPr>
          <w:ilvl w:val="0"/>
          <w:numId w:val="1116"/>
        </w:numPr>
      </w:pPr>
      <w:r>
        <w:t xml:space="preserve">If nothing matches what was typed:</w:t>
      </w:r>
      <w:r>
        <w:t xml:space="preserve"> </w:t>
      </w:r>
      <w:r>
        <w:t xml:space="preserve">“Nothing matches”</w:t>
      </w:r>
      <w:r>
        <w:rPr>
          <w:b/>
          <w:bCs/>
        </w:rPr>
        <w:t xml:space="preserve">[query]</w:t>
      </w:r>
      <w:r>
        <w:t xml:space="preserve">”.”</w:t>
      </w:r>
    </w:p>
    <w:bookmarkEnd w:id="129"/>
    <w:bookmarkStart w:id="130" w:name="boot-splash"/>
    <w:p>
      <w:pPr>
        <w:pStyle w:val="Heading3"/>
      </w:pPr>
      <w:r>
        <w:t xml:space="preserve">11.5 Boot splash</w:t>
      </w:r>
    </w:p>
    <w:p>
      <w:pPr>
        <w:pStyle w:val="FirstParagraph"/>
      </w:pPr>
      <w:r>
        <w:t xml:space="preserve">Shown once, briefly, every time the app loads: an animated month calendar with the four dates</w:t>
      </w:r>
      <w:r>
        <w:t xml:space="preserve"> </w:t>
      </w:r>
      <w:r>
        <w:t xml:space="preserve">a CA office actually plans its month around (the 7th, 11th, 15th, and 20th) lighting up in</w:t>
      </w:r>
      <w:r>
        <w:t xml:space="preserve"> </w:t>
      </w:r>
      <w:r>
        <w:t xml:space="preserve">sequence, next to the product’s logo and name. It leaves on its own after a few seconds.</w:t>
      </w:r>
      <w:r>
        <w:t xml:space="preserve"> </w:t>
      </w:r>
      <w:r>
        <w:rPr>
          <w:b/>
          <w:bCs/>
        </w:rPr>
        <w:t xml:space="preserve">Clicking, tapping, or pressing any key</w:t>
      </w:r>
      <w:r>
        <w:t xml:space="preserve"> </w:t>
      </w:r>
      <w:r>
        <w:t xml:space="preserve">dismisses it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Module 11. This completes the first full pass over every screen in the product.)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kartikkhandelwal-pm.github.io/Compliance-Tracker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kartikkhandelwal-pm.github.io/Compliance-Tra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Tracker: Business Requirements Document</dc:title>
  <dc:creator/>
  <cp:keywords/>
  <dcterms:created xsi:type="dcterms:W3CDTF">2026-08-26T08:31:43Z</dcterms:created>
  <dcterms:modified xsi:type="dcterms:W3CDTF">2026-08-26T08:31:43Z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