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720" w:after="80"/>
      </w:pPr>
      <w:r>
        <w:rPr>
          <w:rFonts w:ascii="Calibri" w:hAnsi="Calibri" w:cs="Calibri" w:eastAsia="Calibri"/>
          <w:b/>
          <w:color w:val="2E75B6"/>
          <w:sz w:val="20"/>
          <w:spacing w:val="40"/>
        </w:rPr>
        <w:t>BUSINESS REQUIREMENTS DOCUMENT</w:t>
      </w:r>
    </w:p>
    <w:p>
      <w:pPr>
        <w:spacing w:before="0" w:after="0"/>
      </w:pPr>
      <w:r>
        <w:rPr>
          <w:rFonts w:ascii="Calibri" w:hAnsi="Calibri" w:cs="Calibri" w:eastAsia="Calibri"/>
          <w:b/>
          <w:color w:val="1F3A5F"/>
          <w:sz w:val="56"/>
        </w:rPr>
        <w:t>Client Communications</w:t>
      </w:r>
    </w:p>
    <w:p>
      <w:pPr>
        <w:spacing w:before="0" w:after="120"/>
      </w:pPr>
      <w:r>
        <w:rPr>
          <w:rFonts w:ascii="Calibri" w:hAnsi="Calibri" w:cs="Calibri" w:eastAsia="Calibri"/>
          <w:b/>
          <w:color w:val="1F3A5F"/>
          <w:sz w:val="56"/>
        </w:rPr>
        <w:t>with Configuration and Logs</w:t>
      </w:r>
    </w:p>
    <w:p>
      <w:pPr>
        <w:spacing w:before="0" w:after="280"/>
      </w:pPr>
      <w:r>
        <w:rPr>
          <w:rFonts w:ascii="Calibri" w:hAnsi="Calibri" w:cs="Calibri" w:eastAsia="Calibri"/>
          <w:b w:val="0"/>
          <w:color w:val="666666"/>
          <w:sz w:val="24"/>
        </w:rPr>
        <w:t>Spectrum Cloud   |   GST, TDS and ITR</w:t>
      </w:r>
    </w:p>
    <w:tbl>
      <w:tblPr>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30" w:type="dxa"/>
          <w:left w:w="150" w:type="dxa"/>
          <w:bottom w:w="30" w:type="dxa"/>
          <w:right w:w="150" w:type="dxa"/>
        </w:tblCellMar>
        <w:tblLook w:firstColumn="1" w:firstRow="1" w:lastColumn="0" w:lastRow="0" w:noHBand="0" w:noVBand="1" w:val="04A0"/>
      </w:tblPr>
      <w:tblGrid>
        <w:gridCol w:w="2448"/>
        <w:gridCol w:w="7200"/>
      </w:tblGrid>
      <w:tr>
        <w:tc>
          <w:tcPr>
            <w:tcW w:type="dxa" w:w="2448"/>
            <w:shd w:val="clear" w:color="auto" w:fill="F3F4F6"/>
            <w:vAlign w:val="center"/>
          </w:tcPr>
          <w:p>
            <w:pPr>
              <w:spacing w:before="40" w:after="40"/>
            </w:pPr>
            <w:r>
              <w:rPr>
                <w:rFonts w:ascii="Calibri" w:hAnsi="Calibri" w:cs="Calibri" w:eastAsia="Calibri"/>
                <w:b/>
                <w:color w:val="222222"/>
                <w:sz w:val="20"/>
              </w:rPr>
              <w:t>Product</w:t>
            </w:r>
          </w:p>
        </w:tc>
        <w:tc>
          <w:tcPr>
            <w:tcW w:type="dxa" w:w="7200"/>
            <w:vAlign w:val="center"/>
          </w:tcPr>
          <w:p>
            <w:pPr>
              <w:spacing w:before="40" w:after="40"/>
            </w:pPr>
            <w:r>
              <w:rPr>
                <w:rFonts w:ascii="Calibri" w:hAnsi="Calibri" w:cs="Calibri" w:eastAsia="Calibri"/>
                <w:b w:val="0"/>
                <w:color w:val="222222"/>
                <w:sz w:val="20"/>
              </w:rPr>
              <w:t>Spectrum Cloud</w:t>
            </w:r>
          </w:p>
        </w:tc>
      </w:tr>
      <w:tr>
        <w:tc>
          <w:tcPr>
            <w:tcW w:type="dxa" w:w="2448"/>
            <w:shd w:val="clear" w:color="auto" w:fill="F3F4F6"/>
            <w:vAlign w:val="center"/>
          </w:tcPr>
          <w:p>
            <w:pPr>
              <w:spacing w:before="40" w:after="40"/>
            </w:pPr>
            <w:r>
              <w:rPr>
                <w:rFonts w:ascii="Calibri" w:hAnsi="Calibri" w:cs="Calibri" w:eastAsia="Calibri"/>
                <w:b/>
                <w:color w:val="222222"/>
                <w:sz w:val="20"/>
              </w:rPr>
              <w:t>Modules</w:t>
            </w:r>
          </w:p>
        </w:tc>
        <w:tc>
          <w:tcPr>
            <w:tcW w:type="dxa" w:w="7200"/>
            <w:vAlign w:val="center"/>
          </w:tcPr>
          <w:p>
            <w:pPr>
              <w:spacing w:before="40" w:after="40"/>
            </w:pPr>
            <w:r>
              <w:rPr>
                <w:rFonts w:ascii="Calibri" w:hAnsi="Calibri" w:cs="Calibri" w:eastAsia="Calibri"/>
                <w:b w:val="0"/>
                <w:color w:val="222222"/>
                <w:sz w:val="20"/>
              </w:rPr>
              <w:t>GST, TDS and ITR</w:t>
            </w:r>
          </w:p>
        </w:tc>
      </w:tr>
      <w:tr>
        <w:tc>
          <w:tcPr>
            <w:tcW w:type="dxa" w:w="2448"/>
            <w:shd w:val="clear" w:color="auto" w:fill="F3F4F6"/>
            <w:vAlign w:val="center"/>
          </w:tcPr>
          <w:p>
            <w:pPr>
              <w:spacing w:before="40" w:after="40"/>
            </w:pPr>
            <w:r>
              <w:rPr>
                <w:rFonts w:ascii="Calibri" w:hAnsi="Calibri" w:cs="Calibri" w:eastAsia="Calibri"/>
                <w:b/>
                <w:color w:val="222222"/>
                <w:sz w:val="20"/>
              </w:rPr>
              <w:t>Feature</w:t>
            </w:r>
          </w:p>
        </w:tc>
        <w:tc>
          <w:tcPr>
            <w:tcW w:type="dxa" w:w="7200"/>
            <w:vAlign w:val="center"/>
          </w:tcPr>
          <w:p>
            <w:pPr>
              <w:spacing w:before="40" w:after="40"/>
            </w:pPr>
            <w:r>
              <w:rPr>
                <w:rFonts w:ascii="Calibri" w:hAnsi="Calibri" w:cs="Calibri" w:eastAsia="Calibri"/>
                <w:b w:val="0"/>
                <w:color w:val="222222"/>
                <w:sz w:val="20"/>
              </w:rPr>
              <w:t>Client Communications (one page for all three modules), Configuration (where WhatsApp and email are sent from) and WhatsApp Logs. Email Logs opens from the same page and has its own BRD</w:t>
            </w:r>
          </w:p>
        </w:tc>
      </w:tr>
      <w:tr>
        <w:tc>
          <w:tcPr>
            <w:tcW w:type="dxa" w:w="2448"/>
            <w:shd w:val="clear" w:color="auto" w:fill="F3F4F6"/>
            <w:vAlign w:val="center"/>
          </w:tcPr>
          <w:p>
            <w:pPr>
              <w:spacing w:before="40" w:after="40"/>
            </w:pPr>
            <w:r>
              <w:rPr>
                <w:rFonts w:ascii="Calibri" w:hAnsi="Calibri" w:cs="Calibri" w:eastAsia="Calibri"/>
                <w:b/>
                <w:color w:val="222222"/>
                <w:sz w:val="20"/>
              </w:rPr>
              <w:t>Document status</w:t>
            </w:r>
          </w:p>
        </w:tc>
        <w:tc>
          <w:tcPr>
            <w:tcW w:type="dxa" w:w="7200"/>
            <w:vAlign w:val="center"/>
          </w:tcPr>
          <w:p>
            <w:pPr>
              <w:spacing w:before="40" w:after="40"/>
            </w:pPr>
            <w:r>
              <w:rPr>
                <w:rFonts w:ascii="Calibri" w:hAnsi="Calibri" w:cs="Calibri" w:eastAsia="Calibri"/>
                <w:b w:val="0"/>
                <w:color w:val="222222"/>
                <w:sz w:val="20"/>
              </w:rPr>
              <w:t>Draft v1</w:t>
            </w:r>
          </w:p>
        </w:tc>
      </w:tr>
      <w:tr>
        <w:tc>
          <w:tcPr>
            <w:tcW w:type="dxa" w:w="2448"/>
            <w:shd w:val="clear" w:color="auto" w:fill="F3F4F6"/>
            <w:vAlign w:val="center"/>
          </w:tcPr>
          <w:p>
            <w:pPr>
              <w:spacing w:before="40" w:after="40"/>
            </w:pPr>
            <w:r>
              <w:rPr>
                <w:rFonts w:ascii="Calibri" w:hAnsi="Calibri" w:cs="Calibri" w:eastAsia="Calibri"/>
                <w:b/>
                <w:color w:val="222222"/>
                <w:sz w:val="20"/>
              </w:rPr>
              <w:t>Date</w:t>
            </w:r>
          </w:p>
        </w:tc>
        <w:tc>
          <w:tcPr>
            <w:tcW w:type="dxa" w:w="7200"/>
            <w:vAlign w:val="center"/>
          </w:tcPr>
          <w:p>
            <w:pPr>
              <w:spacing w:before="40" w:after="40"/>
            </w:pPr>
            <w:r>
              <w:rPr>
                <w:rFonts w:ascii="Calibri" w:hAnsi="Calibri" w:cs="Calibri" w:eastAsia="Calibri"/>
                <w:b w:val="0"/>
                <w:color w:val="222222"/>
                <w:sz w:val="20"/>
              </w:rPr>
              <w:t>26 October 2026</w:t>
            </w:r>
          </w:p>
        </w:tc>
      </w:tr>
      <w:tr>
        <w:tc>
          <w:tcPr>
            <w:tcW w:type="dxa" w:w="2448"/>
            <w:shd w:val="clear" w:color="auto" w:fill="F3F4F6"/>
            <w:vAlign w:val="center"/>
          </w:tcPr>
          <w:p>
            <w:pPr>
              <w:spacing w:before="40" w:after="40"/>
            </w:pPr>
            <w:r>
              <w:rPr>
                <w:rFonts w:ascii="Calibri" w:hAnsi="Calibri" w:cs="Calibri" w:eastAsia="Calibri"/>
                <w:b/>
                <w:color w:val="222222"/>
                <w:sz w:val="20"/>
              </w:rPr>
              <w:t>Prototype</w:t>
            </w:r>
          </w:p>
        </w:tc>
        <w:tc>
          <w:tcPr>
            <w:tcW w:type="dxa" w:w="7200"/>
            <w:vAlign w:val="center"/>
          </w:tcPr>
          <w:p>
            <w:pPr>
              <w:spacing w:before="40" w:after="40"/>
            </w:pPr>
            <w:r>
              <w:rPr>
                <w:rFonts w:ascii="Calibri" w:hAnsi="Calibri" w:cs="Calibri" w:eastAsia="Calibri"/>
                <w:b w:val="0"/>
                <w:color w:val="2E75B6"/>
                <w:sz w:val="20"/>
              </w:rPr>
              <w:t>https://kartikkhandelwal-pm.github.io/client-communication-settings-all-modules/ (sample data only)</w:t>
            </w:r>
          </w:p>
        </w:tc>
      </w:tr>
    </w:tbl>
    <w:bookmarkStart w:id="13" w:name="Xc8951b796c7b61cbdd4998c72efbdeed0056e13"/>
    <w:p>
      <w:pPr>
        <w:pStyle w:val="Heading2"/>
        <w:pBdr>
          <w:bottom w:val="single" w:sz="6" w:space="4" w:color="C9D2DC"/>
        </w:pBdr>
      </w:pPr>
      <w:r>
        <w:t xml:space="preserve">1. Overview</w:t>
      </w:r>
    </w:p>
    <w:bookmarkStart w:id="9" w:name="X5f5d48bced3b98d7c149293fafcf94fc98538bd"/>
    <w:p>
      <w:pPr>
        <w:pStyle w:val="Heading3"/>
      </w:pPr>
      <w:r>
        <w:t xml:space="preserve">1.1 Background</w:t>
      </w:r>
    </w:p>
    <w:p>
      <w:pPr>
        <w:pStyle w:val="FirstParagraph"/>
      </w:pPr>
      <w:r>
        <w:t xml:space="preserve">A firm can choose which messages each of its clients receives automatically, on</w:t>
      </w:r>
      <w:r>
        <w:t xml:space="preserve"> </w:t>
      </w:r>
      <w:r>
        <w:rPr>
          <w:b/>
          <w:bCs/>
        </w:rPr>
        <w:t xml:space="preserve">email</w:t>
      </w:r>
      <w:r>
        <w:t xml:space="preserve"> </w:t>
      </w:r>
      <w:r>
        <w:t xml:space="preserve">or on</w:t>
      </w:r>
      <w:r>
        <w:t xml:space="preserve"> </w:t>
      </w:r>
      <w:r>
        <w:rPr>
          <w:b/>
          <w:bCs/>
        </w:rPr>
        <w:t xml:space="preserve">WhatsApp</w:t>
      </w:r>
      <w:r>
        <w:t xml:space="preserve">:</w:t>
      </w:r>
    </w:p>
    <w:p>
      <w:pPr>
        <w:pStyle w:val="Compact"/>
        <w:numPr>
          <w:ilvl w:val="0"/>
          <w:numId w:val="1001"/>
        </w:numPr>
      </w:pPr>
      <w:r>
        <w:rPr>
          <w:b/>
          <w:bCs/>
        </w:rPr>
        <w:t xml:space="preserve">Scheduled reports</w:t>
      </w:r>
      <w:r>
        <w:t xml:space="preserve">, sent on a schedule. Example: the GSTR-2A / 2B report.</w:t>
      </w:r>
    </w:p>
    <w:p>
      <w:pPr>
        <w:pStyle w:val="Compact"/>
        <w:numPr>
          <w:ilvl w:val="0"/>
          <w:numId w:val="1001"/>
        </w:numPr>
      </w:pPr>
      <w:r>
        <w:rPr>
          <w:b/>
          <w:bCs/>
        </w:rPr>
        <w:t xml:space="preserve">Events</w:t>
      </w:r>
      <w:r>
        <w:t xml:space="preserve">, which tell the client when something happens. Example: GSTR-3B filed, Form 16 generated, ITR e-verified.</w:t>
      </w:r>
    </w:p>
    <w:p>
      <w:pPr>
        <w:pStyle w:val="FirstParagraph"/>
      </w:pPr>
      <w:r>
        <w:t xml:space="preserve">This is set per client on the</w:t>
      </w:r>
      <w:r>
        <w:t xml:space="preserve"> </w:t>
      </w:r>
      <w:r>
        <w:rPr>
          <w:b/>
          <w:bCs/>
        </w:rPr>
        <w:t xml:space="preserve">Client Communications</w:t>
      </w:r>
      <w:r>
        <w:t xml:space="preserve"> </w:t>
      </w:r>
      <w:r>
        <w:t xml:space="preserve">page. Today the page covers the GST module only. TDS and ITR do not have it. WhatsApp messages have no log: the user cannot see how many clients a scheduled WhatsApp run was meant for, how many messages were sent, or what happened to them. And the firm cannot choose the WhatsApp number or the email address its messages come from: they always go from the system's own number and address.</w:t>
      </w:r>
    </w:p>
    <w:bookmarkEnd w:id="9"/>
    <w:bookmarkStart w:id="10" w:name="Xf7bea6559bef12c9b5a4888c4b5e638d501b08e"/>
    <w:p>
      <w:pPr>
        <w:pStyle w:val="Heading3"/>
      </w:pPr>
      <w:r>
        <w:t xml:space="preserve">1.2 What we are doing</w:t>
      </w:r>
    </w:p>
    <w:p>
      <w:pPr>
        <w:pStyle w:val="Compact"/>
        <w:numPr>
          <w:ilvl w:val="0"/>
          <w:numId w:val="1002"/>
        </w:numPr>
      </w:pPr>
      <w:r>
        <w:rPr>
          <w:b/>
          <w:bCs/>
        </w:rPr>
        <w:t xml:space="preserve">One Client Communications page for GST, TDS and ITR.</w:t>
      </w:r>
      <w:r>
        <w:t xml:space="preserve"> </w:t>
      </w:r>
      <w:r>
        <w:t xml:space="preserve">A client can have several</w:t>
      </w:r>
      <w:r>
        <w:t xml:space="preserve"> </w:t>
      </w:r>
      <w:r>
        <w:rPr>
          <w:b/>
          <w:bCs/>
        </w:rPr>
        <w:t xml:space="preserve">GSTINs</w:t>
      </w:r>
      <w:r>
        <w:t xml:space="preserve"> </w:t>
      </w:r>
      <w:r>
        <w:t xml:space="preserve">(GST), several</w:t>
      </w:r>
      <w:r>
        <w:t xml:space="preserve"> </w:t>
      </w:r>
      <w:r>
        <w:rPr>
          <w:b/>
          <w:bCs/>
        </w:rPr>
        <w:t xml:space="preserve">TANs</w:t>
      </w:r>
      <w:r>
        <w:t xml:space="preserve"> </w:t>
      </w:r>
      <w:r>
        <w:t xml:space="preserve">(TDS) and one</w:t>
      </w:r>
      <w:r>
        <w:t xml:space="preserve"> </w:t>
      </w:r>
      <w:r>
        <w:rPr>
          <w:b/>
          <w:bCs/>
        </w:rPr>
        <w:t xml:space="preserve">PAN</w:t>
      </w:r>
      <w:r>
        <w:t xml:space="preserve"> </w:t>
      </w:r>
      <w:r>
        <w:t xml:space="preserve">(ITR). Settings are kept</w:t>
      </w:r>
      <w:r>
        <w:t xml:space="preserve"> </w:t>
      </w:r>
      <w:r>
        <w:rPr>
          <w:b/>
          <w:bCs/>
        </w:rPr>
        <w:t xml:space="preserve">per GSTIN, TAN or PAN</w:t>
      </w:r>
      <w:r>
        <w:t xml:space="preserve">, because each can have its own contact person and its own switches.</w:t>
      </w:r>
    </w:p>
    <w:p>
      <w:pPr>
        <w:pStyle w:val="Compact"/>
        <w:numPr>
          <w:ilvl w:val="0"/>
          <w:numId w:val="1002"/>
        </w:numPr>
      </w:pPr>
      <w:r>
        <w:rPr>
          <w:b/>
          <w:bCs/>
        </w:rPr>
        <w:t xml:space="preserve">Email and WhatsApp for every report and event.</w:t>
      </w:r>
      <w:r>
        <w:t xml:space="preserve"> </w:t>
      </w:r>
      <w:r>
        <w:t xml:space="preserve">Each has its own switch per channel, wherever the channel is supported.</w:t>
      </w:r>
    </w:p>
    <w:p>
      <w:pPr>
        <w:pStyle w:val="Compact"/>
        <w:numPr>
          <w:ilvl w:val="0"/>
          <w:numId w:val="1002"/>
        </w:numPr>
      </w:pPr>
      <w:r>
        <w:rPr>
          <w:b/>
          <w:bCs/>
        </w:rPr>
        <w:t xml:space="preserve">WhatsApp Logs for all modules.</w:t>
      </w:r>
      <w:r>
        <w:t xml:space="preserve"> </w:t>
      </w:r>
      <w:r>
        <w:t xml:space="preserve">The user can see every WhatsApp message sent for the reports and events of this page: for a scheduled run, how many clients were targeted, how many messages were sent, and the status of each. Every message also shows</w:t>
      </w:r>
      <w:r>
        <w:t xml:space="preserve"> </w:t>
      </w:r>
      <w:r>
        <w:rPr>
          <w:b/>
          <w:bCs/>
        </w:rPr>
        <w:t xml:space="preserve">which WhatsApp number it was sent from</w:t>
      </w:r>
      <w:r>
        <w:t xml:space="preserve">.</w:t>
      </w:r>
    </w:p>
    <w:p>
      <w:pPr>
        <w:pStyle w:val="Compact"/>
        <w:numPr>
          <w:ilvl w:val="0"/>
          <w:numId w:val="1002"/>
        </w:numPr>
      </w:pPr>
      <w:r>
        <w:rPr>
          <w:b/>
          <w:bCs/>
        </w:rPr>
        <w:t xml:space="preserve">A Configuration page for the whole firm.</w:t>
      </w:r>
      <w:r>
        <w:t xml:space="preserve"> </w:t>
      </w:r>
      <w:r>
        <w:t xml:space="preserve">The firm chooses where its WhatsApp messages and emails are sent from: the</w:t>
      </w:r>
      <w:r>
        <w:t xml:space="preserve"> </w:t>
      </w:r>
      <w:r>
        <w:rPr>
          <w:b/>
          <w:bCs/>
        </w:rPr>
        <w:t xml:space="preserve">system default</w:t>
      </w:r>
      <w:r>
        <w:t xml:space="preserve">, or its</w:t>
      </w:r>
      <w:r>
        <w:t xml:space="preserve"> </w:t>
      </w:r>
      <w:r>
        <w:rPr>
          <w:b/>
          <w:bCs/>
        </w:rPr>
        <w:t xml:space="preserve">own</w:t>
      </w:r>
      <w:r>
        <w:t xml:space="preserve"> </w:t>
      </w:r>
      <w:r>
        <w:t xml:space="preserve">WhatsApp number, email domain or mail server.</w:t>
      </w:r>
    </w:p>
    <w:bookmarkEnd w:id="10"/>
    <w:bookmarkStart w:id="11" w:name="X9dbc163790b80b7da6d4870327b910ca93dfddb"/>
    <w:p>
      <w:pPr>
        <w:pStyle w:val="Heading3"/>
      </w:pPr>
      <w:r>
        <w:t xml:space="preserve">1.3 Goals</w:t>
      </w:r>
    </w:p>
    <w:p>
      <w:pPr>
        <w:pStyle w:val="FirstParagraph"/>
      </w:pPr>
      <w:r>
        <w:t xml:space="preserve">The user can:</w:t>
      </w:r>
    </w:p>
    <w:p>
      <w:pPr>
        <w:pStyle w:val="Compact"/>
        <w:numPr>
          <w:ilvl w:val="0"/>
          <w:numId w:val="1003"/>
        </w:numPr>
      </w:pPr>
      <w:r>
        <w:t xml:space="preserve">See</w:t>
      </w:r>
      <w:r>
        <w:t xml:space="preserve"> </w:t>
      </w:r>
      <w:r>
        <w:rPr>
          <w:b/>
          <w:bCs/>
        </w:rPr>
        <w:t xml:space="preserve">all clients in one list</w:t>
      </w:r>
      <w:r>
        <w:t xml:space="preserve">, and open any client to see its GSTINs, TANs and PAN.</w:t>
      </w:r>
    </w:p>
    <w:p>
      <w:pPr>
        <w:pStyle w:val="Compact"/>
        <w:numPr>
          <w:ilvl w:val="0"/>
          <w:numId w:val="1003"/>
        </w:numPr>
      </w:pPr>
      <w:r>
        <w:t xml:space="preserve">Choose, for every GSTIN, TAN and PAN,</w:t>
      </w:r>
      <w:r>
        <w:t xml:space="preserve"> </w:t>
      </w:r>
      <w:r>
        <w:rPr>
          <w:b/>
          <w:bCs/>
        </w:rPr>
        <w:t xml:space="preserve">which reports and events go out on email and on WhatsApp</w:t>
      </w:r>
      <w:r>
        <w:t xml:space="preserve">.</w:t>
      </w:r>
    </w:p>
    <w:p>
      <w:pPr>
        <w:pStyle w:val="Compact"/>
        <w:numPr>
          <w:ilvl w:val="0"/>
          <w:numId w:val="1003"/>
        </w:numPr>
      </w:pPr>
      <w:r>
        <w:t xml:space="preserve">Choose</w:t>
      </w:r>
      <w:r>
        <w:t xml:space="preserve"> </w:t>
      </w:r>
      <w:r>
        <w:rPr>
          <w:b/>
          <w:bCs/>
        </w:rPr>
        <w:t xml:space="preserve">who receives them</w:t>
      </w:r>
      <w:r>
        <w:t xml:space="preserve">: the client's main contact, or another contact of the client.</w:t>
      </w:r>
    </w:p>
    <w:p>
      <w:pPr>
        <w:pStyle w:val="Compact"/>
        <w:numPr>
          <w:ilvl w:val="0"/>
          <w:numId w:val="1003"/>
        </w:numPr>
      </w:pPr>
      <w:r>
        <w:t xml:space="preserve">Change many registrations at once (bulk), copy settings to the client's other registrations, and set</w:t>
      </w:r>
      <w:r>
        <w:t xml:space="preserve"> </w:t>
      </w:r>
      <w:r>
        <w:rPr>
          <w:b/>
          <w:bCs/>
        </w:rPr>
        <w:t xml:space="preserve">defaults for new clients</w:t>
      </w:r>
      <w:r>
        <w:t xml:space="preserve">.</w:t>
      </w:r>
    </w:p>
    <w:p>
      <w:pPr>
        <w:pStyle w:val="Compact"/>
        <w:numPr>
          <w:ilvl w:val="0"/>
          <w:numId w:val="1003"/>
        </w:numPr>
      </w:pPr>
      <w:r>
        <w:t xml:space="preserve">Send a scheduled report to one client straight away.</w:t>
      </w:r>
    </w:p>
    <w:p>
      <w:pPr>
        <w:pStyle w:val="Compact"/>
        <w:numPr>
          <w:ilvl w:val="0"/>
          <w:numId w:val="1003"/>
        </w:numPr>
      </w:pPr>
      <w:r>
        <w:t xml:space="preserve">See, for every WhatsApp run,</w:t>
      </w:r>
      <w:r>
        <w:t xml:space="preserve"> </w:t>
      </w:r>
      <w:r>
        <w:rPr>
          <w:b/>
          <w:bCs/>
        </w:rPr>
        <w:t xml:space="preserve">how many clients were targeted</w:t>
      </w:r>
      <w:r>
        <w:t xml:space="preserve"> </w:t>
      </w:r>
      <w:r>
        <w:t xml:space="preserve">and what happened to the messages, and see in advance how many clients the next scheduled run will target.</w:t>
      </w:r>
    </w:p>
    <w:p>
      <w:pPr>
        <w:pStyle w:val="Compact"/>
        <w:numPr>
          <w:ilvl w:val="0"/>
          <w:numId w:val="1003"/>
        </w:numPr>
      </w:pPr>
      <w:r>
        <w:t xml:space="preserve">Find a client, registration, run or message quickly (search, filters, export).</w:t>
      </w:r>
    </w:p>
    <w:p>
      <w:pPr>
        <w:pStyle w:val="Compact"/>
        <w:numPr>
          <w:ilvl w:val="0"/>
          <w:numId w:val="1003"/>
        </w:numPr>
      </w:pPr>
      <w:r>
        <w:t xml:space="preserve">Choose</w:t>
      </w:r>
      <w:r>
        <w:t xml:space="preserve"> </w:t>
      </w:r>
      <w:r>
        <w:rPr>
          <w:b/>
          <w:bCs/>
        </w:rPr>
        <w:t xml:space="preserve">where WhatsApp messages and emails are sent from</w:t>
      </w:r>
      <w:r>
        <w:t xml:space="preserve">, and always see which choice is in use.</w:t>
      </w:r>
    </w:p>
    <w:bookmarkEnd w:id="11"/>
    <w:bookmarkStart w:id="12" w:name="X1f4012e9c4b62781074de2916856df2f3df4c87"/>
    <w:p>
      <w:pPr>
        <w:pStyle w:val="Heading3"/>
      </w:pPr>
      <w:r>
        <w:t xml:space="preserve">1.4 Scope</w:t>
      </w:r>
    </w:p>
    <w:p>
      <w:pPr>
        <w:pStyle w:val="Compact"/>
        <w:numPr>
          <w:ilvl w:val="0"/>
          <w:numId w:val="1004"/>
        </w:numPr>
      </w:pPr>
      <w:r>
        <w:t xml:space="preserve">One Client Communications page for GST, TDS and ITR.</w:t>
      </w:r>
    </w:p>
    <w:p>
      <w:pPr>
        <w:pStyle w:val="Compact"/>
        <w:numPr>
          <w:ilvl w:val="0"/>
          <w:numId w:val="1004"/>
        </w:numPr>
      </w:pPr>
      <w:r>
        <w:t xml:space="preserve">Email and WhatsApp switch for every report and event, per GSTIN, TAN and PAN.</w:t>
      </w:r>
    </w:p>
    <w:p>
      <w:pPr>
        <w:pStyle w:val="Compact"/>
        <w:numPr>
          <w:ilvl w:val="0"/>
          <w:numId w:val="1004"/>
        </w:numPr>
      </w:pPr>
      <w:r>
        <w:t xml:space="preserve">A contact for each registration.</w:t>
      </w:r>
    </w:p>
    <w:p>
      <w:pPr>
        <w:pStyle w:val="Compact"/>
        <w:numPr>
          <w:ilvl w:val="0"/>
          <w:numId w:val="1004"/>
        </w:numPr>
      </w:pPr>
      <w:r>
        <w:t xml:space="preserve">Bulk change, copy, defaults for new clients, and the Send now buttons.</w:t>
      </w:r>
    </w:p>
    <w:p>
      <w:pPr>
        <w:pStyle w:val="Compact"/>
        <w:numPr>
          <w:ilvl w:val="0"/>
          <w:numId w:val="1004"/>
        </w:numPr>
      </w:pPr>
      <w:r>
        <w:t xml:space="preserve">Configuration: where WhatsApp messages and emails are sent from, for the whole firm.</w:t>
      </w:r>
    </w:p>
    <w:p>
      <w:pPr>
        <w:pStyle w:val="Compact"/>
        <w:numPr>
          <w:ilvl w:val="0"/>
          <w:numId w:val="1004"/>
        </w:numPr>
      </w:pPr>
      <w:r>
        <w:t xml:space="preserve">WhatsApp Logs for GST, TDS and ITR, with the sending number on every message.</w:t>
      </w:r>
    </w:p>
    <w:p>
      <w:r>
        <w:pict>
          <v:rect style="width:0;height:1.5pt" o:hralign="center" o:hrstd="t" o:hr="t"/>
        </w:pict>
      </w:r>
    </w:p>
    <w:bookmarkEnd w:id="12"/>
    <w:bookmarkEnd w:id="13"/>
    <w:bookmarkStart w:id="22" w:name="X770f27a98732016b8dbb570f1ef055be35edf30"/>
    <w:p>
      <w:pPr>
        <w:pStyle w:val="Heading2"/>
        <w:pBdr>
          <w:bottom w:val="single" w:sz="6" w:space="4" w:color="C9D2DC"/>
        </w:pBdr>
      </w:pPr>
      <w:r>
        <w:t xml:space="preserve">2. Key concepts</w:t>
      </w:r>
    </w:p>
    <w:p>
      <w:pPr>
        <w:pStyle w:val="FirstParagraph"/>
      </w:pPr>
      <w:r>
        <w:t xml:space="preserve">Read this section first. The rest of the document uses these terms.</w:t>
      </w:r>
    </w:p>
    <w:bookmarkStart w:id="14" w:name="X7f5462df8089a17e43bd0511dd9288fcdcb6a73"/>
    <w:p>
      <w:pPr>
        <w:pStyle w:val="Heading3"/>
      </w:pPr>
      <w:r>
        <w:t xml:space="preserve">2.1 Client, registration and contact</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Term</w:t>
            </w:r>
          </w:p>
        </w:tc>
        <w:tc>
          <w:tcPr>
            <w:tcW w:type="dxa" w:w="6768"/>
            <w:shd w:val="clear" w:color="auto" w:fill="1F3A5F"/>
          </w:tcPr>
          <w:p>
            <w:pPr>
              <w:pStyle w:val="Compact"/>
              <w:keepNext/>
              <w:spacing w:after="0" w:before="0" w:line="252" w:lineRule="auto"/>
            </w:pPr>
            <w:r>
              <w:rPr>
                <w:b/>
                <w:color w:val="FFFFFF"/>
                <w:sz w:val="20"/>
              </w:rPr>
              <w:t xml:space="preserve">What it is</w:t>
            </w:r>
          </w:p>
        </w:tc>
      </w:tr>
      <w:tr>
        <w:trPr>
          <w:cantSplit/>
        </w:trPr>
        <w:tc>
          <w:tcPr>
            <w:tcW w:type="dxa" w:w="2880"/>
            <w:shd w:val="clear" w:color="auto" w:fill="F8FAFC"/>
          </w:tcPr>
          <w:p>
            <w:pPr>
              <w:pStyle w:val="Compact"/>
              <w:keepNext/>
              <w:spacing w:after="0" w:before="0" w:line="252" w:lineRule="auto"/>
            </w:pPr>
            <w:r>
              <w:rPr>
                <w:b/>
                <w:bCs/>
                <w:sz w:val="20"/>
              </w:rPr>
              <w:t xml:space="preserve">Client</w:t>
            </w:r>
          </w:p>
        </w:tc>
        <w:tc>
          <w:tcPr>
            <w:tcW w:type="dxa" w:w="6768"/>
            <w:shd w:val="clear" w:color="auto" w:fill="F8FAFC"/>
          </w:tcPr>
          <w:p>
            <w:pPr>
              <w:pStyle w:val="Compact"/>
              <w:keepNext/>
              <w:spacing w:after="0" w:before="0" w:line="252" w:lineRule="auto"/>
            </w:pPr>
            <w:r>
              <w:rPr>
                <w:sz w:val="20"/>
              </w:rPr>
              <w:t xml:space="preserve">A business the firm works for. It has one PAN, a list of contacts, and one or more registrations</w:t>
            </w:r>
          </w:p>
        </w:tc>
      </w:tr>
      <w:tr>
        <w:trPr>
          <w:cantSplit/>
        </w:trPr>
        <w:tc>
          <w:tcPr>
            <w:tcW w:type="dxa" w:w="2880"/>
            <w:shd w:val="clear" w:color="auto" w:fill="FFFFFF"/>
          </w:tcPr>
          <w:p>
            <w:pPr>
              <w:pStyle w:val="Compact"/>
              <w:keepNext/>
              <w:spacing w:after="0" w:before="0" w:line="252" w:lineRule="auto"/>
            </w:pPr>
            <w:r>
              <w:rPr>
                <w:b/>
                <w:bCs/>
                <w:sz w:val="20"/>
              </w:rPr>
              <w:t xml:space="preserve">Registration</w:t>
            </w:r>
          </w:p>
        </w:tc>
        <w:tc>
          <w:tcPr>
            <w:tcW w:type="dxa" w:w="6768"/>
            <w:shd w:val="clear" w:color="auto" w:fill="FFFFFF"/>
          </w:tcPr>
          <w:p>
            <w:pPr>
              <w:pStyle w:val="Compact"/>
              <w:keepNext/>
              <w:spacing w:after="0" w:before="0" w:line="252" w:lineRule="auto"/>
            </w:pPr>
            <w:r>
              <w:rPr>
                <w:sz w:val="20"/>
              </w:rPr>
              <w:t xml:space="preserve">A</w:t>
            </w:r>
            <w:r>
              <w:rPr>
                <w:sz w:val="20"/>
              </w:rPr>
              <w:t xml:space="preserve"> </w:t>
            </w:r>
            <w:r>
              <w:rPr>
                <w:b/>
                <w:bCs/>
                <w:sz w:val="20"/>
              </w:rPr>
              <w:t xml:space="preserve">GSTIN</w:t>
            </w:r>
            <w:r>
              <w:rPr>
                <w:sz w:val="20"/>
              </w:rPr>
              <w:t xml:space="preserve"> </w:t>
            </w:r>
            <w:r>
              <w:rPr>
                <w:sz w:val="20"/>
              </w:rPr>
              <w:t xml:space="preserve">(GST module), a</w:t>
            </w:r>
            <w:r>
              <w:rPr>
                <w:sz w:val="20"/>
              </w:rPr>
              <w:t xml:space="preserve"> </w:t>
            </w:r>
            <w:r>
              <w:rPr>
                <w:b/>
                <w:bCs/>
                <w:sz w:val="20"/>
              </w:rPr>
              <w:t xml:space="preserve">TAN</w:t>
            </w:r>
            <w:r>
              <w:rPr>
                <w:sz w:val="20"/>
              </w:rPr>
              <w:t xml:space="preserve"> </w:t>
            </w:r>
            <w:r>
              <w:rPr>
                <w:sz w:val="20"/>
              </w:rPr>
              <w:t xml:space="preserve">(TDS module) or a</w:t>
            </w:r>
            <w:r>
              <w:rPr>
                <w:sz w:val="20"/>
              </w:rPr>
              <w:t xml:space="preserve"> </w:t>
            </w:r>
            <w:r>
              <w:rPr>
                <w:b/>
                <w:bCs/>
                <w:sz w:val="20"/>
              </w:rPr>
              <w:t xml:space="preserve">PAN</w:t>
            </w:r>
            <w:r>
              <w:rPr>
                <w:sz w:val="20"/>
              </w:rPr>
              <w:t xml:space="preserve"> </w:t>
            </w:r>
            <w:r>
              <w:rPr>
                <w:sz w:val="20"/>
              </w:rPr>
              <w:t xml:space="preserve">(ITR module). Settings are saved for each one</w:t>
            </w:r>
          </w:p>
        </w:tc>
      </w:tr>
      <w:tr>
        <w:trPr>
          <w:cantSplit/>
        </w:trPr>
        <w:tc>
          <w:tcPr>
            <w:tcW w:type="dxa" w:w="2880"/>
            <w:shd w:val="clear" w:color="auto" w:fill="F8FAFC"/>
          </w:tcPr>
          <w:p>
            <w:pPr>
              <w:pStyle w:val="Compact"/>
              <w:keepNext/>
              <w:spacing w:after="0" w:before="0" w:line="252" w:lineRule="auto"/>
            </w:pPr>
            <w:r>
              <w:rPr>
                <w:b/>
                <w:bCs/>
                <w:sz w:val="20"/>
              </w:rPr>
              <w:t xml:space="preserve">Module</w:t>
            </w:r>
          </w:p>
        </w:tc>
        <w:tc>
          <w:tcPr>
            <w:tcW w:type="dxa" w:w="6768"/>
            <w:shd w:val="clear" w:color="auto" w:fill="F8FAFC"/>
          </w:tcPr>
          <w:p>
            <w:pPr>
              <w:pStyle w:val="Compact"/>
              <w:keepNext/>
              <w:spacing w:after="0" w:before="0" w:line="252" w:lineRule="auto"/>
            </w:pPr>
            <w:r>
              <w:rPr>
                <w:sz w:val="20"/>
              </w:rPr>
              <w:t xml:space="preserve">GST, TDS or ITR. It decides which reports and events a registration has</w:t>
            </w:r>
          </w:p>
        </w:tc>
      </w:tr>
      <w:tr>
        <w:trPr>
          <w:cantSplit/>
        </w:trPr>
        <w:tc>
          <w:tcPr>
            <w:tcW w:type="dxa" w:w="2880"/>
            <w:shd w:val="clear" w:color="auto" w:fill="FFFFFF"/>
          </w:tcPr>
          <w:p>
            <w:pPr>
              <w:pStyle w:val="Compact"/>
              <w:keepNext/>
              <w:spacing w:after="0" w:before="0" w:line="252" w:lineRule="auto"/>
            </w:pPr>
            <w:r>
              <w:rPr>
                <w:b/>
                <w:bCs/>
                <w:sz w:val="20"/>
              </w:rPr>
              <w:t xml:space="preserve">Contact</w:t>
            </w:r>
          </w:p>
        </w:tc>
        <w:tc>
          <w:tcPr>
            <w:tcW w:type="dxa" w:w="6768"/>
            <w:shd w:val="clear" w:color="auto" w:fill="FFFFFF"/>
          </w:tcPr>
          <w:p>
            <w:pPr>
              <w:pStyle w:val="Compact"/>
              <w:keepNext/>
              <w:spacing w:after="0" w:before="0" w:line="252" w:lineRule="auto"/>
            </w:pPr>
            <w:r>
              <w:rPr>
                <w:sz w:val="20"/>
              </w:rPr>
              <w:t xml:space="preserve">A person at the client: name, email, mobile number. The messages of a registration go to its contact</w:t>
            </w:r>
          </w:p>
        </w:tc>
      </w:tr>
      <w:tr>
        <w:trPr>
          <w:cantSplit/>
        </w:trPr>
        <w:tc>
          <w:tcPr>
            <w:tcW w:type="dxa" w:w="2880"/>
            <w:shd w:val="clear" w:color="auto" w:fill="F8FAFC"/>
          </w:tcPr>
          <w:p>
            <w:pPr>
              <w:pStyle w:val="Compact"/>
              <w:spacing w:after="0" w:before="0" w:line="252" w:lineRule="auto"/>
            </w:pPr>
            <w:r>
              <w:rPr>
                <w:b/>
                <w:bCs/>
                <w:sz w:val="20"/>
              </w:rPr>
              <w:t xml:space="preserve">Main contact</w:t>
            </w:r>
          </w:p>
        </w:tc>
        <w:tc>
          <w:tcPr>
            <w:tcW w:type="dxa" w:w="6768"/>
            <w:shd w:val="clear" w:color="auto" w:fill="F8FAFC"/>
          </w:tcPr>
          <w:p>
            <w:pPr>
              <w:pStyle w:val="Compact"/>
              <w:spacing w:after="0" w:before="0" w:line="252" w:lineRule="auto"/>
            </w:pPr>
            <w:r>
              <w:rPr>
                <w:sz w:val="20"/>
              </w:rPr>
              <w:t xml:space="preserve">The client's first contact. A registration uses it unless another contact is picked for that registration</w:t>
            </w:r>
          </w:p>
        </w:tc>
      </w:tr>
    </w:tbl>
    <w:p>
      <w:pPr>
        <w:pStyle w:val="BodyText"/>
        <w:spacing w:before="160"/>
      </w:pPr>
      <w:r>
        <w:t xml:space="preserve">A client with 4 GSTINs, 1 TAN and 1 PAN has</w:t>
      </w:r>
      <w:r>
        <w:t xml:space="preserve"> </w:t>
      </w:r>
      <w:r>
        <w:rPr>
          <w:b/>
          <w:bCs/>
        </w:rPr>
        <w:t xml:space="preserve">6 registrations</w:t>
      </w:r>
      <w:r>
        <w:t xml:space="preserve">, each with its own switches.</w:t>
      </w:r>
    </w:p>
    <w:bookmarkEnd w:id="14"/>
    <w:bookmarkStart w:id="15" w:name="X83db69eb340047b14f97eaee704ef26ae6a15f6"/>
    <w:p>
      <w:pPr>
        <w:pStyle w:val="Heading3"/>
      </w:pPr>
      <w:r>
        <w:t xml:space="preserve">2.2 Reports and events</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70" w:type="dxa"/>
          <w:left w:w="110" w:type="dxa"/>
          <w:bottom w:w="70" w:type="dxa"/>
          <w:right w:w="110" w:type="dxa"/>
        </w:tblCellMar>
        <w:tblLook w:firstRow="1" w:lastRow="0" w:firstColumn="0" w:lastColumn="0" w:noHBand="0" w:noVBand="0" w:val="0020"/>
      </w:tblPr>
      <w:tblGrid>
        <w:gridCol w:w="2640"/>
        <w:gridCol w:w="2640"/>
        <w:gridCol w:w="2640"/>
      </w:tblGrid>
      <w:tr>
        <w:trPr>
          <w:tblHeader w:val="on"/>
          <w:cantSplit/>
          <w:tblHeader/>
        </w:trPr>
        <w:tc>
          <w:tcPr>
            <w:shd w:val="clear" w:color="auto" w:fill="1F3A5F"/>
          </w:tcPr>
          <w:p>
            <w:pPr>
              <w:pStyle w:val="Compact"/>
              <w:keepNext/>
              <w:spacing w:after="0" w:before="0" w:line="252" w:lineRule="auto"/>
            </w:pPr>
            <w:r>
              <w:rPr>
                <w:b/>
                <w:color w:val="FFFFFF"/>
                <w:sz w:val="20"/>
              </w:rPr>
              <w:t xml:space="preserve">Kind</w:t>
            </w:r>
          </w:p>
        </w:tc>
        <w:tc>
          <w:tcPr>
            <w:shd w:val="clear" w:color="auto" w:fill="1F3A5F"/>
          </w:tcPr>
          <w:p>
            <w:pPr>
              <w:pStyle w:val="Compact"/>
              <w:keepNext/>
              <w:spacing w:after="0" w:before="0" w:line="252" w:lineRule="auto"/>
            </w:pPr>
            <w:r>
              <w:rPr>
                <w:b/>
                <w:color w:val="FFFFFF"/>
                <w:sz w:val="20"/>
              </w:rPr>
              <w:t xml:space="preserve">What it is</w:t>
            </w:r>
          </w:p>
        </w:tc>
        <w:tc>
          <w:tcPr>
            <w:shd w:val="clear" w:color="auto" w:fill="1F3A5F"/>
          </w:tcPr>
          <w:p>
            <w:pPr>
              <w:pStyle w:val="Compact"/>
              <w:keepNext/>
              <w:spacing w:after="0" w:before="0" w:line="252" w:lineRule="auto"/>
            </w:pPr>
            <w:r>
              <w:rPr>
                <w:b/>
                <w:color w:val="FFFFFF"/>
                <w:sz w:val="20"/>
              </w:rPr>
              <w:t xml:space="preserve">Where the user sets it</w:t>
            </w:r>
          </w:p>
        </w:tc>
      </w:tr>
      <w:tr>
        <w:trPr>
          <w:cantSplit/>
        </w:trPr>
        <w:tc>
          <w:tcPr>
            <w:shd w:val="clear" w:color="auto" w:fill="F8FAFC"/>
          </w:tcPr>
          <w:p>
            <w:pPr>
              <w:pStyle w:val="Compact"/>
              <w:keepNext/>
              <w:spacing w:after="0" w:before="0" w:line="252" w:lineRule="auto"/>
            </w:pPr>
            <w:r>
              <w:rPr>
                <w:b/>
                <w:bCs/>
                <w:sz w:val="20"/>
              </w:rPr>
              <w:t xml:space="preserve">Scheduled report</w:t>
            </w:r>
          </w:p>
        </w:tc>
        <w:tc>
          <w:tcPr>
            <w:shd w:val="clear" w:color="auto" w:fill="F8FAFC"/>
          </w:tcPr>
          <w:p>
            <w:pPr>
              <w:pStyle w:val="Compact"/>
              <w:keepNext/>
              <w:spacing w:after="0" w:before="0" w:line="252" w:lineRule="auto"/>
            </w:pPr>
            <w:r>
              <w:rPr>
                <w:sz w:val="20"/>
              </w:rPr>
              <w:t xml:space="preserve">A report sent on a schedule. Example: GSTR-2A / 2B report, Tally data</w:t>
            </w:r>
          </w:p>
        </w:tc>
        <w:tc>
          <w:tcPr>
            <w:shd w:val="clear" w:color="auto" w:fill="F8FAFC"/>
          </w:tcPr>
          <w:p>
            <w:pPr>
              <w:pStyle w:val="Compact"/>
              <w:keepNext/>
              <w:spacing w:after="0" w:before="0" w:line="252" w:lineRule="auto"/>
            </w:pPr>
            <w:r>
              <w:rPr>
                <w:sz w:val="20"/>
              </w:rPr>
              <w:t xml:space="preserve">Group</w:t>
            </w:r>
            <w:r>
              <w:rPr>
                <w:sz w:val="20"/>
              </w:rPr>
              <w:t xml:space="preserve"> </w:t>
            </w:r>
            <w:r>
              <w:rPr>
                <w:b/>
                <w:bCs/>
                <w:sz w:val="20"/>
              </w:rPr>
              <w:t xml:space="preserve">Scheduled reports</w:t>
            </w:r>
            <w:r>
              <w:rPr>
                <w:sz w:val="20"/>
              </w:rPr>
              <w:t xml:space="preserve"> </w:t>
            </w:r>
            <w:r>
              <w:rPr>
                <w:sz w:val="20"/>
              </w:rPr>
              <w:t xml:space="preserve">in a registration. Has a Send button</w:t>
            </w:r>
          </w:p>
        </w:tc>
      </w:tr>
      <w:tr>
        <w:trPr>
          <w:cantSplit/>
        </w:trPr>
        <w:tc>
          <w:tcPr>
            <w:shd w:val="clear" w:color="auto" w:fill="FFFFFF"/>
          </w:tcPr>
          <w:p>
            <w:pPr>
              <w:pStyle w:val="Compact"/>
              <w:spacing w:after="0" w:before="0" w:line="252" w:lineRule="auto"/>
            </w:pPr>
            <w:r>
              <w:rPr>
                <w:b/>
                <w:bCs/>
                <w:sz w:val="20"/>
              </w:rPr>
              <w:t xml:space="preserve">Event</w:t>
            </w:r>
          </w:p>
        </w:tc>
        <w:tc>
          <w:tcPr>
            <w:shd w:val="clear" w:color="auto" w:fill="FFFFFF"/>
          </w:tcPr>
          <w:p>
            <w:pPr>
              <w:pStyle w:val="Compact"/>
              <w:spacing w:after="0" w:before="0" w:line="252" w:lineRule="auto"/>
            </w:pPr>
            <w:r>
              <w:rPr>
                <w:sz w:val="20"/>
              </w:rPr>
              <w:t xml:space="preserve">A message sent when something happens. Example: GSTR-3B filed, Form 16 generated, ITR e-verified</w:t>
            </w:r>
          </w:p>
        </w:tc>
        <w:tc>
          <w:tcPr>
            <w:shd w:val="clear" w:color="auto" w:fill="FFFFFF"/>
          </w:tcPr>
          <w:p>
            <w:pPr>
              <w:pStyle w:val="Compact"/>
              <w:spacing w:after="0" w:before="0" w:line="252" w:lineRule="auto"/>
            </w:pPr>
            <w:r>
              <w:rPr>
                <w:sz w:val="20"/>
              </w:rPr>
              <w:t xml:space="preserve">Groups such as Returns filed, Notices, Payments</w:t>
            </w:r>
          </w:p>
        </w:tc>
      </w:tr>
    </w:tbl>
    <w:p>
      <w:pPr>
        <w:pStyle w:val="BodyText"/>
        <w:spacing w:before="160"/>
      </w:pPr>
      <w:r>
        <w:t xml:space="preserve">For each report and event there is a switch for</w:t>
      </w:r>
      <w:r>
        <w:t xml:space="preserve"> </w:t>
      </w:r>
      <w:r>
        <w:rPr>
          <w:b/>
          <w:bCs/>
        </w:rPr>
        <w:t xml:space="preserve">Email</w:t>
      </w:r>
      <w:r>
        <w:t xml:space="preserve"> </w:t>
      </w:r>
      <w:r>
        <w:t xml:space="preserve">and a switch for</w:t>
      </w:r>
      <w:r>
        <w:t xml:space="preserve"> </w:t>
      </w:r>
      <w:r>
        <w:rPr>
          <w:b/>
          <w:bCs/>
        </w:rPr>
        <w:t xml:space="preserve">WhatsApp</w:t>
      </w:r>
      <w:r>
        <w:t xml:space="preserve">. A report or event may support only one channel (for example Tally data goes by email only). The other switch then shows a dash.</w:t>
      </w:r>
    </w:p>
    <w:p>
      <w:pPr>
        <w:pStyle w:val="BodyText"/>
      </w:pPr>
      <w:r>
        <w:rPr>
          <w:b/>
          <w:bCs/>
        </w:rPr>
        <w:t xml:space="preserve">Which reports and events exist for GST, TDS and ITR:</w:t>
      </w:r>
      <w:r>
        <w:t xml:space="preserve"> </w:t>
      </w:r>
      <w:r>
        <w:rPr>
          <w:rStyle w:val="VerbatimChar"/>
        </w:rPr>
        <w:t xml:space="preserve">{List to be added by the domain team}</w:t>
      </w:r>
    </w:p>
    <w:p>
      <w:pPr>
        <w:pStyle w:val="BodyText"/>
      </w:pPr>
      <w:r>
        <w:t xml:space="preserve">The domain team gives, for each module: the</w:t>
      </w:r>
      <w:r>
        <w:t xml:space="preserve"> </w:t>
      </w:r>
      <w:r>
        <w:rPr>
          <w:b/>
          <w:bCs/>
        </w:rPr>
        <w:t xml:space="preserve">name</w:t>
      </w:r>
      <w:r>
        <w:t xml:space="preserve">, its</w:t>
      </w:r>
      <w:r>
        <w:t xml:space="preserve"> </w:t>
      </w:r>
      <w:r>
        <w:rPr>
          <w:b/>
          <w:bCs/>
        </w:rPr>
        <w:t xml:space="preserve">group</w:t>
      </w:r>
      <w:r>
        <w:t xml:space="preserve">, which</w:t>
      </w:r>
      <w:r>
        <w:t xml:space="preserve"> </w:t>
      </w:r>
      <w:r>
        <w:rPr>
          <w:b/>
          <w:bCs/>
        </w:rPr>
        <w:t xml:space="preserve">channels</w:t>
      </w:r>
      <w:r>
        <w:t xml:space="preserve"> </w:t>
      </w:r>
      <w:r>
        <w:t xml:space="preserve">it supports, and whether it is a</w:t>
      </w:r>
      <w:r>
        <w:t xml:space="preserve"> </w:t>
      </w:r>
      <w:r>
        <w:rPr>
          <w:b/>
          <w:bCs/>
        </w:rPr>
        <w:t xml:space="preserve">scheduled report</w:t>
      </w:r>
      <w:r>
        <w:t xml:space="preserve"> </w:t>
      </w:r>
      <w:r>
        <w:t xml:space="preserve">or an</w:t>
      </w:r>
      <w:r>
        <w:t xml:space="preserve"> </w:t>
      </w:r>
      <w:r>
        <w:rPr>
          <w:b/>
          <w:bCs/>
        </w:rPr>
        <w:t xml:space="preserve">event</w:t>
      </w:r>
      <w:r>
        <w:t xml:space="preserve">.</w:t>
      </w:r>
    </w:p>
    <w:p>
      <w:pPr>
        <w:pStyle w:val="BlockText"/>
        <w:shd w:val="clear" w:color="auto" w:fill="F3F4F6"/>
        <w:pBdr>
          <w:left w:val="single" w:sz="24" w:space="8" w:color="2E75B6"/>
        </w:pBdr>
        <w:spacing w:before="160" w:after="200"/>
        <w:ind w:left="115"/>
      </w:pPr>
      <w:r>
        <w:t xml:space="preserve">The names on the prototype screens (for example "Form 24Q filed", "Refund issued", "Monthly TDS summary") are</w:t>
      </w:r>
      <w:r>
        <w:t xml:space="preserve"> </w:t>
      </w:r>
      <w:r>
        <w:rPr>
          <w:b/>
          <w:bCs/>
        </w:rPr>
        <w:t xml:space="preserve">examples only</w:t>
      </w:r>
      <w:r>
        <w:t xml:space="preserve">. The final lists will be added by the domain team. The page must work with any list: a module with no report or event shows "No reports or events for TDS yet." and its numbers show a dash.</w:t>
      </w:r>
    </w:p>
    <w:bookmarkEnd w:id="15"/>
    <w:bookmarkStart w:id="16" w:name="Xbeaeecdba64e59e9f3e2056676977dc50c1c0ae"/>
    <w:p>
      <w:pPr>
        <w:pStyle w:val="Heading3"/>
      </w:pPr>
      <w:r>
        <w:t xml:space="preserve">2.3 When a switch cannot be turned on</w:t>
      </w:r>
    </w:p>
    <w:p>
      <w:pPr>
        <w:pStyle w:val="Compact"/>
        <w:numPr>
          <w:ilvl w:val="0"/>
          <w:numId w:val="1005"/>
        </w:numPr>
      </w:pPr>
      <w:r>
        <w:t xml:space="preserve">A contact</w:t>
      </w:r>
      <w:r>
        <w:t xml:space="preserve"> </w:t>
      </w:r>
      <w:r>
        <w:rPr>
          <w:b/>
          <w:bCs/>
        </w:rPr>
        <w:t xml:space="preserve">without an email</w:t>
      </w:r>
      <w:r>
        <w:t xml:space="preserve"> </w:t>
      </w:r>
      <w:r>
        <w:t xml:space="preserve">cannot receive email messages. Their Email switches are greyed out and off.</w:t>
      </w:r>
    </w:p>
    <w:p>
      <w:pPr>
        <w:pStyle w:val="Compact"/>
        <w:numPr>
          <w:ilvl w:val="0"/>
          <w:numId w:val="1005"/>
        </w:numPr>
      </w:pPr>
      <w:r>
        <w:t xml:space="preserve">A contact</w:t>
      </w:r>
      <w:r>
        <w:t xml:space="preserve"> </w:t>
      </w:r>
      <w:r>
        <w:rPr>
          <w:b/>
          <w:bCs/>
        </w:rPr>
        <w:t xml:space="preserve">without a mobile number</w:t>
      </w:r>
      <w:r>
        <w:t xml:space="preserve"> </w:t>
      </w:r>
      <w:r>
        <w:t xml:space="preserve">cannot receive WhatsApp messages. Their WhatsApp switches are greyed out and off.</w:t>
      </w:r>
    </w:p>
    <w:p>
      <w:pPr>
        <w:pStyle w:val="Compact"/>
        <w:numPr>
          <w:ilvl w:val="0"/>
          <w:numId w:val="1005"/>
        </w:numPr>
      </w:pPr>
      <w:r>
        <w:t xml:space="preserve">When a registration is given another contact, or a contact loses their email or mobile number, any switch that is no longer possible is</w:t>
      </w:r>
      <w:r>
        <w:t xml:space="preserve"> </w:t>
      </w:r>
      <w:r>
        <w:rPr>
          <w:b/>
          <w:bCs/>
        </w:rPr>
        <w:t xml:space="preserve">turned off</w:t>
      </w:r>
      <w:r>
        <w:t xml:space="preserve">.</w:t>
      </w:r>
    </w:p>
    <w:bookmarkEnd w:id="16"/>
    <w:bookmarkStart w:id="17" w:name="Xfb4f61b0767c80bea6aa56662e557e1ee69f814"/>
    <w:p>
      <w:pPr>
        <w:pStyle w:val="Heading3"/>
      </w:pPr>
      <w:r>
        <w:t xml:space="preserve">2.4 Two kinds of WhatsApp messages in the logs</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70" w:type="dxa"/>
          <w:left w:w="110" w:type="dxa"/>
          <w:bottom w:w="70" w:type="dxa"/>
          <w:right w:w="110" w:type="dxa"/>
        </w:tblCellMar>
        <w:tblLook w:firstRow="1" w:lastRow="0" w:firstColumn="0" w:lastColumn="0" w:noHBand="0" w:noVBand="0" w:val="0020"/>
      </w:tblPr>
      <w:tblGrid>
        <w:gridCol w:w="2640"/>
        <w:gridCol w:w="2640"/>
        <w:gridCol w:w="2640"/>
      </w:tblGrid>
      <w:tr>
        <w:trPr>
          <w:tblHeader w:val="on"/>
          <w:cantSplit/>
          <w:tblHeader/>
        </w:trPr>
        <w:tc>
          <w:tcPr>
            <w:shd w:val="clear" w:color="auto" w:fill="1F3A5F"/>
          </w:tcPr>
          <w:p>
            <w:pPr>
              <w:pStyle w:val="Compact"/>
              <w:keepNext/>
              <w:spacing w:after="0" w:before="0" w:line="252" w:lineRule="auto"/>
            </w:pPr>
            <w:r>
              <w:rPr>
                <w:b/>
                <w:color w:val="FFFFFF"/>
                <w:sz w:val="20"/>
              </w:rPr>
              <w:t xml:space="preserve">Kind</w:t>
            </w:r>
          </w:p>
        </w:tc>
        <w:tc>
          <w:tcPr>
            <w:shd w:val="clear" w:color="auto" w:fill="1F3A5F"/>
          </w:tcPr>
          <w:p>
            <w:pPr>
              <w:pStyle w:val="Compact"/>
              <w:keepNext/>
              <w:spacing w:after="0" w:before="0" w:line="252" w:lineRule="auto"/>
            </w:pPr>
            <w:r>
              <w:rPr>
                <w:b/>
                <w:color w:val="FFFFFF"/>
                <w:sz w:val="20"/>
              </w:rPr>
              <w:t xml:space="preserve">What it is</w:t>
            </w:r>
          </w:p>
        </w:tc>
        <w:tc>
          <w:tcPr>
            <w:shd w:val="clear" w:color="auto" w:fill="1F3A5F"/>
          </w:tcPr>
          <w:p>
            <w:pPr>
              <w:pStyle w:val="Compact"/>
              <w:keepNext/>
              <w:spacing w:after="0" w:before="0" w:line="252" w:lineRule="auto"/>
            </w:pPr>
            <w:r>
              <w:rPr>
                <w:b/>
                <w:color w:val="FFFFFF"/>
                <w:sz w:val="20"/>
              </w:rPr>
              <w:t xml:space="preserve">Where it shows</w:t>
            </w:r>
          </w:p>
        </w:tc>
      </w:tr>
      <w:tr>
        <w:trPr>
          <w:cantSplit/>
        </w:trPr>
        <w:tc>
          <w:tcPr>
            <w:shd w:val="clear" w:color="auto" w:fill="F8FAFC"/>
          </w:tcPr>
          <w:p>
            <w:pPr>
              <w:pStyle w:val="Compact"/>
              <w:keepNext/>
              <w:spacing w:after="0" w:before="0" w:line="252" w:lineRule="auto"/>
            </w:pPr>
            <w:r>
              <w:rPr>
                <w:b/>
                <w:bCs/>
                <w:sz w:val="20"/>
              </w:rPr>
              <w:t xml:space="preserve">Bulk message</w:t>
            </w:r>
          </w:p>
        </w:tc>
        <w:tc>
          <w:tcPr>
            <w:shd w:val="clear" w:color="auto" w:fill="F8FAFC"/>
          </w:tcPr>
          <w:p>
            <w:pPr>
              <w:pStyle w:val="Compact"/>
              <w:keepNext/>
              <w:spacing w:after="0" w:before="0" w:line="252" w:lineRule="auto"/>
            </w:pPr>
            <w:r>
              <w:rPr>
                <w:sz w:val="20"/>
              </w:rPr>
              <w:t xml:space="preserve">One run that goes</w:t>
            </w:r>
            <w:r>
              <w:rPr>
                <w:sz w:val="20"/>
              </w:rPr>
              <w:t xml:space="preserve"> </w:t>
            </w:r>
            <w:r>
              <w:rPr>
                <w:b/>
                <w:bCs/>
                <w:sz w:val="20"/>
              </w:rPr>
              <w:t xml:space="preserve">to many clients together at a scheduled time</w:t>
            </w:r>
            <w:r>
              <w:rPr>
                <w:sz w:val="20"/>
              </w:rPr>
              <w:t xml:space="preserve">. Example: the GSTR-2A / 2B report that goes to every registration whose WhatsApp switch is on</w:t>
            </w:r>
          </w:p>
        </w:tc>
        <w:tc>
          <w:tcPr>
            <w:shd w:val="clear" w:color="auto" w:fill="F8FAFC"/>
          </w:tcPr>
          <w:p>
            <w:pPr>
              <w:pStyle w:val="Compact"/>
              <w:keepNext/>
              <w:spacing w:after="0" w:before="0" w:line="252" w:lineRule="auto"/>
            </w:pPr>
            <w:r>
              <w:rPr>
                <w:b/>
                <w:bCs/>
                <w:sz w:val="20"/>
              </w:rPr>
              <w:t xml:space="preserve">Bulk messages</w:t>
            </w:r>
            <w:r>
              <w:rPr>
                <w:sz w:val="20"/>
              </w:rPr>
              <w:t xml:space="preserve"> </w:t>
            </w:r>
            <w:r>
              <w:rPr>
                <w:sz w:val="20"/>
              </w:rPr>
              <w:t xml:space="preserve">tab. Opening one shows every message inside it</w:t>
            </w:r>
          </w:p>
        </w:tc>
      </w:tr>
      <w:tr>
        <w:trPr>
          <w:cantSplit/>
        </w:trPr>
        <w:tc>
          <w:tcPr>
            <w:shd w:val="clear" w:color="auto" w:fill="FFFFFF"/>
          </w:tcPr>
          <w:p>
            <w:pPr>
              <w:pStyle w:val="Compact"/>
              <w:spacing w:after="0" w:before="0" w:line="252" w:lineRule="auto"/>
            </w:pPr>
            <w:r>
              <w:rPr>
                <w:b/>
                <w:bCs/>
                <w:sz w:val="20"/>
              </w:rPr>
              <w:t xml:space="preserve">Single message</w:t>
            </w:r>
          </w:p>
        </w:tc>
        <w:tc>
          <w:tcPr>
            <w:shd w:val="clear" w:color="auto" w:fill="FFFFFF"/>
          </w:tcPr>
          <w:p>
            <w:pPr>
              <w:pStyle w:val="Compact"/>
              <w:spacing w:after="0" w:before="0" w:line="252" w:lineRule="auto"/>
            </w:pPr>
            <w:r>
              <w:rPr>
                <w:sz w:val="20"/>
              </w:rPr>
              <w:t xml:space="preserve">One message</w:t>
            </w:r>
            <w:r>
              <w:rPr>
                <w:sz w:val="20"/>
              </w:rPr>
              <w:t xml:space="preserve"> </w:t>
            </w:r>
            <w:r>
              <w:rPr>
                <w:b/>
                <w:bCs/>
                <w:sz w:val="20"/>
              </w:rPr>
              <w:t xml:space="preserve">to one client</w:t>
            </w:r>
            <w:r>
              <w:rPr>
                <w:sz w:val="20"/>
              </w:rPr>
              <w:t xml:space="preserve">. Example: the Send button, or an event for one client</w:t>
            </w:r>
          </w:p>
        </w:tc>
        <w:tc>
          <w:tcPr>
            <w:shd w:val="clear" w:color="auto" w:fill="FFFFFF"/>
          </w:tcPr>
          <w:p>
            <w:pPr>
              <w:pStyle w:val="Compact"/>
              <w:spacing w:after="0" w:before="0" w:line="252" w:lineRule="auto"/>
            </w:pPr>
            <w:r>
              <w:rPr>
                <w:b/>
                <w:bCs/>
                <w:sz w:val="20"/>
              </w:rPr>
              <w:t xml:space="preserve">Single messages</w:t>
            </w:r>
            <w:r>
              <w:rPr>
                <w:sz w:val="20"/>
              </w:rPr>
              <w:t xml:space="preserve"> </w:t>
            </w:r>
            <w:r>
              <w:rPr>
                <w:sz w:val="20"/>
              </w:rPr>
              <w:t xml:space="preserve">tab</w:t>
            </w:r>
          </w:p>
        </w:tc>
      </w:tr>
    </w:tbl>
    <w:p>
      <w:pPr>
        <w:pStyle w:val="BodyText"/>
        <w:spacing w:before="160"/>
      </w:pPr>
      <w:r>
        <w:rPr>
          <w:b/>
          <w:bCs/>
        </w:rPr>
        <w:t xml:space="preserve">The rule:</w:t>
      </w:r>
      <w:r>
        <w:t xml:space="preserve"> </w:t>
      </w:r>
      <w:r>
        <w:t xml:space="preserve">sent together to many clients at one time = Bulk. Sent to one client = Single.</w:t>
      </w:r>
    </w:p>
    <w:p>
      <w:pPr>
        <w:pStyle w:val="BodyText"/>
      </w:pPr>
      <w:r>
        <w:t xml:space="preserve">A bulk run can have thousands of messages, so each run has</w:t>
      </w:r>
      <w:r>
        <w:t xml:space="preserve"> </w:t>
      </w:r>
      <w:r>
        <w:rPr>
          <w:b/>
          <w:bCs/>
        </w:rPr>
        <w:t xml:space="preserve">its own page</w:t>
      </w:r>
      <w:r>
        <w:t xml:space="preserve">.</w:t>
      </w:r>
    </w:p>
    <w:bookmarkEnd w:id="17"/>
    <w:bookmarkStart w:id="18" w:name="X9227148df73941ed38024824e5129f0af39589e"/>
    <w:p>
      <w:pPr>
        <w:pStyle w:val="Heading3"/>
      </w:pPr>
      <w:r>
        <w:t xml:space="preserve">2.5 Trigger event</w:t>
      </w:r>
    </w:p>
    <w:p>
      <w:pPr>
        <w:pStyle w:val="FirstParagraph"/>
      </w:pPr>
      <w:r>
        <w:t xml:space="preserve">Every message is sent because of something: the report or event that caused it. We call this the</w:t>
      </w:r>
      <w:r>
        <w:t xml:space="preserve"> </w:t>
      </w:r>
      <w:r>
        <w:rPr>
          <w:b/>
          <w:bCs/>
        </w:rPr>
        <w:t xml:space="preserve">trigger event</w:t>
      </w:r>
      <w:r>
        <w:t xml:space="preserve">. It is shown in the logs and can be used as a filter.</w:t>
      </w:r>
    </w:p>
    <w:p>
      <w:pPr>
        <w:pStyle w:val="BodyText"/>
      </w:pPr>
      <w:r>
        <w:rPr>
          <w:b/>
          <w:bCs/>
        </w:rPr>
        <w:t xml:space="preserve">List of all trigger events, and whether each is a bulk run or a single message:</w:t>
      </w:r>
      <w:r>
        <w:t xml:space="preserve"> </w:t>
      </w:r>
      <w:r>
        <w:rPr>
          <w:rStyle w:val="VerbatimChar"/>
        </w:rPr>
        <w:t xml:space="preserve">{List to be added by the domain team}</w:t>
      </w:r>
    </w:p>
    <w:bookmarkEnd w:id="18"/>
    <w:bookmarkStart w:id="19" w:name="X952241f8473c12a05c070a6b2388f5153966a68"/>
    <w:p>
      <w:pPr>
        <w:pStyle w:val="Heading3"/>
      </w:pPr>
      <w:r>
        <w:t xml:space="preserve">2.6 IDs the user sees</w:t>
      </w:r>
    </w:p>
    <w:p>
      <w:pPr>
        <w:pStyle w:val="FirstParagraph"/>
      </w:pPr>
      <w:r>
        <w:t xml:space="preserve">Users never see the codes of the WhatsApp provider. They see short IDs made by Spectrum Cloud.</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70" w:type="dxa"/>
          <w:left w:w="110" w:type="dxa"/>
          <w:bottom w:w="70" w:type="dxa"/>
          <w:right w:w="110" w:type="dxa"/>
        </w:tblCellMar>
        <w:tblLook w:firstRow="1" w:lastRow="0" w:firstColumn="0" w:lastColumn="0" w:noHBand="0" w:noVBand="0" w:val="0020"/>
      </w:tblPr>
      <w:tblGrid>
        <w:gridCol w:w="2640"/>
        <w:gridCol w:w="2640"/>
        <w:gridCol w:w="2640"/>
      </w:tblGrid>
      <w:tr>
        <w:trPr>
          <w:tblHeader w:val="on"/>
          <w:cantSplit/>
          <w:tblHeader/>
        </w:trPr>
        <w:tc>
          <w:tcPr>
            <w:shd w:val="clear" w:color="auto" w:fill="1F3A5F"/>
          </w:tcPr>
          <w:p>
            <w:pPr>
              <w:pStyle w:val="Compact"/>
              <w:keepNext/>
              <w:spacing w:after="0" w:before="0" w:line="252" w:lineRule="auto"/>
            </w:pPr>
            <w:r>
              <w:rPr>
                <w:b/>
                <w:color w:val="FFFFFF"/>
                <w:sz w:val="20"/>
              </w:rPr>
              <w:t xml:space="preserve">What</w:t>
            </w:r>
          </w:p>
        </w:tc>
        <w:tc>
          <w:tcPr>
            <w:shd w:val="clear" w:color="auto" w:fill="1F3A5F"/>
          </w:tcPr>
          <w:p>
            <w:pPr>
              <w:pStyle w:val="Compact"/>
              <w:keepNext/>
              <w:spacing w:after="0" w:before="0" w:line="252" w:lineRule="auto"/>
            </w:pPr>
            <w:r>
              <w:rPr>
                <w:b/>
                <w:color w:val="FFFFFF"/>
                <w:sz w:val="20"/>
              </w:rPr>
              <w:t xml:space="preserve">Format</w:t>
            </w:r>
          </w:p>
        </w:tc>
        <w:tc>
          <w:tcPr>
            <w:shd w:val="clear" w:color="auto" w:fill="1F3A5F"/>
          </w:tcPr>
          <w:p>
            <w:pPr>
              <w:pStyle w:val="Compact"/>
              <w:keepNext/>
              <w:spacing w:after="0" w:before="0" w:line="252" w:lineRule="auto"/>
            </w:pPr>
            <w:r>
              <w:rPr>
                <w:b/>
                <w:color w:val="FFFFFF"/>
                <w:sz w:val="20"/>
              </w:rPr>
              <w:t xml:space="preserve">Example</w:t>
            </w:r>
          </w:p>
        </w:tc>
      </w:tr>
      <w:tr>
        <w:trPr>
          <w:cantSplit/>
        </w:trPr>
        <w:tc>
          <w:tcPr>
            <w:shd w:val="clear" w:color="auto" w:fill="F8FAFC"/>
          </w:tcPr>
          <w:p>
            <w:pPr>
              <w:pStyle w:val="Compact"/>
              <w:keepNext/>
              <w:spacing w:after="0" w:before="0" w:line="252" w:lineRule="auto"/>
            </w:pPr>
            <w:r>
              <w:rPr>
                <w:sz w:val="20"/>
              </w:rPr>
              <w:t xml:space="preserve">Bulk run</w:t>
            </w:r>
          </w:p>
        </w:tc>
        <w:tc>
          <w:tcPr>
            <w:shd w:val="clear" w:color="auto" w:fill="F8FAFC"/>
          </w:tcPr>
          <w:p>
            <w:pPr>
              <w:pStyle w:val="Compact"/>
              <w:keepNext/>
              <w:spacing w:after="0" w:before="0" w:line="252" w:lineRule="auto"/>
            </w:pPr>
            <w:r>
              <w:rPr>
                <w:rStyle w:val="VerbatimChar"/>
                <w:sz w:val="20"/>
              </w:rPr>
              <w:t xml:space="preserve">WR-</w:t>
            </w:r>
            <w:r>
              <w:rPr>
                <w:sz w:val="20"/>
              </w:rPr>
              <w:t xml:space="preserve"> </w:t>
            </w:r>
            <w:r>
              <w:rPr>
                <w:sz w:val="20"/>
              </w:rPr>
              <w:t xml:space="preserve">+ number</w:t>
            </w:r>
          </w:p>
        </w:tc>
        <w:tc>
          <w:tcPr>
            <w:shd w:val="clear" w:color="auto" w:fill="F8FAFC"/>
          </w:tcPr>
          <w:p>
            <w:pPr>
              <w:pStyle w:val="Compact"/>
              <w:keepNext/>
              <w:spacing w:after="0" w:before="0" w:line="252" w:lineRule="auto"/>
            </w:pPr>
            <w:r>
              <w:rPr>
                <w:rStyle w:val="VerbatimChar"/>
                <w:sz w:val="20"/>
              </w:rPr>
              <w:t xml:space="preserve">WR-300</w:t>
            </w:r>
          </w:p>
        </w:tc>
      </w:tr>
      <w:tr>
        <w:trPr>
          <w:cantSplit/>
        </w:trPr>
        <w:tc>
          <w:tcPr>
            <w:shd w:val="clear" w:color="auto" w:fill="FFFFFF"/>
          </w:tcPr>
          <w:p>
            <w:pPr>
              <w:pStyle w:val="Compact"/>
              <w:keepNext/>
              <w:spacing w:after="0" w:before="0" w:line="252" w:lineRule="auto"/>
            </w:pPr>
            <w:r>
              <w:rPr>
                <w:sz w:val="20"/>
              </w:rPr>
              <w:t xml:space="preserve">One message inside a bulk run</w:t>
            </w:r>
          </w:p>
        </w:tc>
        <w:tc>
          <w:tcPr>
            <w:shd w:val="clear" w:color="auto" w:fill="FFFFFF"/>
          </w:tcPr>
          <w:p>
            <w:pPr>
              <w:pStyle w:val="Compact"/>
              <w:keepNext/>
              <w:spacing w:after="0" w:before="0" w:line="252" w:lineRule="auto"/>
            </w:pPr>
            <w:r>
              <w:rPr>
                <w:sz w:val="20"/>
              </w:rPr>
              <w:t xml:space="preserve">run ID + position</w:t>
            </w:r>
          </w:p>
        </w:tc>
        <w:tc>
          <w:tcPr>
            <w:shd w:val="clear" w:color="auto" w:fill="FFFFFF"/>
          </w:tcPr>
          <w:p>
            <w:pPr>
              <w:pStyle w:val="Compact"/>
              <w:keepNext/>
              <w:spacing w:after="0" w:before="0" w:line="252" w:lineRule="auto"/>
            </w:pPr>
            <w:r>
              <w:rPr>
                <w:rStyle w:val="VerbatimChar"/>
                <w:sz w:val="20"/>
              </w:rPr>
              <w:t xml:space="preserve">WR-300-1</w:t>
            </w:r>
            <w:r>
              <w:rPr>
                <w:sz w:val="20"/>
              </w:rPr>
              <w:t xml:space="preserve">,</w:t>
            </w:r>
            <w:r>
              <w:rPr>
                <w:sz w:val="20"/>
              </w:rPr>
              <w:t xml:space="preserve"> </w:t>
            </w:r>
            <w:r>
              <w:rPr>
                <w:rStyle w:val="VerbatimChar"/>
                <w:sz w:val="20"/>
              </w:rPr>
              <w:t xml:space="preserve">WR-300-2</w:t>
            </w:r>
            <w:r>
              <w:rPr>
                <w:sz w:val="20"/>
              </w:rPr>
              <w:t xml:space="preserve"> </w:t>
            </w:r>
            <w:r>
              <w:rPr>
                <w:sz w:val="20"/>
              </w:rPr>
              <w:t xml:space="preserve">…</w:t>
            </w:r>
          </w:p>
        </w:tc>
      </w:tr>
      <w:tr>
        <w:trPr>
          <w:cantSplit/>
        </w:trPr>
        <w:tc>
          <w:tcPr>
            <w:shd w:val="clear" w:color="auto" w:fill="F8FAFC"/>
          </w:tcPr>
          <w:p>
            <w:pPr>
              <w:pStyle w:val="Compact"/>
              <w:spacing w:after="0" w:before="0" w:line="252" w:lineRule="auto"/>
            </w:pPr>
            <w:r>
              <w:rPr>
                <w:sz w:val="20"/>
              </w:rPr>
              <w:t xml:space="preserve">Single message</w:t>
            </w:r>
          </w:p>
        </w:tc>
        <w:tc>
          <w:tcPr>
            <w:shd w:val="clear" w:color="auto" w:fill="F8FAFC"/>
          </w:tcPr>
          <w:p>
            <w:pPr>
              <w:pStyle w:val="Compact"/>
              <w:spacing w:after="0" w:before="0" w:line="252" w:lineRule="auto"/>
            </w:pPr>
            <w:r>
              <w:rPr>
                <w:rStyle w:val="VerbatimChar"/>
                <w:sz w:val="20"/>
              </w:rPr>
              <w:t xml:space="preserve">WS-</w:t>
            </w:r>
            <w:r>
              <w:rPr>
                <w:sz w:val="20"/>
              </w:rPr>
              <w:t xml:space="preserve"> </w:t>
            </w:r>
            <w:r>
              <w:rPr>
                <w:sz w:val="20"/>
              </w:rPr>
              <w:t xml:space="preserve">+ number</w:t>
            </w:r>
          </w:p>
        </w:tc>
        <w:tc>
          <w:tcPr>
            <w:shd w:val="clear" w:color="auto" w:fill="F8FAFC"/>
          </w:tcPr>
          <w:p>
            <w:pPr>
              <w:pStyle w:val="Compact"/>
              <w:spacing w:after="0" w:before="0" w:line="252" w:lineRule="auto"/>
            </w:pPr>
            <w:r>
              <w:rPr>
                <w:rStyle w:val="VerbatimChar"/>
                <w:sz w:val="20"/>
              </w:rPr>
              <w:t xml:space="preserve">WS-601</w:t>
            </w:r>
          </w:p>
        </w:tc>
      </w:tr>
    </w:tbl>
    <w:bookmarkEnd w:id="19"/>
    <w:bookmarkStart w:id="20" w:name="Xd972a2146bd3960c1f8c12e5f909eaec20daa08"/>
    <w:p>
      <w:pPr>
        <w:pStyle w:val="Heading3"/>
      </w:pPr>
      <w:r>
        <w:t xml:space="preserve">2.7 Numbers and statuses</w:t>
      </w:r>
    </w:p>
    <w:p>
      <w:pPr>
        <w:pStyle w:val="FirstParagraph"/>
      </w:pPr>
      <w:r>
        <w:rPr>
          <w:b/>
          <w:bCs/>
        </w:rPr>
        <w:t xml:space="preserve">Numbers for a bulk run</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Number</w:t>
            </w:r>
          </w:p>
        </w:tc>
        <w:tc>
          <w:tcPr>
            <w:tcW w:type="dxa" w:w="6768"/>
            <w:shd w:val="clear" w:color="auto" w:fill="1F3A5F"/>
          </w:tcPr>
          <w:p>
            <w:pPr>
              <w:pStyle w:val="Compact"/>
              <w:keepNext/>
              <w:spacing w:after="0" w:before="0" w:line="252" w:lineRule="auto"/>
            </w:pPr>
            <w:r>
              <w:rPr>
                <w:b/>
                <w:color w:val="FFFFFF"/>
                <w:sz w:val="20"/>
              </w:rPr>
              <w:t xml:space="preserve">Meaning</w:t>
            </w:r>
          </w:p>
        </w:tc>
      </w:tr>
      <w:tr>
        <w:trPr>
          <w:cantSplit/>
        </w:trPr>
        <w:tc>
          <w:tcPr>
            <w:tcW w:type="dxa" w:w="2880"/>
            <w:shd w:val="clear" w:color="auto" w:fill="F8FAFC"/>
          </w:tcPr>
          <w:p>
            <w:pPr>
              <w:pStyle w:val="Compact"/>
              <w:keepNext/>
              <w:spacing w:after="0" w:before="0" w:line="252" w:lineRule="auto"/>
            </w:pPr>
            <w:r>
              <w:rPr>
                <w:b/>
                <w:bCs/>
                <w:sz w:val="20"/>
              </w:rPr>
              <w:t xml:space="preserve">Targeted</w:t>
            </w:r>
          </w:p>
        </w:tc>
        <w:tc>
          <w:tcPr>
            <w:tcW w:type="dxa" w:w="6768"/>
            <w:shd w:val="clear" w:color="auto" w:fill="F8FAFC"/>
          </w:tcPr>
          <w:p>
            <w:pPr>
              <w:pStyle w:val="Compact"/>
              <w:keepNext/>
              <w:spacing w:after="0" w:before="0" w:line="252" w:lineRule="auto"/>
            </w:pPr>
            <w:r>
              <w:rPr>
                <w:sz w:val="20"/>
              </w:rPr>
              <w:t xml:space="preserve">Messages selected for this run: registrations whose switch was</w:t>
            </w:r>
            <w:r>
              <w:rPr>
                <w:sz w:val="20"/>
              </w:rPr>
              <w:t xml:space="preserve"> </w:t>
            </w:r>
            <w:r>
              <w:rPr>
                <w:b/>
                <w:bCs/>
                <w:sz w:val="20"/>
              </w:rPr>
              <w:t xml:space="preserve">on</w:t>
            </w:r>
            <w:r>
              <w:rPr>
                <w:sz w:val="20"/>
              </w:rPr>
              <w:t xml:space="preserve"> </w:t>
            </w:r>
            <w:r>
              <w:rPr>
                <w:sz w:val="20"/>
              </w:rPr>
              <w:t xml:space="preserve">when the run started, and that have a mobile number</w:t>
            </w:r>
          </w:p>
        </w:tc>
      </w:tr>
      <w:tr>
        <w:trPr>
          <w:cantSplit/>
        </w:trPr>
        <w:tc>
          <w:tcPr>
            <w:tcW w:type="dxa" w:w="2880"/>
            <w:shd w:val="clear" w:color="auto" w:fill="FFFFFF"/>
          </w:tcPr>
          <w:p>
            <w:pPr>
              <w:pStyle w:val="Compact"/>
              <w:keepNext/>
              <w:spacing w:after="0" w:before="0" w:line="252" w:lineRule="auto"/>
            </w:pPr>
            <w:r>
              <w:rPr>
                <w:b/>
                <w:bCs/>
                <w:sz w:val="20"/>
              </w:rPr>
              <w:t xml:space="preserve">One count per status</w:t>
            </w:r>
          </w:p>
        </w:tc>
        <w:tc>
          <w:tcPr>
            <w:tcW w:type="dxa" w:w="6768"/>
            <w:shd w:val="clear" w:color="auto" w:fill="FFFFFF"/>
          </w:tcPr>
          <w:p>
            <w:pPr>
              <w:pStyle w:val="Compact"/>
              <w:keepNext/>
              <w:spacing w:after="0" w:before="0" w:line="252" w:lineRule="auto"/>
            </w:pPr>
            <w:r>
              <w:rPr>
                <w:sz w:val="20"/>
              </w:rPr>
              <w:t xml:space="preserve">How many messages are in each status (below)</w:t>
            </w:r>
          </w:p>
        </w:tc>
      </w:tr>
      <w:tr>
        <w:trPr>
          <w:cantSplit/>
        </w:trPr>
        <w:tc>
          <w:tcPr>
            <w:tcW w:type="dxa" w:w="2880"/>
            <w:shd w:val="clear" w:color="auto" w:fill="F8FAFC"/>
          </w:tcPr>
          <w:p>
            <w:pPr>
              <w:pStyle w:val="Compact"/>
              <w:spacing w:after="0" w:before="0" w:line="252" w:lineRule="auto"/>
            </w:pPr>
            <w:r>
              <w:rPr>
                <w:b/>
                <w:bCs/>
                <w:sz w:val="20"/>
              </w:rPr>
              <w:t xml:space="preserve">Reached</w:t>
            </w:r>
          </w:p>
        </w:tc>
        <w:tc>
          <w:tcPr>
            <w:tcW w:type="dxa" w:w="6768"/>
            <w:shd w:val="clear" w:color="auto" w:fill="F8FAFC"/>
          </w:tcPr>
          <w:p>
            <w:pPr>
              <w:pStyle w:val="Compact"/>
              <w:spacing w:after="0" w:before="0" w:line="252" w:lineRule="auto"/>
            </w:pPr>
            <w:r>
              <w:rPr>
                <w:sz w:val="20"/>
              </w:rPr>
              <w:t xml:space="preserve">Delivered + Read, as a percentage of Targeted</w:t>
            </w:r>
          </w:p>
        </w:tc>
      </w:tr>
    </w:tbl>
    <w:p>
      <w:pPr>
        <w:pStyle w:val="BodyText"/>
        <w:spacing w:before="160"/>
      </w:pPr>
      <w:r>
        <w:t xml:space="preserve">The numbers add up:</w:t>
      </w:r>
      <w:r>
        <w:t xml:space="preserve"> </w:t>
      </w:r>
      <w:r>
        <w:rPr>
          <w:b/>
          <w:bCs/>
        </w:rPr>
        <w:t xml:space="preserve">Targeted is the total of all the status counts.</w:t>
      </w:r>
    </w:p>
    <w:p>
      <w:pPr>
        <w:pStyle w:val="BodyText"/>
      </w:pPr>
      <w:r>
        <w:rPr>
          <w:b/>
          <w:bCs/>
        </w:rPr>
        <w:t xml:space="preserve">Statuses.</w:t>
      </w:r>
      <w:r>
        <w:t xml:space="preserve"> </w:t>
      </w:r>
      <w:r>
        <w:t xml:space="preserve">The status of every message is</w:t>
      </w:r>
      <w:r>
        <w:t xml:space="preserve"> </w:t>
      </w:r>
      <w:r>
        <w:rPr>
          <w:b/>
          <w:bCs/>
        </w:rPr>
        <w:t xml:space="preserve">taken from the WhatsApp provider</w:t>
      </w:r>
      <w:r>
        <w:t xml:space="preserve"> </w:t>
      </w:r>
      <w:r>
        <w:t xml:space="preserve">and shown in plain words, as the provider gives it. In the prototype these are:</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Status</w:t>
            </w:r>
          </w:p>
        </w:tc>
        <w:tc>
          <w:tcPr>
            <w:tcW w:type="dxa" w:w="6768"/>
            <w:shd w:val="clear" w:color="auto" w:fill="1F3A5F"/>
          </w:tcPr>
          <w:p>
            <w:pPr>
              <w:pStyle w:val="Compact"/>
              <w:keepNext/>
              <w:spacing w:after="0" w:before="0" w:line="252" w:lineRule="auto"/>
            </w:pPr>
            <w:r>
              <w:rPr>
                <w:b/>
                <w:color w:val="FFFFFF"/>
                <w:sz w:val="20"/>
              </w:rPr>
              <w:t xml:space="preserve">Meaning</w:t>
            </w:r>
          </w:p>
        </w:tc>
      </w:tr>
      <w:tr>
        <w:trPr>
          <w:cantSplit/>
        </w:trPr>
        <w:tc>
          <w:tcPr>
            <w:tcW w:type="dxa" w:w="2880"/>
            <w:shd w:val="clear" w:color="auto" w:fill="F8FAFC"/>
          </w:tcPr>
          <w:p>
            <w:pPr>
              <w:pStyle w:val="Compact"/>
              <w:keepNext/>
              <w:spacing w:after="0" w:before="0" w:line="252" w:lineRule="auto"/>
            </w:pPr>
            <w:r>
              <w:rPr>
                <w:b/>
                <w:bCs/>
                <w:sz w:val="20"/>
              </w:rPr>
              <w:t xml:space="preserve">Sent</w:t>
            </w:r>
          </w:p>
        </w:tc>
        <w:tc>
          <w:tcPr>
            <w:tcW w:type="dxa" w:w="6768"/>
            <w:shd w:val="clear" w:color="auto" w:fill="F8FAFC"/>
          </w:tcPr>
          <w:p>
            <w:pPr>
              <w:pStyle w:val="Compact"/>
              <w:keepNext/>
              <w:spacing w:after="0" w:before="0" w:line="252" w:lineRule="auto"/>
            </w:pPr>
            <w:r>
              <w:rPr>
                <w:sz w:val="20"/>
              </w:rPr>
              <w:t xml:space="preserve">Handed over to WhatsApp. Not yet on the client's phone</w:t>
            </w:r>
          </w:p>
        </w:tc>
      </w:tr>
      <w:tr>
        <w:trPr>
          <w:cantSplit/>
        </w:trPr>
        <w:tc>
          <w:tcPr>
            <w:tcW w:type="dxa" w:w="2880"/>
            <w:shd w:val="clear" w:color="auto" w:fill="FFFFFF"/>
          </w:tcPr>
          <w:p>
            <w:pPr>
              <w:pStyle w:val="Compact"/>
              <w:keepNext/>
              <w:spacing w:after="0" w:before="0" w:line="252" w:lineRule="auto"/>
            </w:pPr>
            <w:r>
              <w:rPr>
                <w:b/>
                <w:bCs/>
                <w:sz w:val="20"/>
              </w:rPr>
              <w:t xml:space="preserve">Delivered</w:t>
            </w:r>
          </w:p>
        </w:tc>
        <w:tc>
          <w:tcPr>
            <w:tcW w:type="dxa" w:w="6768"/>
            <w:shd w:val="clear" w:color="auto" w:fill="FFFFFF"/>
          </w:tcPr>
          <w:p>
            <w:pPr>
              <w:pStyle w:val="Compact"/>
              <w:keepNext/>
              <w:spacing w:after="0" w:before="0" w:line="252" w:lineRule="auto"/>
            </w:pPr>
            <w:r>
              <w:rPr>
                <w:sz w:val="20"/>
              </w:rPr>
              <w:t xml:space="preserve">Reached the client's phone</w:t>
            </w:r>
          </w:p>
        </w:tc>
      </w:tr>
      <w:tr>
        <w:trPr>
          <w:cantSplit/>
        </w:trPr>
        <w:tc>
          <w:tcPr>
            <w:tcW w:type="dxa" w:w="2880"/>
            <w:shd w:val="clear" w:color="auto" w:fill="F8FAFC"/>
          </w:tcPr>
          <w:p>
            <w:pPr>
              <w:pStyle w:val="Compact"/>
              <w:keepNext/>
              <w:spacing w:after="0" w:before="0" w:line="252" w:lineRule="auto"/>
            </w:pPr>
            <w:r>
              <w:rPr>
                <w:b/>
                <w:bCs/>
                <w:sz w:val="20"/>
              </w:rPr>
              <w:t xml:space="preserve">Read</w:t>
            </w:r>
          </w:p>
        </w:tc>
        <w:tc>
          <w:tcPr>
            <w:tcW w:type="dxa" w:w="6768"/>
            <w:shd w:val="clear" w:color="auto" w:fill="F8FAFC"/>
          </w:tcPr>
          <w:p>
            <w:pPr>
              <w:pStyle w:val="Compact"/>
              <w:keepNext/>
              <w:spacing w:after="0" w:before="0" w:line="252" w:lineRule="auto"/>
            </w:pPr>
            <w:r>
              <w:rPr>
                <w:sz w:val="20"/>
              </w:rPr>
              <w:t xml:space="preserve">The client opened the message</w:t>
            </w:r>
          </w:p>
        </w:tc>
      </w:tr>
      <w:tr>
        <w:trPr>
          <w:cantSplit/>
        </w:trPr>
        <w:tc>
          <w:tcPr>
            <w:tcW w:type="dxa" w:w="2880"/>
            <w:shd w:val="clear" w:color="auto" w:fill="FFFFFF"/>
          </w:tcPr>
          <w:p>
            <w:pPr>
              <w:pStyle w:val="Compact"/>
              <w:spacing w:after="0" w:before="0" w:line="252" w:lineRule="auto"/>
            </w:pPr>
            <w:r>
              <w:rPr>
                <w:b/>
                <w:bCs/>
                <w:sz w:val="20"/>
              </w:rPr>
              <w:t xml:space="preserve">Failed</w:t>
            </w:r>
          </w:p>
        </w:tc>
        <w:tc>
          <w:tcPr>
            <w:tcW w:type="dxa" w:w="6768"/>
            <w:shd w:val="clear" w:color="auto" w:fill="FFFFFF"/>
          </w:tcPr>
          <w:p>
            <w:pPr>
              <w:pStyle w:val="Compact"/>
              <w:spacing w:after="0" w:before="0" w:line="252" w:lineRule="auto"/>
            </w:pPr>
            <w:r>
              <w:rPr>
                <w:sz w:val="20"/>
              </w:rPr>
              <w:t xml:space="preserve">Could not be delivered. The reason is shown</w:t>
            </w:r>
          </w:p>
        </w:tc>
      </w:tr>
    </w:tbl>
    <w:p>
      <w:pPr>
        <w:pStyle w:val="BodyText"/>
        <w:spacing w:before="160"/>
      </w:pPr>
      <w:r>
        <w:t xml:space="preserve">The final list of statuses follows what the provider gives us.</w:t>
      </w:r>
    </w:p>
    <w:bookmarkEnd w:id="20"/>
    <w:bookmarkStart w:id="21" w:name="X93bf6e8da3acf63325c389097799a1007e07b7f"/>
    <w:p>
      <w:pPr>
        <w:pStyle w:val="Heading3"/>
      </w:pPr>
      <w:r>
        <w:t xml:space="preserve">2.8 Where messages are sent from</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Term</w:t>
            </w:r>
          </w:p>
        </w:tc>
        <w:tc>
          <w:tcPr>
            <w:tcW w:type="dxa" w:w="6768"/>
            <w:shd w:val="clear" w:color="auto" w:fill="1F3A5F"/>
          </w:tcPr>
          <w:p>
            <w:pPr>
              <w:pStyle w:val="Compact"/>
              <w:keepNext/>
              <w:spacing w:after="0" w:before="0" w:line="252" w:lineRule="auto"/>
            </w:pPr>
            <w:r>
              <w:rPr>
                <w:b/>
                <w:color w:val="FFFFFF"/>
                <w:sz w:val="20"/>
              </w:rPr>
              <w:t xml:space="preserve">What it is</w:t>
            </w:r>
          </w:p>
        </w:tc>
      </w:tr>
      <w:tr>
        <w:trPr>
          <w:cantSplit/>
        </w:trPr>
        <w:tc>
          <w:tcPr>
            <w:tcW w:type="dxa" w:w="2880"/>
            <w:shd w:val="clear" w:color="auto" w:fill="F8FAFC"/>
          </w:tcPr>
          <w:p>
            <w:pPr>
              <w:pStyle w:val="Compact"/>
              <w:keepNext/>
              <w:spacing w:after="0" w:before="0" w:line="252" w:lineRule="auto"/>
            </w:pPr>
            <w:r>
              <w:rPr>
                <w:b/>
                <w:bCs/>
                <w:sz w:val="20"/>
              </w:rPr>
              <w:t xml:space="preserve">System default</w:t>
            </w:r>
          </w:p>
        </w:tc>
        <w:tc>
          <w:tcPr>
            <w:tcW w:type="dxa" w:w="6768"/>
            <w:shd w:val="clear" w:color="auto" w:fill="F8FAFC"/>
          </w:tcPr>
          <w:p>
            <w:pPr>
              <w:pStyle w:val="Compact"/>
              <w:keepNext/>
              <w:spacing w:after="0" w:before="0" w:line="252" w:lineRule="auto"/>
            </w:pPr>
            <w:r>
              <w:rPr>
                <w:sz w:val="20"/>
              </w:rPr>
              <w:t xml:space="preserve">The WhatsApp number and the email addresses that Spectrum Cloud provides. Ready to use, nothing to set up. Every firm starts here</w:t>
            </w:r>
          </w:p>
        </w:tc>
      </w:tr>
      <w:tr>
        <w:trPr>
          <w:cantSplit/>
        </w:trPr>
        <w:tc>
          <w:tcPr>
            <w:tcW w:type="dxa" w:w="2880"/>
            <w:shd w:val="clear" w:color="auto" w:fill="FFFFFF"/>
          </w:tcPr>
          <w:p>
            <w:pPr>
              <w:pStyle w:val="Compact"/>
              <w:keepNext/>
              <w:spacing w:after="0" w:before="0" w:line="252" w:lineRule="auto"/>
            </w:pPr>
            <w:r>
              <w:rPr>
                <w:b/>
                <w:bCs/>
                <w:sz w:val="20"/>
              </w:rPr>
              <w:t xml:space="preserve">Your own</w:t>
            </w:r>
          </w:p>
        </w:tc>
        <w:tc>
          <w:tcPr>
            <w:tcW w:type="dxa" w:w="6768"/>
            <w:shd w:val="clear" w:color="auto" w:fill="FFFFFF"/>
          </w:tcPr>
          <w:p>
            <w:pPr>
              <w:pStyle w:val="Compact"/>
              <w:keepNext/>
              <w:spacing w:after="0" w:before="0" w:line="252" w:lineRule="auto"/>
            </w:pPr>
            <w:r>
              <w:rPr>
                <w:sz w:val="20"/>
              </w:rPr>
              <w:t xml:space="preserve">The firm's own WhatsApp number, its own email domain, or its own mail server (SMTP). The firm sets it up once on the Configuration page</w:t>
            </w:r>
          </w:p>
        </w:tc>
      </w:tr>
      <w:tr>
        <w:trPr>
          <w:cantSplit/>
        </w:trPr>
        <w:tc>
          <w:tcPr>
            <w:tcW w:type="dxa" w:w="2880"/>
            <w:shd w:val="clear" w:color="auto" w:fill="F8FAFC"/>
          </w:tcPr>
          <w:p>
            <w:pPr>
              <w:pStyle w:val="Compact"/>
              <w:keepNext/>
              <w:spacing w:after="0" w:before="0" w:line="252" w:lineRule="auto"/>
            </w:pPr>
            <w:r>
              <w:rPr>
                <w:b/>
                <w:bCs/>
                <w:sz w:val="20"/>
              </w:rPr>
              <w:t xml:space="preserve">In use</w:t>
            </w:r>
          </w:p>
        </w:tc>
        <w:tc>
          <w:tcPr>
            <w:tcW w:type="dxa" w:w="6768"/>
            <w:shd w:val="clear" w:color="auto" w:fill="F8FAFC"/>
          </w:tcPr>
          <w:p>
            <w:pPr>
              <w:pStyle w:val="Compact"/>
              <w:keepNext/>
              <w:spacing w:after="0" w:before="0" w:line="252" w:lineRule="auto"/>
            </w:pPr>
            <w:r>
              <w:rPr>
                <w:sz w:val="20"/>
              </w:rPr>
              <w:t xml:space="preserve">The one choice that WhatsApp (or email) is</w:t>
            </w:r>
            <w:r>
              <w:rPr>
                <w:sz w:val="20"/>
              </w:rPr>
              <w:t xml:space="preserve"> </w:t>
            </w:r>
            <w:r>
              <w:rPr>
                <w:b/>
                <w:bCs/>
                <w:sz w:val="20"/>
              </w:rPr>
              <w:t xml:space="preserve">actually sent from right now</w:t>
            </w:r>
            <w:r>
              <w:rPr>
                <w:sz w:val="20"/>
              </w:rPr>
              <w:t xml:space="preserve">. There is exactly one for WhatsApp and one for email</w:t>
            </w:r>
          </w:p>
        </w:tc>
      </w:tr>
      <w:tr>
        <w:trPr>
          <w:cantSplit/>
        </w:trPr>
        <w:tc>
          <w:tcPr>
            <w:tcW w:type="dxa" w:w="2880"/>
            <w:shd w:val="clear" w:color="auto" w:fill="FFFFFF"/>
          </w:tcPr>
          <w:p>
            <w:pPr>
              <w:pStyle w:val="Compact"/>
              <w:spacing w:after="0" w:before="0" w:line="252" w:lineRule="auto"/>
            </w:pPr>
            <w:r>
              <w:rPr>
                <w:b/>
                <w:bCs/>
                <w:sz w:val="20"/>
              </w:rPr>
              <w:t xml:space="preserve">Sender</w:t>
            </w:r>
          </w:p>
        </w:tc>
        <w:tc>
          <w:tcPr>
            <w:tcW w:type="dxa" w:w="6768"/>
            <w:shd w:val="clear" w:color="auto" w:fill="FFFFFF"/>
          </w:tcPr>
          <w:p>
            <w:pPr>
              <w:pStyle w:val="Compact"/>
              <w:spacing w:after="0" w:before="0" w:line="252" w:lineRule="auto"/>
            </w:pPr>
            <w:r>
              <w:rPr>
                <w:sz w:val="20"/>
              </w:rPr>
              <w:t xml:space="preserve">The WhatsApp number (with its display name) or the email address that the client sees</w:t>
            </w:r>
          </w:p>
        </w:tc>
      </w:tr>
    </w:tbl>
    <w:p>
      <w:pPr>
        <w:pStyle w:val="BodyText"/>
        <w:spacing w:before="160"/>
      </w:pPr>
      <w:r>
        <w:t xml:space="preserve">WhatsApp and email are chosen</w:t>
      </w:r>
      <w:r>
        <w:t xml:space="preserve"> </w:t>
      </w:r>
      <w:r>
        <w:rPr>
          <w:b/>
          <w:bCs/>
        </w:rPr>
        <w:t xml:space="preserve">separately</w:t>
      </w:r>
      <w:r>
        <w:t xml:space="preserve">. The choice is for the</w:t>
      </w:r>
      <w:r>
        <w:t xml:space="preserve"> </w:t>
      </w:r>
      <w:r>
        <w:rPr>
          <w:b/>
          <w:bCs/>
        </w:rPr>
        <w:t xml:space="preserve">whole firm</w:t>
      </w:r>
      <w:r>
        <w:t xml:space="preserve"> </w:t>
      </w:r>
      <w:r>
        <w:t xml:space="preserve">and covers every client. Details are in section 7.</w:t>
      </w:r>
    </w:p>
    <w:p>
      <w:r>
        <w:pict>
          <v:rect style="width:0;height:1.5pt" o:hralign="center" o:hrstd="t" o:hr="t"/>
        </w:pict>
      </w:r>
    </w:p>
    <w:bookmarkEnd w:id="21"/>
    <w:bookmarkEnd w:id="22"/>
    <w:bookmarkStart w:id="23" w:name="X1d14353f54ef4e38aae925f34427e5f604e823c"/>
    <w:p>
      <w:pPr>
        <w:pStyle w:val="Heading2"/>
        <w:pBdr>
          <w:bottom w:val="single" w:sz="6" w:space="4" w:color="C9D2DC"/>
        </w:pBdr>
      </w:pPr>
      <w:r>
        <w:t xml:space="preserve">3. How the user opens the page</w:t>
      </w:r>
    </w:p>
    <w:p>
      <w:pPr>
        <w:pStyle w:val="FirstParagraph"/>
      </w:pPr>
      <w:r>
        <w:rPr>
          <w:b/>
          <w:bCs/>
        </w:rPr>
        <w:t xml:space="preserve">Client Settings tab.</w:t>
      </w:r>
      <w:r>
        <w:t xml:space="preserve"> </w:t>
      </w:r>
      <w:r>
        <w:t xml:space="preserve">In the GST, TDS and ITR modules, the client</w:t>
      </w:r>
      <w:r>
        <w:t xml:space="preserve"> </w:t>
      </w:r>
      <w:r>
        <w:rPr>
          <w:b/>
          <w:bCs/>
        </w:rPr>
        <w:t xml:space="preserve">profile drawer</w:t>
      </w:r>
      <w:r>
        <w:t xml:space="preserve"> </w:t>
      </w:r>
      <w:r>
        <w:t xml:space="preserve">has a</w:t>
      </w:r>
      <w:r>
        <w:t xml:space="preserve"> </w:t>
      </w:r>
      <w:r>
        <w:rPr>
          <w:b/>
          <w:bCs/>
        </w:rPr>
        <w:t xml:space="preserve">Client Settings</w:t>
      </w:r>
      <w:r>
        <w:t xml:space="preserve"> </w:t>
      </w:r>
      <w:r>
        <w:t xml:space="preserve">tab. Clicking it opens the</w:t>
      </w:r>
      <w:r>
        <w:t xml:space="preserve"> </w:t>
      </w:r>
      <w:r>
        <w:rPr>
          <w:b/>
          <w:bCs/>
        </w:rPr>
        <w:t xml:space="preserve">Client Communications</w:t>
      </w:r>
      <w:r>
        <w:t xml:space="preserve"> </w:t>
      </w:r>
      <w:r>
        <w:t xml:space="preserve">page. It is the same page from all three modules.</w:t>
      </w:r>
    </w:p>
    <w:p>
      <w:pPr>
        <w:pStyle w:val="BodyText"/>
      </w:pPr>
      <w:r>
        <w:t xml:space="preserve">The page has a</w:t>
      </w:r>
      <w:r>
        <w:t xml:space="preserve"> </w:t>
      </w:r>
      <w:r>
        <w:rPr>
          <w:b/>
          <w:bCs/>
        </w:rPr>
        <w:t xml:space="preserve">Back to Client Master</w:t>
      </w:r>
      <w:r>
        <w:t xml:space="preserve"> </w:t>
      </w:r>
      <w:r>
        <w:t xml:space="preserve">link.</w:t>
      </w:r>
    </w:p>
    <w:p>
      <w:pPr>
        <w:pStyle w:val="BodyText"/>
      </w:pPr>
      <w:r>
        <w:t xml:space="preserve">From the Client Communications page the user goes on to three other places:</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top w:w="70" w:type="dxa"/>
          <w:left w:w="110" w:type="dxa"/>
          <w:bottom w:w="70" w:type="dxa"/>
          <w:right w:w="110" w:type="dxa"/>
        </w:tblCellMar>
        <w:tblLook w:firstRow="1" w:lastRow="0" w:firstColumn="0" w:lastColumn="0" w:noHBand="0" w:noVBand="0" w:val="0020"/>
      </w:tblPr>
      <w:tblGrid>
        <w:gridCol w:w="2640"/>
        <w:gridCol w:w="2640"/>
        <w:gridCol w:w="2640"/>
      </w:tblGrid>
      <w:tr>
        <w:trPr>
          <w:tblHeader w:val="on"/>
          <w:cantSplit/>
          <w:tblHeader/>
        </w:trPr>
        <w:tc>
          <w:tcPr>
            <w:shd w:val="clear" w:color="auto" w:fill="1F3A5F"/>
          </w:tcPr>
          <w:p>
            <w:pPr>
              <w:pStyle w:val="Compact"/>
              <w:keepNext/>
              <w:spacing w:after="0" w:before="0" w:line="252" w:lineRule="auto"/>
            </w:pPr>
            <w:r>
              <w:rPr>
                <w:b/>
                <w:color w:val="FFFFFF"/>
                <w:sz w:val="20"/>
              </w:rPr>
              <w:t xml:space="preserve">Button</w:t>
            </w:r>
          </w:p>
        </w:tc>
        <w:tc>
          <w:tcPr>
            <w:shd w:val="clear" w:color="auto" w:fill="1F3A5F"/>
          </w:tcPr>
          <w:p>
            <w:pPr>
              <w:pStyle w:val="Compact"/>
              <w:keepNext/>
              <w:spacing w:after="0" w:before="0" w:line="252" w:lineRule="auto"/>
            </w:pPr>
            <w:r>
              <w:rPr>
                <w:b/>
                <w:color w:val="FFFFFF"/>
                <w:sz w:val="20"/>
              </w:rPr>
              <w:t xml:space="preserve">Where it is</w:t>
            </w:r>
          </w:p>
        </w:tc>
        <w:tc>
          <w:tcPr>
            <w:shd w:val="clear" w:color="auto" w:fill="1F3A5F"/>
          </w:tcPr>
          <w:p>
            <w:pPr>
              <w:pStyle w:val="Compact"/>
              <w:keepNext/>
              <w:spacing w:after="0" w:before="0" w:line="252" w:lineRule="auto"/>
            </w:pPr>
            <w:r>
              <w:rPr>
                <w:b/>
                <w:color w:val="FFFFFF"/>
                <w:sz w:val="20"/>
              </w:rPr>
              <w:t xml:space="preserve">What it opens</w:t>
            </w:r>
          </w:p>
        </w:tc>
      </w:tr>
      <w:tr>
        <w:trPr>
          <w:cantSplit/>
        </w:trPr>
        <w:tc>
          <w:tcPr>
            <w:shd w:val="clear" w:color="auto" w:fill="F8FAFC"/>
          </w:tcPr>
          <w:p>
            <w:pPr>
              <w:pStyle w:val="Compact"/>
              <w:keepNext/>
              <w:spacing w:after="0" w:before="0" w:line="252" w:lineRule="auto"/>
            </w:pPr>
            <w:r>
              <w:rPr>
                <w:b/>
                <w:bCs/>
                <w:sz w:val="20"/>
              </w:rPr>
              <w:t xml:space="preserve">Configuration</w:t>
            </w:r>
          </w:p>
        </w:tc>
        <w:tc>
          <w:tcPr>
            <w:shd w:val="clear" w:color="auto" w:fill="F8FAFC"/>
          </w:tcPr>
          <w:p>
            <w:pPr>
              <w:pStyle w:val="Compact"/>
              <w:keepNext/>
              <w:spacing w:after="0" w:before="0" w:line="252" w:lineRule="auto"/>
            </w:pPr>
            <w:r>
              <w:rPr>
                <w:sz w:val="20"/>
              </w:rPr>
              <w:t xml:space="preserve">Top right, in blue</w:t>
            </w:r>
          </w:p>
        </w:tc>
        <w:tc>
          <w:tcPr>
            <w:shd w:val="clear" w:color="auto" w:fill="F8FAFC"/>
          </w:tcPr>
          <w:p>
            <w:pPr>
              <w:pStyle w:val="Compact"/>
              <w:keepNext/>
              <w:spacing w:after="0" w:before="0" w:line="252" w:lineRule="auto"/>
            </w:pPr>
            <w:r>
              <w:rPr>
                <w:sz w:val="20"/>
              </w:rPr>
              <w:t xml:space="preserve">The Configuration page: where WhatsApp and email are sent from (section 7). Setting it up is</w:t>
            </w:r>
            <w:r>
              <w:rPr>
                <w:sz w:val="20"/>
              </w:rPr>
              <w:t xml:space="preserve"> </w:t>
            </w:r>
            <w:r>
              <w:rPr>
                <w:b/>
                <w:bCs/>
                <w:sz w:val="20"/>
              </w:rPr>
              <w:t xml:space="preserve">optional</w:t>
            </w:r>
            <w:r>
              <w:rPr>
                <w:sz w:val="20"/>
              </w:rPr>
              <w:t xml:space="preserve">, because the system default already works</w:t>
            </w:r>
          </w:p>
        </w:tc>
      </w:tr>
      <w:tr>
        <w:trPr>
          <w:cantSplit/>
        </w:trPr>
        <w:tc>
          <w:tcPr>
            <w:shd w:val="clear" w:color="auto" w:fill="FFFFFF"/>
          </w:tcPr>
          <w:p>
            <w:pPr>
              <w:pStyle w:val="Compact"/>
              <w:keepNext/>
              <w:spacing w:after="0" w:before="0" w:line="252" w:lineRule="auto"/>
            </w:pPr>
            <w:r>
              <w:rPr>
                <w:b/>
                <w:bCs/>
                <w:sz w:val="20"/>
              </w:rPr>
              <w:t xml:space="preserve">WhatsApp Logs</w:t>
            </w:r>
          </w:p>
        </w:tc>
        <w:tc>
          <w:tcPr>
            <w:shd w:val="clear" w:color="auto" w:fill="FFFFFF"/>
          </w:tcPr>
          <w:p>
            <w:pPr>
              <w:pStyle w:val="Compact"/>
              <w:keepNext/>
              <w:spacing w:after="0" w:before="0" w:line="252" w:lineRule="auto"/>
            </w:pPr>
            <w:r>
              <w:rPr>
                <w:sz w:val="20"/>
              </w:rPr>
              <w:t xml:space="preserve">Toolbar</w:t>
            </w:r>
          </w:p>
        </w:tc>
        <w:tc>
          <w:tcPr>
            <w:shd w:val="clear" w:color="auto" w:fill="FFFFFF"/>
          </w:tcPr>
          <w:p>
            <w:pPr>
              <w:pStyle w:val="Compact"/>
              <w:keepNext/>
              <w:spacing w:after="0" w:before="0" w:line="252" w:lineRule="auto"/>
            </w:pPr>
            <w:r>
              <w:rPr>
                <w:sz w:val="20"/>
              </w:rPr>
              <w:t xml:space="preserve">WhatsApp Logs (section 6)</w:t>
            </w:r>
          </w:p>
        </w:tc>
      </w:tr>
      <w:tr>
        <w:trPr>
          <w:cantSplit/>
        </w:trPr>
        <w:tc>
          <w:tcPr>
            <w:shd w:val="clear" w:color="auto" w:fill="F8FAFC"/>
          </w:tcPr>
          <w:p>
            <w:pPr>
              <w:pStyle w:val="Compact"/>
              <w:spacing w:after="0" w:before="0" w:line="252" w:lineRule="auto"/>
            </w:pPr>
            <w:r>
              <w:rPr>
                <w:b/>
                <w:bCs/>
                <w:sz w:val="20"/>
              </w:rPr>
              <w:t xml:space="preserve">Email Logs</w:t>
            </w:r>
          </w:p>
        </w:tc>
        <w:tc>
          <w:tcPr>
            <w:shd w:val="clear" w:color="auto" w:fill="F8FAFC"/>
          </w:tcPr>
          <w:p>
            <w:pPr>
              <w:pStyle w:val="Compact"/>
              <w:spacing w:after="0" w:before="0" w:line="252" w:lineRule="auto"/>
            </w:pPr>
            <w:r>
              <w:rPr>
                <w:sz w:val="20"/>
              </w:rPr>
              <w:t xml:space="preserve">Toolbar</w:t>
            </w:r>
          </w:p>
        </w:tc>
        <w:tc>
          <w:tcPr>
            <w:shd w:val="clear" w:color="auto" w:fill="F8FAFC"/>
          </w:tcPr>
          <w:p>
            <w:pPr>
              <w:pStyle w:val="Compact"/>
              <w:spacing w:after="0" w:before="0" w:line="252" w:lineRule="auto"/>
            </w:pPr>
            <w:r>
              <w:rPr>
                <w:sz w:val="20"/>
              </w:rPr>
              <w:t xml:space="preserve">Email Logs. It is a separate page with its own BRD, and opens inside the same app. Emails sent through the firm's own SMTP server show the status</w:t>
            </w:r>
            <w:r>
              <w:rPr>
                <w:sz w:val="20"/>
              </w:rPr>
              <w:t xml:space="preserve"> </w:t>
            </w:r>
            <w:r>
              <w:rPr>
                <w:b/>
                <w:bCs/>
                <w:sz w:val="20"/>
              </w:rPr>
              <w:t xml:space="preserve">SMTP</w:t>
            </w:r>
            <w:r>
              <w:rPr>
                <w:sz w:val="20"/>
              </w:rPr>
              <w:t xml:space="preserve"> </w:t>
            </w:r>
            <w:r>
              <w:rPr>
                <w:sz w:val="20"/>
              </w:rPr>
              <w:t xml:space="preserve">there (section 7.4)</w:t>
            </w:r>
          </w:p>
        </w:tc>
      </w:tr>
    </w:tbl>
    <w:p>
      <w:pPr>
        <w:pStyle w:val="BodyText"/>
        <w:spacing w:before="160"/>
      </w:pPr>
      <w:r>
        <w:t xml:space="preserve">Each of these pages has a</w:t>
      </w:r>
      <w:r>
        <w:t xml:space="preserve"> </w:t>
      </w:r>
      <w:r>
        <w:rPr>
          <w:b/>
          <w:bCs/>
        </w:rPr>
        <w:t xml:space="preserve">Back to Client Communications</w:t>
      </w:r>
      <w:r>
        <w:t xml:space="preserve"> </w:t>
      </w:r>
      <w:r>
        <w:t xml:space="preserve">link.</w:t>
      </w:r>
    </w:p>
    <w:p>
      <w:pPr>
        <w:pStyle w:val="BodyText"/>
      </w:pPr>
      <w:r>
        <w:rPr>
          <w:b/>
          <w:bCs/>
        </w:rPr>
        <w:t xml:space="preserve">The usual order for a user:</w:t>
      </w:r>
      <w:r>
        <w:t xml:space="preserve"> </w:t>
      </w:r>
      <w:r>
        <w:t xml:space="preserve">open Client Communications and set what each client receives, then, only if the firm wants its own number or address, go to Configuration, and later use the logs to check what was sent.</w:t>
      </w:r>
    </w:p>
    <w:p>
      <w:r>
        <w:pict>
          <v:rect style="width:0;height:1.5pt" o:hralign="center" o:hrstd="t" o:hr="t"/>
        </w:pict>
      </w:r>
    </w:p>
    <w:bookmarkEnd w:id="23"/>
    <w:bookmarkStart w:id="41" w:name="X9fd9dae6aa9a8ceadb43be139b8559f1e5228b1"/>
    <w:p>
      <w:pPr>
        <w:pStyle w:val="Heading2"/>
        <w:pBdr>
          <w:bottom w:val="single" w:sz="6" w:space="4" w:color="C9D2DC"/>
        </w:pBdr>
      </w:pPr>
      <w:r>
        <w:t xml:space="preserve">4. The Client Communications page</w:t>
      </w:r>
    </w:p>
    <w:p>
      <w:pPr>
        <w:pStyle w:val="FirstParagraph"/>
        <w:keepNext/>
        <w:spacing w:before="120" w:after="40"/>
        <w:jc w:val="center"/>
      </w:pPr>
      <w:r>
        <w:drawing>
          <wp:inline>
            <wp:extent cx="5334000" cy="2533650"/>
            <wp:effectExtent b="0" l="0" r="0" t="0"/>
            <wp:docPr descr="Client Communications" title="" id="25" name="Picture"/>
            <a:graphic>
              <a:graphicData uri="http://schemas.openxmlformats.org/drawingml/2006/picture">
                <pic:pic>
                  <pic:nvPicPr>
                    <pic:cNvPr descr="brd-screenshots/settings-list.png" id="26" name="Picture"/>
                    <pic:cNvPicPr>
                      <a:picLocks noChangeArrowheads="1" noChangeAspect="1"/>
                    </pic:cNvPicPr>
                  </pic:nvPicPr>
                  <pic:blipFill>
                    <a:blip r:embed="rId24"/>
                    <a:stretch>
                      <a:fillRect/>
                    </a:stretch>
                  </pic:blipFill>
                  <pic:spPr bwMode="auto">
                    <a:xfrm>
                      <a:off x="0" y="0"/>
                      <a:ext cx="5334000" cy="2533650"/>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Client Communications</w:t>
      </w:r>
    </w:p>
    <w:bookmarkStart w:id="30" w:name="X0bdf74869b4e5fb41ef15fa2cb547e9ef354085"/>
    <w:p>
      <w:pPr>
        <w:pStyle w:val="Heading3"/>
      </w:pPr>
      <w:r>
        <w:t xml:space="preserve">4.1 Toolbar</w:t>
      </w:r>
    </w:p>
    <w:p>
      <w:pPr>
        <w:pStyle w:val="FirstParagraph"/>
      </w:pPr>
      <w:r>
        <w:t xml:space="preserve">From left to right:</w:t>
      </w:r>
    </w:p>
    <w:p>
      <w:pPr>
        <w:pStyle w:val="Compact"/>
        <w:numPr>
          <w:ilvl w:val="0"/>
          <w:numId w:val="1006"/>
        </w:numPr>
      </w:pPr>
      <w:r>
        <w:rPr>
          <w:b/>
          <w:bCs/>
        </w:rPr>
        <w:t xml:space="preserve">Search:</w:t>
      </w:r>
      <w:r>
        <w:t xml:space="preserve"> </w:t>
      </w:r>
      <w:r>
        <w:t xml:space="preserve">by client name, PAN, GSTIN, TAN, or the contact's name, email or mobile number.</w:t>
      </w:r>
    </w:p>
    <w:p>
      <w:pPr>
        <w:pStyle w:val="Compact"/>
        <w:numPr>
          <w:ilvl w:val="0"/>
          <w:numId w:val="1006"/>
        </w:numPr>
      </w:pPr>
      <w:r>
        <w:rPr>
          <w:b/>
          <w:bCs/>
        </w:rPr>
        <w:t xml:space="preserve">Filters:</w:t>
      </w:r>
      <w:r>
        <w:t xml:space="preserve"> </w:t>
      </w:r>
      <w:r>
        <w:t xml:space="preserve">Module, Registration type, Contact. Each filter lets the user tick</w:t>
      </w:r>
      <w:r>
        <w:t xml:space="preserve"> </w:t>
      </w:r>
      <w:r>
        <w:rPr>
          <w:b/>
          <w:bCs/>
        </w:rPr>
        <w:t xml:space="preserve">more than one choice</w:t>
      </w:r>
      <w:r>
        <w:t xml:space="preserve">.</w:t>
      </w:r>
    </w:p>
    <w:p>
      <w:pPr>
        <w:pStyle w:val="Compact"/>
        <w:numPr>
          <w:ilvl w:val="0"/>
          <w:numId w:val="1006"/>
        </w:numPr>
      </w:pPr>
      <w:r>
        <w:rPr>
          <w:b/>
          <w:bCs/>
        </w:rPr>
        <w:t xml:space="preserve">Defaults for new clients</w:t>
      </w:r>
      <w:r>
        <w:t xml:space="preserve">,</w:t>
      </w:r>
      <w:r>
        <w:t xml:space="preserve"> </w:t>
      </w:r>
      <w:r>
        <w:rPr>
          <w:b/>
          <w:bCs/>
        </w:rPr>
        <w:t xml:space="preserve">WhatsApp Logs</w:t>
      </w:r>
      <w:r>
        <w:t xml:space="preserve"> </w:t>
      </w:r>
      <w:r>
        <w:t xml:space="preserve">and</w:t>
      </w:r>
      <w:r>
        <w:t xml:space="preserve"> </w:t>
      </w:r>
      <w:r>
        <w:rPr>
          <w:b/>
          <w:bCs/>
        </w:rPr>
        <w:t xml:space="preserve">Email Logs</w:t>
      </w:r>
      <w:r>
        <w:t xml:space="preserve"> </w:t>
      </w:r>
      <w:r>
        <w:t xml:space="preserve">buttons, after a thin divider. These are action buttons, not filters.</w:t>
      </w:r>
    </w:p>
    <w:p>
      <w:pPr>
        <w:pStyle w:val="Compact"/>
        <w:numPr>
          <w:ilvl w:val="0"/>
          <w:numId w:val="1006"/>
        </w:numPr>
      </w:pPr>
      <w:r>
        <w:rPr>
          <w:b/>
          <w:bCs/>
        </w:rPr>
        <w:t xml:space="preserve">Configuration</w:t>
      </w:r>
      <w:r>
        <w:t xml:space="preserve"> </w:t>
      </w:r>
      <w:r>
        <w:t xml:space="preserve">button, top right of the page, in blue (section 7).</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Filter</w:t>
            </w:r>
          </w:p>
        </w:tc>
        <w:tc>
          <w:tcPr>
            <w:tcW w:type="dxa" w:w="6768"/>
            <w:shd w:val="clear" w:color="auto" w:fill="1F3A5F"/>
          </w:tcPr>
          <w:p>
            <w:pPr>
              <w:pStyle w:val="Compact"/>
              <w:keepNext/>
              <w:spacing w:after="0" w:before="0" w:line="252" w:lineRule="auto"/>
            </w:pPr>
            <w:r>
              <w:rPr>
                <w:b/>
                <w:color w:val="FFFFFF"/>
                <w:sz w:val="20"/>
              </w:rPr>
              <w:t xml:space="preserve">Choices</w:t>
            </w:r>
          </w:p>
        </w:tc>
      </w:tr>
      <w:tr>
        <w:trPr>
          <w:cantSplit/>
        </w:trPr>
        <w:tc>
          <w:tcPr>
            <w:tcW w:type="dxa" w:w="2880"/>
            <w:shd w:val="clear" w:color="auto" w:fill="F8FAFC"/>
          </w:tcPr>
          <w:p>
            <w:pPr>
              <w:pStyle w:val="Compact"/>
              <w:keepNext/>
              <w:spacing w:after="0" w:before="0" w:line="252" w:lineRule="auto"/>
            </w:pPr>
            <w:r>
              <w:rPr>
                <w:b/>
                <w:bCs/>
                <w:sz w:val="20"/>
              </w:rPr>
              <w:t xml:space="preserve">Module</w:t>
            </w:r>
          </w:p>
        </w:tc>
        <w:tc>
          <w:tcPr>
            <w:tcW w:type="dxa" w:w="6768"/>
            <w:shd w:val="clear" w:color="auto" w:fill="F8FAFC"/>
          </w:tcPr>
          <w:p>
            <w:pPr>
              <w:pStyle w:val="Compact"/>
              <w:keepNext/>
              <w:spacing w:after="0" w:before="0" w:line="252" w:lineRule="auto"/>
            </w:pPr>
            <w:r>
              <w:rPr>
                <w:sz w:val="20"/>
              </w:rPr>
              <w:t xml:space="preserve">GST, TDS, ITR</w:t>
            </w:r>
          </w:p>
        </w:tc>
      </w:tr>
      <w:tr>
        <w:trPr>
          <w:cantSplit/>
        </w:trPr>
        <w:tc>
          <w:tcPr>
            <w:tcW w:type="dxa" w:w="2880"/>
            <w:shd w:val="clear" w:color="auto" w:fill="FFFFFF"/>
          </w:tcPr>
          <w:p>
            <w:pPr>
              <w:pStyle w:val="Compact"/>
              <w:keepNext/>
              <w:spacing w:after="0" w:before="0" w:line="252" w:lineRule="auto"/>
            </w:pPr>
            <w:r>
              <w:rPr>
                <w:b/>
                <w:bCs/>
                <w:sz w:val="20"/>
              </w:rPr>
              <w:t xml:space="preserve">Registration type</w:t>
            </w:r>
          </w:p>
        </w:tc>
        <w:tc>
          <w:tcPr>
            <w:tcW w:type="dxa" w:w="6768"/>
            <w:shd w:val="clear" w:color="auto" w:fill="FFFFFF"/>
          </w:tcPr>
          <w:p>
            <w:pPr>
              <w:pStyle w:val="Compact"/>
              <w:keepNext/>
              <w:spacing w:after="0" w:before="0" w:line="252" w:lineRule="auto"/>
            </w:pPr>
            <w:r>
              <w:rPr>
                <w:sz w:val="20"/>
              </w:rPr>
              <w:t xml:space="preserve">Every registration type that exists in the system, for example Regular or Composition for GST, Company or Firm for ITR</w:t>
            </w:r>
          </w:p>
        </w:tc>
      </w:tr>
      <w:tr>
        <w:trPr>
          <w:cantSplit/>
        </w:trPr>
        <w:tc>
          <w:tcPr>
            <w:tcW w:type="dxa" w:w="2880"/>
            <w:shd w:val="clear" w:color="auto" w:fill="F8FAFC"/>
          </w:tcPr>
          <w:p>
            <w:pPr>
              <w:pStyle w:val="Compact"/>
              <w:spacing w:after="0" w:before="0" w:line="252" w:lineRule="auto"/>
            </w:pPr>
            <w:r>
              <w:rPr>
                <w:b/>
                <w:bCs/>
                <w:sz w:val="20"/>
              </w:rPr>
              <w:t xml:space="preserve">Contact</w:t>
            </w:r>
          </w:p>
        </w:tc>
        <w:tc>
          <w:tcPr>
            <w:tcW w:type="dxa" w:w="6768"/>
            <w:shd w:val="clear" w:color="auto" w:fill="F8FAFC"/>
          </w:tcPr>
          <w:p>
            <w:pPr>
              <w:pStyle w:val="Compact"/>
              <w:spacing w:after="0" w:before="0" w:line="252" w:lineRule="auto"/>
            </w:pPr>
            <w:r>
              <w:rPr>
                <w:sz w:val="20"/>
              </w:rPr>
              <w:t xml:space="preserve">Missing email, Missing mobile</w:t>
            </w:r>
          </w:p>
        </w:tc>
      </w:tr>
    </w:tbl>
    <w:p>
      <w:pPr>
        <w:pStyle w:val="BodyText"/>
        <w:spacing w:before="160"/>
      </w:pPr>
      <w:r>
        <w:t xml:space="preserve">A filter shows only its name when nothing is picked ("Module"), and the choice when something is ("Module: TDS", or "Module: 2 selected"). A long choice is cut with "…" and shown in full when the pointer is on it. When a filter has 8 or more choices it gets a search box. A</w:t>
      </w:r>
      <w:r>
        <w:t xml:space="preserve"> </w:t>
      </w:r>
      <w:r>
        <w:rPr>
          <w:b/>
          <w:bCs/>
        </w:rPr>
        <w:t xml:space="preserve">Clear</w:t>
      </w:r>
      <w:r>
        <w:t xml:space="preserve"> </w:t>
      </w:r>
      <w:r>
        <w:t xml:space="preserve">link removes the choices.</w:t>
      </w:r>
    </w:p>
    <w:p>
      <w:pPr>
        <w:pStyle w:val="BodyText"/>
        <w:keepNext/>
        <w:spacing w:before="120" w:after="40"/>
        <w:jc w:val="center"/>
      </w:pPr>
      <w:r>
        <w:drawing>
          <wp:inline>
            <wp:extent cx="5334000" cy="1533525"/>
            <wp:effectExtent b="0" l="0" r="0" t="0"/>
            <wp:docPr descr="Filters" title="" id="28" name="Picture"/>
            <a:graphic>
              <a:graphicData uri="http://schemas.openxmlformats.org/drawingml/2006/picture">
                <pic:pic>
                  <pic:nvPicPr>
                    <pic:cNvPr descr="brd-screenshots/settings-filter.png" id="29" name="Picture"/>
                    <pic:cNvPicPr>
                      <a:picLocks noChangeArrowheads="1" noChangeAspect="1"/>
                    </pic:cNvPicPr>
                  </pic:nvPicPr>
                  <pic:blipFill>
                    <a:blip r:embed="rId27"/>
                    <a:stretch>
                      <a:fillRect/>
                    </a:stretch>
                  </pic:blipFill>
                  <pic:spPr bwMode="auto">
                    <a:xfrm>
                      <a:off x="0" y="0"/>
                      <a:ext cx="5334000" cy="1533525"/>
                    </a:xfrm>
                    <a:prstGeom prst="rect">
                      <a:avLst/>
                    </a:prstGeom>
                    <a:noFill/>
                    <a:ln w="9525">
                      <a:noFill/>
                      <a:headEnd/>
                      <a:tailEnd/>
                    </a:ln>
                    <a:ln w="9525">
                      <a:solidFill>
                        <a:srgbClr val="D5DBE3"/>
                      </a:solidFill>
                    </a:ln>
                  </pic:spPr>
                </pic:pic>
              </a:graphicData>
            </a:graphic>
          </wp:inline>
        </w:drawing>
      </w:r>
    </w:p>
    <w:p>
      <w:pPr>
        <w:pStyle w:val="BodyText"/>
        <w:keepNext w:val="0"/>
        <w:spacing w:before="40" w:after="240"/>
        <w:jc w:val="center"/>
      </w:pPr>
      <w:r>
        <w:rPr>
          <w:rFonts w:ascii="Calibri" w:hAnsi="Calibri" w:cs="Calibri" w:eastAsia="Calibri"/>
          <w:i/>
          <w:color w:val="666666"/>
          <w:sz w:val="19"/>
        </w:rPr>
        <w:t>Figure: Filters</w:t>
      </w:r>
    </w:p>
    <w:bookmarkEnd w:id="30"/>
    <w:bookmarkStart w:id="31" w:name="X741b0d0ee180564f71eefae3ee4636212a154dc"/>
    <w:p>
      <w:pPr>
        <w:pStyle w:val="Heading3"/>
      </w:pPr>
      <w:r>
        <w:t xml:space="preserve">4.2 Table</w:t>
      </w:r>
    </w:p>
    <w:p>
      <w:pPr>
        <w:pStyle w:val="FirstParagraph"/>
      </w:pPr>
      <w:r>
        <w:t xml:space="preserve">The table lists</w:t>
      </w:r>
      <w:r>
        <w:t xml:space="preserve"> </w:t>
      </w:r>
      <w:r>
        <w:rPr>
          <w:b/>
          <w:bCs/>
        </w:rPr>
        <w:t xml:space="preserve">clients</w:t>
      </w:r>
      <w:r>
        <w:t xml:space="preserve">. A client row opens to show its</w:t>
      </w:r>
      <w:r>
        <w:t xml:space="preserve"> </w:t>
      </w:r>
      <w:r>
        <w:rPr>
          <w:b/>
          <w:bCs/>
        </w:rPr>
        <w:t xml:space="preserve">registrations</w:t>
      </w:r>
      <w:r>
        <w:t xml:space="preserve"> </w:t>
      </w:r>
      <w:r>
        <w:t xml:space="preserve">underneath.</w:t>
      </w:r>
      <w:r>
        <w:t xml:space="preserve"> </w:t>
      </w:r>
      <w:r>
        <w:rPr>
          <w:b/>
          <w:bCs/>
        </w:rPr>
        <w:t xml:space="preserve">All clients are closed when the page opens.</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Column</w:t>
            </w:r>
          </w:p>
        </w:tc>
        <w:tc>
          <w:tcPr>
            <w:tcW w:type="dxa" w:w="6768"/>
            <w:shd w:val="clear" w:color="auto" w:fill="1F3A5F"/>
          </w:tcPr>
          <w:p>
            <w:pPr>
              <w:pStyle w:val="Compact"/>
              <w:keepNext/>
              <w:spacing w:after="0" w:before="0" w:line="252" w:lineRule="auto"/>
            </w:pPr>
            <w:r>
              <w:rPr>
                <w:b/>
                <w:color w:val="FFFFFF"/>
                <w:sz w:val="20"/>
              </w:rPr>
              <w:t xml:space="preserve">Notes</w:t>
            </w:r>
          </w:p>
        </w:tc>
      </w:tr>
      <w:tr>
        <w:trPr>
          <w:cantSplit/>
        </w:trPr>
        <w:tc>
          <w:tcPr>
            <w:tcW w:type="dxa" w:w="2880"/>
            <w:shd w:val="clear" w:color="auto" w:fill="F8FAFC"/>
          </w:tcPr>
          <w:p>
            <w:pPr>
              <w:pStyle w:val="Compact"/>
              <w:keepNext/>
              <w:spacing w:after="0" w:before="0" w:line="252" w:lineRule="auto"/>
            </w:pPr>
            <w:r>
              <w:rPr>
                <w:sz w:val="20"/>
              </w:rPr>
              <w:t xml:space="preserve">Checkbox</w:t>
            </w:r>
          </w:p>
        </w:tc>
        <w:tc>
          <w:tcPr>
            <w:tcW w:type="dxa" w:w="6768"/>
            <w:shd w:val="clear" w:color="auto" w:fill="F8FAFC"/>
          </w:tcPr>
          <w:p>
            <w:pPr>
              <w:pStyle w:val="Compact"/>
              <w:keepNext/>
              <w:spacing w:after="0" w:before="0" w:line="252" w:lineRule="auto"/>
            </w:pPr>
            <w:r>
              <w:rPr>
                <w:sz w:val="20"/>
              </w:rPr>
              <w:t xml:space="preserve">Tick a client to tick all its registrations, or tick single registrations. Used for bulk change</w:t>
            </w:r>
          </w:p>
        </w:tc>
      </w:tr>
      <w:tr>
        <w:trPr>
          <w:cantSplit/>
        </w:trPr>
        <w:tc>
          <w:tcPr>
            <w:tcW w:type="dxa" w:w="2880"/>
            <w:shd w:val="clear" w:color="auto" w:fill="FFFFFF"/>
          </w:tcPr>
          <w:p>
            <w:pPr>
              <w:pStyle w:val="Compact"/>
              <w:spacing w:after="0" w:before="0" w:line="252" w:lineRule="auto"/>
            </w:pPr>
            <w:r>
              <w:rPr>
                <w:b/>
                <w:bCs/>
                <w:sz w:val="20"/>
              </w:rPr>
              <w:t xml:space="preserve">Client and registrations</w:t>
            </w:r>
          </w:p>
        </w:tc>
        <w:tc>
          <w:tcPr>
            <w:tcW w:type="dxa" w:w="6768"/>
            <w:shd w:val="clear" w:color="auto" w:fill="FFFFFF"/>
          </w:tcPr>
          <w:p>
            <w:pPr>
              <w:pStyle w:val="Compact"/>
              <w:spacing w:after="0" w:before="0" w:line="252" w:lineRule="auto"/>
            </w:pPr>
            <w:r>
              <w:rPr>
                <w:sz w:val="20"/>
              </w:rPr>
              <w:t xml:space="preserve">A client row shows the name, with the PAN below it. A registration row shows its GSTIN, TAN or PAN, with its type or place (for example "Gujarat · Regular")</w:t>
            </w:r>
          </w:p>
        </w:tc>
      </w:tr>
      <w:tr>
        <w:trPr>
          <w:cantSplit/>
        </w:trPr>
        <w:tc>
          <w:tcPr>
            <w:tcW w:type="dxa" w:w="2880"/>
            <w:shd w:val="clear" w:color="auto" w:fill="F8FAFC"/>
          </w:tcPr>
          <w:p>
            <w:pPr>
              <w:pStyle w:val="Compact"/>
              <w:spacing w:after="0" w:before="0" w:line="252" w:lineRule="auto"/>
            </w:pPr>
            <w:r>
              <w:rPr>
                <w:b/>
                <w:bCs/>
                <w:sz w:val="20"/>
              </w:rPr>
              <w:t xml:space="preserve">Module</w:t>
            </w:r>
          </w:p>
        </w:tc>
        <w:tc>
          <w:tcPr>
            <w:tcW w:type="dxa" w:w="6768"/>
            <w:shd w:val="clear" w:color="auto" w:fill="F8FAFC"/>
          </w:tcPr>
          <w:p>
            <w:pPr>
              <w:pStyle w:val="Compact"/>
              <w:spacing w:after="0" w:before="0" w:line="252" w:lineRule="auto"/>
            </w:pPr>
            <w:r>
              <w:rPr>
                <w:sz w:val="20"/>
              </w:rPr>
              <w:t xml:space="preserve">A</w:t>
            </w:r>
            <w:r>
              <w:rPr>
                <w:sz w:val="20"/>
              </w:rPr>
              <w:t xml:space="preserve"> </w:t>
            </w:r>
            <w:r>
              <w:rPr>
                <w:b/>
                <w:bCs/>
                <w:sz w:val="20"/>
              </w:rPr>
              <w:t xml:space="preserve">closed</w:t>
            </w:r>
            <w:r>
              <w:rPr>
                <w:sz w:val="20"/>
              </w:rPr>
              <w:t xml:space="preserve"> </w:t>
            </w:r>
            <w:r>
              <w:rPr>
                <w:sz w:val="20"/>
              </w:rPr>
              <w:t xml:space="preserve">client row shows a tag for each module it has, with the number when there are several:</w:t>
            </w:r>
            <w:r>
              <w:rPr>
                <w:sz w:val="20"/>
              </w:rPr>
              <w:t xml:space="preserve"> </w:t>
            </w:r>
            <w:r>
              <w:rPr>
                <w:rStyle w:val="VerbatimChar"/>
                <w:sz w:val="20"/>
              </w:rPr>
              <w:t xml:space="preserve">GST (4)  TDS  ITR</w:t>
            </w:r>
            <w:r>
              <w:rPr>
                <w:sz w:val="20"/>
              </w:rPr>
              <w:t xml:space="preserve">. An</w:t>
            </w:r>
            <w:r>
              <w:rPr>
                <w:sz w:val="20"/>
              </w:rPr>
              <w:t xml:space="preserve"> </w:t>
            </w:r>
            <w:r>
              <w:rPr>
                <w:b/>
                <w:bCs/>
                <w:sz w:val="20"/>
              </w:rPr>
              <w:t xml:space="preserve">open</w:t>
            </w:r>
            <w:r>
              <w:rPr>
                <w:sz w:val="20"/>
              </w:rPr>
              <w:t xml:space="preserve"> </w:t>
            </w:r>
            <w:r>
              <w:rPr>
                <w:sz w:val="20"/>
              </w:rPr>
              <w:t xml:space="preserve">client row leaves it empty, and each registration row shows its own tag</w:t>
            </w:r>
          </w:p>
        </w:tc>
      </w:tr>
      <w:tr>
        <w:trPr>
          <w:cantSplit/>
        </w:trPr>
        <w:tc>
          <w:tcPr>
            <w:tcW w:type="dxa" w:w="2880"/>
            <w:shd w:val="clear" w:color="auto" w:fill="FFFFFF"/>
          </w:tcPr>
          <w:p>
            <w:pPr>
              <w:pStyle w:val="Compact"/>
              <w:spacing w:after="0" w:before="0" w:line="252" w:lineRule="auto"/>
            </w:pPr>
            <w:r>
              <w:rPr>
                <w:b/>
                <w:bCs/>
                <w:sz w:val="20"/>
              </w:rPr>
              <w:t xml:space="preserve">Contact</w:t>
            </w:r>
          </w:p>
        </w:tc>
        <w:tc>
          <w:tcPr>
            <w:tcW w:type="dxa" w:w="6768"/>
            <w:shd w:val="clear" w:color="auto" w:fill="FFFFFF"/>
          </w:tcPr>
          <w:p>
            <w:pPr>
              <w:pStyle w:val="Compact"/>
              <w:spacing w:after="0" w:before="0" w:line="252" w:lineRule="auto"/>
            </w:pPr>
            <w:r>
              <w:rPr>
                <w:sz w:val="20"/>
              </w:rPr>
              <w:t xml:space="preserve">A client row shows the contact's picture (initials), with the name. With more than one contact it shows two pictures and "2 contacts", and a "+" count when there are more. A registration row shows its contact, and "no email" or "no mobile" in orange when one is missing</w:t>
            </w:r>
          </w:p>
        </w:tc>
      </w:tr>
      <w:tr>
        <w:trPr>
          <w:cantSplit/>
        </w:trPr>
        <w:tc>
          <w:tcPr>
            <w:tcW w:type="dxa" w:w="2880"/>
            <w:shd w:val="clear" w:color="auto" w:fill="F8FAFC"/>
          </w:tcPr>
          <w:p>
            <w:pPr>
              <w:pStyle w:val="Compact"/>
              <w:spacing w:after="0" w:before="0" w:line="252" w:lineRule="auto"/>
            </w:pPr>
            <w:r>
              <w:rPr>
                <w:b/>
                <w:bCs/>
                <w:sz w:val="20"/>
              </w:rPr>
              <w:t xml:space="preserve">Email</w:t>
            </w:r>
          </w:p>
        </w:tc>
        <w:tc>
          <w:tcPr>
            <w:tcW w:type="dxa" w:w="6768"/>
            <w:shd w:val="clear" w:color="auto" w:fill="F8FAFC"/>
          </w:tcPr>
          <w:p>
            <w:pPr>
              <w:pStyle w:val="Compact"/>
              <w:spacing w:after="0" w:before="0" w:line="252" w:lineRule="auto"/>
            </w:pPr>
            <w:r>
              <w:rPr>
                <w:sz w:val="20"/>
              </w:rPr>
              <w:t xml:space="preserve">"</w:t>
            </w:r>
            <w:r>
              <w:rPr>
                <w:b/>
                <w:bCs/>
                <w:sz w:val="20"/>
              </w:rPr>
              <w:t xml:space="preserve">x</w:t>
            </w:r>
            <w:r>
              <w:rPr>
                <w:sz w:val="20"/>
              </w:rPr>
              <w:t xml:space="preserve"> </w:t>
            </w:r>
            <w:r>
              <w:rPr>
                <w:sz w:val="20"/>
              </w:rPr>
              <w:t xml:space="preserve">of</w:t>
            </w:r>
            <w:r>
              <w:rPr>
                <w:sz w:val="20"/>
              </w:rPr>
              <w:t xml:space="preserve"> </w:t>
            </w:r>
            <w:r>
              <w:rPr>
                <w:b/>
                <w:bCs/>
                <w:sz w:val="20"/>
              </w:rPr>
              <w:t xml:space="preserve">y</w:t>
            </w:r>
            <w:r>
              <w:rPr>
                <w:sz w:val="20"/>
              </w:rPr>
              <w:t xml:space="preserve"> </w:t>
            </w:r>
            <w:r>
              <w:rPr>
                <w:sz w:val="20"/>
              </w:rPr>
              <w:t xml:space="preserve">on": how many of the registration's email messages are on. A client row adds up its registrations</w:t>
            </w:r>
          </w:p>
        </w:tc>
      </w:tr>
      <w:tr>
        <w:trPr>
          <w:cantSplit/>
        </w:trPr>
        <w:tc>
          <w:tcPr>
            <w:tcW w:type="dxa" w:w="2880"/>
            <w:shd w:val="clear" w:color="auto" w:fill="FFFFFF"/>
          </w:tcPr>
          <w:p>
            <w:pPr>
              <w:pStyle w:val="Compact"/>
              <w:spacing w:after="0" w:before="0" w:line="252" w:lineRule="auto"/>
            </w:pPr>
            <w:r>
              <w:rPr>
                <w:b/>
                <w:bCs/>
                <w:sz w:val="20"/>
              </w:rPr>
              <w:t xml:space="preserve">WhatsApp</w:t>
            </w:r>
          </w:p>
        </w:tc>
        <w:tc>
          <w:tcPr>
            <w:tcW w:type="dxa" w:w="6768"/>
            <w:shd w:val="clear" w:color="auto" w:fill="FFFFFF"/>
          </w:tcPr>
          <w:p>
            <w:pPr>
              <w:pStyle w:val="Compact"/>
              <w:spacing w:after="0" w:before="0" w:line="252" w:lineRule="auto"/>
            </w:pPr>
            <w:r>
              <w:rPr>
                <w:sz w:val="20"/>
              </w:rPr>
              <w:t xml:space="preserve">The same, for WhatsApp</w:t>
            </w:r>
          </w:p>
        </w:tc>
      </w:tr>
      <w:tr>
        <w:trPr>
          <w:cantSplit/>
        </w:trPr>
        <w:tc>
          <w:tcPr>
            <w:tcW w:type="dxa" w:w="2880"/>
            <w:shd w:val="clear" w:color="auto" w:fill="F8FAFC"/>
          </w:tcPr>
          <w:p>
            <w:pPr>
              <w:pStyle w:val="Compact"/>
              <w:spacing w:after="0" w:before="0" w:line="252" w:lineRule="auto"/>
            </w:pPr>
            <w:r>
              <w:rPr>
                <w:sz w:val="20"/>
              </w:rPr>
              <w:t xml:space="preserve">Arrow</w:t>
            </w:r>
          </w:p>
        </w:tc>
        <w:tc>
          <w:tcPr>
            <w:tcW w:type="dxa" w:w="6768"/>
            <w:shd w:val="clear" w:color="auto" w:fill="F8FAFC"/>
          </w:tcPr>
          <w:p>
            <w:pPr>
              <w:pStyle w:val="Compact"/>
              <w:spacing w:after="0" w:before="0" w:line="252" w:lineRule="auto"/>
            </w:pPr>
            <w:r>
              <w:rPr>
                <w:sz w:val="20"/>
              </w:rPr>
              <w:t xml:space="preserve">Opens the registration (section 5)</w:t>
            </w:r>
          </w:p>
        </w:tc>
      </w:tr>
    </w:tbl>
    <w:p>
      <w:pPr>
        <w:pStyle w:val="Compact"/>
        <w:numPr>
          <w:ilvl w:val="0"/>
          <w:numId w:val="1007"/>
        </w:numPr>
        <w:spacing w:before="160"/>
      </w:pPr>
      <w:r>
        <w:t xml:space="preserve">Only messages that support the channel are counted. A module with no reports or events shows a dash.</w:t>
      </w:r>
    </w:p>
    <w:p>
      <w:pPr>
        <w:pStyle w:val="Compact"/>
        <w:numPr>
          <w:ilvl w:val="0"/>
          <w:numId w:val="1007"/>
        </w:numPr>
      </w:pPr>
      <w:r>
        <w:t xml:space="preserve">A client with more than 5 GSTINs shows the first 5, and a</w:t>
      </w:r>
      <w:r>
        <w:t xml:space="preserve"> </w:t>
      </w:r>
      <w:r>
        <w:rPr>
          <w:b/>
          <w:bCs/>
        </w:rPr>
        <w:t xml:space="preserve">Show all N GSTINs</w:t>
      </w:r>
      <w:r>
        <w:t xml:space="preserve"> </w:t>
      </w:r>
      <w:r>
        <w:t xml:space="preserve">link.</w:t>
      </w:r>
    </w:p>
    <w:p>
      <w:pPr>
        <w:pStyle w:val="Compact"/>
        <w:numPr>
          <w:ilvl w:val="0"/>
          <w:numId w:val="1007"/>
        </w:numPr>
      </w:pPr>
      <w:r>
        <w:t xml:space="preserve">Clicking a client row opens or closes it. Clicking a registration row opens its panel. While a search is typed, matching clients open by themselves.</w:t>
      </w:r>
    </w:p>
    <w:p>
      <w:pPr>
        <w:pStyle w:val="Compact"/>
        <w:numPr>
          <w:ilvl w:val="0"/>
          <w:numId w:val="1007"/>
        </w:numPr>
      </w:pPr>
      <w:r>
        <w:t xml:space="preserve">Paging: 10, 25 or 50 clients per page, with first, previous, next and last page, and a count of clients and registrations. The page works with thousands of clients: the table scrolls, and its header stays in view.</w:t>
      </w:r>
    </w:p>
    <w:bookmarkEnd w:id="31"/>
    <w:bookmarkStart w:id="35" w:name="Xaba8d3b8a1daa8951cd1ad85215668891d3d888"/>
    <w:p>
      <w:pPr>
        <w:pStyle w:val="Heading3"/>
      </w:pPr>
      <w:r>
        <w:t xml:space="preserve">4.3 Bulk change</w:t>
      </w:r>
    </w:p>
    <w:p>
      <w:pPr>
        <w:pStyle w:val="FirstParagraph"/>
      </w:pPr>
      <w:r>
        <w:t xml:space="preserve">Tick any registrations (or whole clients). A bar appears above the table:</w:t>
      </w:r>
    </w:p>
    <w:p>
      <w:pPr>
        <w:pStyle w:val="BodyText"/>
      </w:pPr>
      <w:r>
        <w:rPr>
          <w:b/>
          <w:bCs/>
        </w:rPr>
        <w:t xml:space="preserve">Turn</w:t>
      </w:r>
      <w:r>
        <w:t xml:space="preserve"> </w:t>
      </w:r>
      <w:r>
        <w:t xml:space="preserve">[ Scheduled report / Event ] [ choice ] [ Email and WhatsApp / Email only / WhatsApp only ]</w:t>
      </w:r>
      <w:r>
        <w:t xml:space="preserve"> </w:t>
      </w:r>
      <w:r>
        <w:rPr>
          <w:b/>
          <w:bCs/>
        </w:rPr>
        <w:t xml:space="preserve">On</w:t>
      </w:r>
      <w:r>
        <w:t xml:space="preserve"> </w:t>
      </w:r>
      <w:r>
        <w:rPr>
          <w:b/>
          <w:bCs/>
        </w:rPr>
        <w:t xml:space="preserve">Off</w:t>
      </w:r>
    </w:p>
    <w:p>
      <w:pPr>
        <w:pStyle w:val="BodyText"/>
        <w:keepNext/>
        <w:spacing w:before="120" w:after="40"/>
        <w:jc w:val="center"/>
      </w:pPr>
      <w:r>
        <w:drawing>
          <wp:inline>
            <wp:extent cx="5334000" cy="2533650"/>
            <wp:effectExtent b="0" l="0" r="0" t="0"/>
            <wp:docPr descr="Bulk change" title="" id="33" name="Picture"/>
            <a:graphic>
              <a:graphicData uri="http://schemas.openxmlformats.org/drawingml/2006/picture">
                <pic:pic>
                  <pic:nvPicPr>
                    <pic:cNvPr descr="brd-screenshots/settings-bulk.png" id="34" name="Picture"/>
                    <pic:cNvPicPr>
                      <a:picLocks noChangeArrowheads="1" noChangeAspect="1"/>
                    </pic:cNvPicPr>
                  </pic:nvPicPr>
                  <pic:blipFill>
                    <a:blip r:embed="rId32"/>
                    <a:stretch>
                      <a:fillRect/>
                    </a:stretch>
                  </pic:blipFill>
                  <pic:spPr bwMode="auto">
                    <a:xfrm>
                      <a:off x="0" y="0"/>
                      <a:ext cx="5334000" cy="2533650"/>
                    </a:xfrm>
                    <a:prstGeom prst="rect">
                      <a:avLst/>
                    </a:prstGeom>
                    <a:noFill/>
                    <a:ln w="9525">
                      <a:noFill/>
                      <a:headEnd/>
                      <a:tailEnd/>
                    </a:ln>
                    <a:ln w="9525">
                      <a:solidFill>
                        <a:srgbClr val="D5DBE3"/>
                      </a:solidFill>
                    </a:ln>
                  </pic:spPr>
                </pic:pic>
              </a:graphicData>
            </a:graphic>
          </wp:inline>
        </w:drawing>
      </w:r>
    </w:p>
    <w:p>
      <w:pPr>
        <w:pStyle w:val="BodyText"/>
        <w:keepNext w:val="0"/>
        <w:spacing w:before="40" w:after="240"/>
        <w:jc w:val="center"/>
      </w:pPr>
      <w:r>
        <w:rPr>
          <w:rFonts w:ascii="Calibri" w:hAnsi="Calibri" w:cs="Calibri" w:eastAsia="Calibri"/>
          <w:i/>
          <w:color w:val="666666"/>
          <w:sz w:val="19"/>
        </w:rPr>
        <w:t>Figure: Bulk change</w:t>
      </w:r>
    </w:p>
    <w:p>
      <w:pPr>
        <w:pStyle w:val="Compact"/>
        <w:numPr>
          <w:ilvl w:val="0"/>
          <w:numId w:val="1008"/>
        </w:numPr>
      </w:pPr>
      <w:r>
        <w:rPr>
          <w:b/>
          <w:bCs/>
        </w:rPr>
        <w:t xml:space="preserve">Scheduled report:</w:t>
      </w:r>
      <w:r>
        <w:t xml:space="preserve"> </w:t>
      </w:r>
      <w:r>
        <w:t xml:space="preserve">pick one report.</w:t>
      </w:r>
    </w:p>
    <w:p>
      <w:pPr>
        <w:pStyle w:val="Compact"/>
        <w:numPr>
          <w:ilvl w:val="0"/>
          <w:numId w:val="1008"/>
        </w:numPr>
      </w:pPr>
      <w:r>
        <w:rPr>
          <w:b/>
          <w:bCs/>
        </w:rPr>
        <w:t xml:space="preserve">Event:</w:t>
      </w:r>
      <w:r>
        <w:t xml:space="preserve"> </w:t>
      </w:r>
      <w:r>
        <w:t xml:space="preserve">pick</w:t>
      </w:r>
      <w:r>
        <w:t xml:space="preserve"> </w:t>
      </w:r>
      <w:r>
        <w:rPr>
          <w:b/>
          <w:bCs/>
        </w:rPr>
        <w:t xml:space="preserve">one or more</w:t>
      </w:r>
      <w:r>
        <w:t xml:space="preserve"> </w:t>
      </w:r>
      <w:r>
        <w:t xml:space="preserve">events from a list with a search box. Each group has a</w:t>
      </w:r>
      <w:r>
        <w:t xml:space="preserve"> </w:t>
      </w:r>
      <w:r>
        <w:rPr>
          <w:b/>
          <w:bCs/>
        </w:rPr>
        <w:t xml:space="preserve">Select all</w:t>
      </w:r>
      <w:r>
        <w:t xml:space="preserve"> </w:t>
      </w:r>
      <w:r>
        <w:t xml:space="preserve">link. The button shows "3 events selected".</w:t>
      </w:r>
    </w:p>
    <w:p>
      <w:pPr>
        <w:pStyle w:val="Compact"/>
        <w:numPr>
          <w:ilvl w:val="0"/>
          <w:numId w:val="1008"/>
        </w:numPr>
      </w:pPr>
      <w:r>
        <w:t xml:space="preserve">Only the reports and events of the</w:t>
      </w:r>
      <w:r>
        <w:t xml:space="preserve"> </w:t>
      </w:r>
      <w:r>
        <w:rPr>
          <w:b/>
          <w:bCs/>
        </w:rPr>
        <w:t xml:space="preserve">modules that were ticked</w:t>
      </w:r>
      <w:r>
        <w:t xml:space="preserve"> </w:t>
      </w:r>
      <w:r>
        <w:t xml:space="preserve">are offered. When several modules are ticked, the group names carry the module name (for example "GST · Returns filed").</w:t>
      </w:r>
    </w:p>
    <w:p>
      <w:pPr>
        <w:pStyle w:val="Compact"/>
        <w:numPr>
          <w:ilvl w:val="0"/>
          <w:numId w:val="1008"/>
        </w:numPr>
      </w:pPr>
      <w:r>
        <w:t xml:space="preserve">The change is applied to every ticked registration of the module that owns the report or event. A registration of another module is skipped.</w:t>
      </w:r>
    </w:p>
    <w:p>
      <w:pPr>
        <w:pStyle w:val="Compact"/>
        <w:numPr>
          <w:ilvl w:val="0"/>
          <w:numId w:val="1008"/>
        </w:numPr>
      </w:pPr>
      <w:r>
        <w:t xml:space="preserve">A registration whose contact has no email (or no mobile number) is skipped for that channel when turning</w:t>
      </w:r>
      <w:r>
        <w:t xml:space="preserve"> </w:t>
      </w:r>
      <w:r>
        <w:rPr>
          <w:b/>
          <w:bCs/>
        </w:rPr>
        <w:t xml:space="preserve">On</w:t>
      </w:r>
      <w:r>
        <w:t xml:space="preserve">.</w:t>
      </w:r>
    </w:p>
    <w:p>
      <w:pPr>
        <w:pStyle w:val="Compact"/>
        <w:numPr>
          <w:ilvl w:val="0"/>
          <w:numId w:val="1008"/>
        </w:numPr>
      </w:pPr>
      <w:r>
        <w:t xml:space="preserve">A message confirms the result, for example "3 events turned on for up to 2 registrations. 1 skipped, no contact for that channel."</w:t>
      </w:r>
    </w:p>
    <w:p>
      <w:pPr>
        <w:pStyle w:val="Compact"/>
        <w:numPr>
          <w:ilvl w:val="0"/>
          <w:numId w:val="1008"/>
        </w:numPr>
      </w:pPr>
      <w:r>
        <w:rPr>
          <w:b/>
          <w:bCs/>
        </w:rPr>
        <w:t xml:space="preserve">Clear selection</w:t>
      </w:r>
      <w:r>
        <w:t xml:space="preserve"> </w:t>
      </w:r>
      <w:r>
        <w:t xml:space="preserve">unticks everything.</w:t>
      </w:r>
    </w:p>
    <w:bookmarkEnd w:id="35"/>
    <w:bookmarkStart w:id="39" w:name="X80e054374739b062e5806bd23ed2753ab8c61b7"/>
    <w:p>
      <w:pPr>
        <w:pStyle w:val="Heading3"/>
      </w:pPr>
      <w:r>
        <w:t xml:space="preserve">4.4 Defaults for new clients</w:t>
      </w:r>
    </w:p>
    <w:p>
      <w:pPr>
        <w:pStyle w:val="FirstParagraph"/>
        <w:keepNext/>
        <w:spacing w:before="120" w:after="40"/>
        <w:jc w:val="center"/>
      </w:pPr>
      <w:r>
        <w:drawing>
          <wp:inline>
            <wp:extent cx="5334000" cy="2533650"/>
            <wp:effectExtent b="0" l="0" r="0" t="0"/>
            <wp:docPr descr="Defaults for new clients" title="" id="37" name="Picture"/>
            <a:graphic>
              <a:graphicData uri="http://schemas.openxmlformats.org/drawingml/2006/picture">
                <pic:pic>
                  <pic:nvPicPr>
                    <pic:cNvPr descr="brd-screenshots/defaults.png" id="38" name="Picture"/>
                    <pic:cNvPicPr>
                      <a:picLocks noChangeArrowheads="1" noChangeAspect="1"/>
                    </pic:cNvPicPr>
                  </pic:nvPicPr>
                  <pic:blipFill>
                    <a:blip r:embed="rId36"/>
                    <a:stretch>
                      <a:fillRect/>
                    </a:stretch>
                  </pic:blipFill>
                  <pic:spPr bwMode="auto">
                    <a:xfrm>
                      <a:off x="0" y="0"/>
                      <a:ext cx="5334000" cy="2533650"/>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Defaults for new clients</w:t>
      </w:r>
    </w:p>
    <w:p>
      <w:pPr>
        <w:pStyle w:val="BodyText"/>
      </w:pPr>
      <w:r>
        <w:t xml:space="preserve">A panel with a tab for each module (GST, TDS, ITR). The user chooses which reports and events are</w:t>
      </w:r>
      <w:r>
        <w:t xml:space="preserve"> </w:t>
      </w:r>
      <w:r>
        <w:rPr>
          <w:b/>
          <w:bCs/>
        </w:rPr>
        <w:t xml:space="preserve">on</w:t>
      </w:r>
      <w:r>
        <w:t xml:space="preserve"> </w:t>
      </w:r>
      <w:r>
        <w:t xml:space="preserve">for every</w:t>
      </w:r>
      <w:r>
        <w:t xml:space="preserve"> </w:t>
      </w:r>
      <w:r>
        <w:rPr>
          <w:b/>
          <w:bCs/>
        </w:rPr>
        <w:t xml:space="preserve">new registration</w:t>
      </w:r>
      <w:r>
        <w:t xml:space="preserve"> </w:t>
      </w:r>
      <w:r>
        <w:t xml:space="preserve">of that module. A new registration added from Client Master gets these settings</w:t>
      </w:r>
      <w:r>
        <w:t xml:space="preserve"> </w:t>
      </w:r>
      <w:r>
        <w:rPr>
          <w:b/>
          <w:bCs/>
        </w:rPr>
        <w:t xml:space="preserve">automatically</w:t>
      </w:r>
      <w:r>
        <w:t xml:space="preserve">.</w:t>
      </w:r>
    </w:p>
    <w:p>
      <w:pPr>
        <w:pStyle w:val="Compact"/>
        <w:numPr>
          <w:ilvl w:val="0"/>
          <w:numId w:val="1009"/>
        </w:numPr>
      </w:pPr>
      <w:r>
        <w:rPr>
          <w:b/>
          <w:bCs/>
        </w:rPr>
        <w:t xml:space="preserve">Existing registrations are not changed</w:t>
      </w:r>
      <w:r>
        <w:t xml:space="preserve">, unless the user clicks</w:t>
      </w:r>
      <w:r>
        <w:t xml:space="preserve"> </w:t>
      </w:r>
      <w:r>
        <w:rPr>
          <w:b/>
          <w:bCs/>
        </w:rPr>
        <w:t xml:space="preserve">Apply to all existing GSTINs</w:t>
      </w:r>
      <w:r>
        <w:t xml:space="preserve"> </w:t>
      </w:r>
      <w:r>
        <w:t xml:space="preserve">(or TANs, PANs). A confirmation asks first: "This changes all N existing GSTINs. Their current GST settings are replaced by the defaults above."</w:t>
      </w:r>
    </w:p>
    <w:p>
      <w:pPr>
        <w:pStyle w:val="Compact"/>
        <w:numPr>
          <w:ilvl w:val="0"/>
          <w:numId w:val="1009"/>
        </w:numPr>
      </w:pPr>
      <w:r>
        <w:t xml:space="preserve">Changes to the defaults are saved on their own.</w:t>
      </w:r>
    </w:p>
    <w:bookmarkEnd w:id="39"/>
    <w:bookmarkStart w:id="40" w:name="Xfc4e94f559e5b2235902737215338b3e2f453df"/>
    <w:p>
      <w:pPr>
        <w:pStyle w:val="Heading3"/>
      </w:pPr>
      <w:r>
        <w:t xml:space="preserve">4.5 Saving</w:t>
      </w:r>
    </w:p>
    <w:p>
      <w:pPr>
        <w:pStyle w:val="FirstParagraph"/>
      </w:pPr>
      <w:r>
        <w:t xml:space="preserve">Every change on the page is saved on its own, a moment after it is made, with a short "Saved" message. There is no Save button.</w:t>
      </w:r>
    </w:p>
    <w:p>
      <w:r>
        <w:pict>
          <v:rect style="width:0;height:1.5pt" o:hralign="center" o:hrstd="t" o:hr="t"/>
        </w:pict>
      </w:r>
    </w:p>
    <w:bookmarkEnd w:id="40"/>
    <w:bookmarkEnd w:id="41"/>
    <w:bookmarkStart w:id="55" w:name="X376e37be42c14b064f3458fb3fbde9b41a41c1b"/>
    <w:p>
      <w:pPr>
        <w:pStyle w:val="Heading2"/>
        <w:pBdr>
          <w:bottom w:val="single" w:sz="6" w:space="4" w:color="C9D2DC"/>
        </w:pBdr>
      </w:pPr>
      <w:r>
        <w:t xml:space="preserve">5. A registration (side panel)</w:t>
      </w:r>
    </w:p>
    <w:p>
      <w:pPr>
        <w:pStyle w:val="FirstParagraph"/>
      </w:pPr>
      <w:r>
        <w:t xml:space="preserve">Clicking a registration opens a panel on the right. It closes with the ✕, the Esc key, or a click outside the panel. Nothing needs to be saved when closing, because every change is already saved.</w:t>
      </w:r>
    </w:p>
    <w:p>
      <w:pPr>
        <w:pStyle w:val="BodyText"/>
        <w:keepNext/>
        <w:spacing w:before="120" w:after="40"/>
        <w:jc w:val="center"/>
      </w:pPr>
      <w:r>
        <w:drawing>
          <wp:inline>
            <wp:extent cx="5334000" cy="2533650"/>
            <wp:effectExtent b="0" l="0" r="0" t="0"/>
            <wp:docPr descr="Registration panel" title="" id="43" name="Picture"/>
            <a:graphic>
              <a:graphicData uri="http://schemas.openxmlformats.org/drawingml/2006/picture">
                <pic:pic>
                  <pic:nvPicPr>
                    <pic:cNvPr descr="brd-screenshots/panel.png" id="44" name="Picture"/>
                    <pic:cNvPicPr>
                      <a:picLocks noChangeArrowheads="1" noChangeAspect="1"/>
                    </pic:cNvPicPr>
                  </pic:nvPicPr>
                  <pic:blipFill>
                    <a:blip r:embed="rId42"/>
                    <a:stretch>
                      <a:fillRect/>
                    </a:stretch>
                  </pic:blipFill>
                  <pic:spPr bwMode="auto">
                    <a:xfrm>
                      <a:off x="0" y="0"/>
                      <a:ext cx="5334000" cy="2533650"/>
                    </a:xfrm>
                    <a:prstGeom prst="rect">
                      <a:avLst/>
                    </a:prstGeom>
                    <a:noFill/>
                    <a:ln w="9525">
                      <a:noFill/>
                      <a:headEnd/>
                      <a:tailEnd/>
                    </a:ln>
                    <a:ln w="9525">
                      <a:solidFill>
                        <a:srgbClr val="D5DBE3"/>
                      </a:solidFill>
                    </a:ln>
                  </pic:spPr>
                </pic:pic>
              </a:graphicData>
            </a:graphic>
          </wp:inline>
        </w:drawing>
      </w:r>
    </w:p>
    <w:p>
      <w:pPr>
        <w:pStyle w:val="BodyText"/>
        <w:keepNext w:val="0"/>
        <w:spacing w:before="40" w:after="240"/>
        <w:jc w:val="center"/>
      </w:pPr>
      <w:r>
        <w:rPr>
          <w:rFonts w:ascii="Calibri" w:hAnsi="Calibri" w:cs="Calibri" w:eastAsia="Calibri"/>
          <w:i/>
          <w:color w:val="666666"/>
          <w:sz w:val="19"/>
        </w:rPr>
        <w:t>Figure: Registration panel</w:t>
      </w:r>
    </w:p>
    <w:p>
      <w:pPr>
        <w:pStyle w:val="BodyText"/>
      </w:pPr>
      <w:r>
        <w:t xml:space="preserve">The header shows the client name, the GSTIN, TAN or PAN, its module tag and its type.</w:t>
      </w:r>
    </w:p>
    <w:bookmarkStart w:id="48" w:name="X73148dec013d986a6e46dd2433a59c6b4077b55"/>
    <w:p>
      <w:pPr>
        <w:pStyle w:val="Heading3"/>
      </w:pPr>
      <w:r>
        <w:t xml:space="preserve">5.1 Contact</w:t>
      </w:r>
    </w:p>
    <w:p>
      <w:pPr>
        <w:pStyle w:val="FirstParagraph"/>
        <w:keepNext/>
        <w:spacing w:before="120" w:after="40"/>
        <w:jc w:val="center"/>
      </w:pPr>
      <w:r>
        <w:drawing>
          <wp:inline>
            <wp:extent cx="5334000" cy="2533650"/>
            <wp:effectExtent b="0" l="0" r="0" t="0"/>
            <wp:docPr descr="Choosing a contact" title="" id="46" name="Picture"/>
            <a:graphic>
              <a:graphicData uri="http://schemas.openxmlformats.org/drawingml/2006/picture">
                <pic:pic>
                  <pic:nvPicPr>
                    <pic:cNvPr descr="brd-screenshots/panel-contact.png" id="47" name="Picture"/>
                    <pic:cNvPicPr>
                      <a:picLocks noChangeArrowheads="1" noChangeAspect="1"/>
                    </pic:cNvPicPr>
                  </pic:nvPicPr>
                  <pic:blipFill>
                    <a:blip r:embed="rId45"/>
                    <a:stretch>
                      <a:fillRect/>
                    </a:stretch>
                  </pic:blipFill>
                  <pic:spPr bwMode="auto">
                    <a:xfrm>
                      <a:off x="0" y="0"/>
                      <a:ext cx="5334000" cy="2533650"/>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Choosing a contact</w:t>
      </w:r>
    </w:p>
    <w:p>
      <w:pPr>
        <w:pStyle w:val="BodyText"/>
      </w:pPr>
      <w:r>
        <w:t xml:space="preserve">A card shows the contact that receives this registration's messages: name, email and mobile number. A contact who is the client's main contact carries a</w:t>
      </w:r>
      <w:r>
        <w:t xml:space="preserve"> </w:t>
      </w:r>
      <w:r>
        <w:rPr>
          <w:b/>
          <w:bCs/>
        </w:rPr>
        <w:t xml:space="preserve">Main contact</w:t>
      </w:r>
      <w:r>
        <w:t xml:space="preserve"> </w:t>
      </w:r>
      <w:r>
        <w:t xml:space="preserve">label. If something is missing, it shows in orange ("No email").</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Button</w:t>
            </w:r>
          </w:p>
        </w:tc>
        <w:tc>
          <w:tcPr>
            <w:tcW w:type="dxa" w:w="6768"/>
            <w:shd w:val="clear" w:color="auto" w:fill="1F3A5F"/>
          </w:tcPr>
          <w:p>
            <w:pPr>
              <w:pStyle w:val="Compact"/>
              <w:keepNext/>
              <w:spacing w:after="0" w:before="0" w:line="252" w:lineRule="auto"/>
            </w:pPr>
            <w:r>
              <w:rPr>
                <w:b/>
                <w:color w:val="FFFFFF"/>
                <w:sz w:val="20"/>
              </w:rPr>
              <w:t xml:space="preserve">What it does</w:t>
            </w:r>
          </w:p>
        </w:tc>
      </w:tr>
      <w:tr>
        <w:trPr>
          <w:cantSplit/>
        </w:trPr>
        <w:tc>
          <w:tcPr>
            <w:tcW w:type="dxa" w:w="2880"/>
            <w:shd w:val="clear" w:color="auto" w:fill="F8FAFC"/>
          </w:tcPr>
          <w:p>
            <w:pPr>
              <w:pStyle w:val="Compact"/>
              <w:keepNext/>
              <w:spacing w:after="0" w:before="0" w:line="252" w:lineRule="auto"/>
            </w:pPr>
            <w:r>
              <w:rPr>
                <w:b/>
                <w:bCs/>
                <w:sz w:val="20"/>
              </w:rPr>
              <w:t xml:space="preserve">Change</w:t>
            </w:r>
          </w:p>
        </w:tc>
        <w:tc>
          <w:tcPr>
            <w:tcW w:type="dxa" w:w="6768"/>
            <w:shd w:val="clear" w:color="auto" w:fill="F8FAFC"/>
          </w:tcPr>
          <w:p>
            <w:pPr>
              <w:pStyle w:val="Compact"/>
              <w:keepNext/>
              <w:spacing w:after="0" w:before="0" w:line="252" w:lineRule="auto"/>
            </w:pPr>
            <w:r>
              <w:rPr>
                <w:sz w:val="20"/>
              </w:rPr>
              <w:t xml:space="preserve">Shows all the contacts of the client. The user picks one for this registration. Picking the main contact again makes the registration follow the main contact</w:t>
            </w:r>
          </w:p>
        </w:tc>
      </w:tr>
      <w:tr>
        <w:trPr>
          <w:cantSplit/>
        </w:trPr>
        <w:tc>
          <w:tcPr>
            <w:tcW w:type="dxa" w:w="2880"/>
            <w:shd w:val="clear" w:color="auto" w:fill="FFFFFF"/>
          </w:tcPr>
          <w:p>
            <w:pPr>
              <w:pStyle w:val="Compact"/>
              <w:keepNext/>
              <w:spacing w:after="0" w:before="0" w:line="252" w:lineRule="auto"/>
            </w:pPr>
            <w:r>
              <w:rPr>
                <w:b/>
                <w:bCs/>
                <w:sz w:val="20"/>
              </w:rPr>
              <w:t xml:space="preserve">Edit</w:t>
            </w:r>
          </w:p>
        </w:tc>
        <w:tc>
          <w:tcPr>
            <w:tcW w:type="dxa" w:w="6768"/>
            <w:shd w:val="clear" w:color="auto" w:fill="FFFFFF"/>
          </w:tcPr>
          <w:p>
            <w:pPr>
              <w:pStyle w:val="Compact"/>
              <w:keepNext/>
              <w:spacing w:after="0" w:before="0" w:line="252" w:lineRule="auto"/>
            </w:pPr>
            <w:r>
              <w:rPr>
                <w:sz w:val="20"/>
              </w:rPr>
              <w:t xml:space="preserve">Opens a form with the contact's name, email and mobile number, already filled in</w:t>
            </w:r>
          </w:p>
        </w:tc>
      </w:tr>
      <w:tr>
        <w:trPr>
          <w:cantSplit/>
        </w:trPr>
        <w:tc>
          <w:tcPr>
            <w:tcW w:type="dxa" w:w="2880"/>
            <w:shd w:val="clear" w:color="auto" w:fill="F8FAFC"/>
          </w:tcPr>
          <w:p>
            <w:pPr>
              <w:pStyle w:val="Compact"/>
              <w:spacing w:after="0" w:before="0" w:line="252" w:lineRule="auto"/>
            </w:pPr>
            <w:r>
              <w:rPr>
                <w:b/>
                <w:bCs/>
                <w:sz w:val="20"/>
              </w:rPr>
              <w:t xml:space="preserve">+ Add a contact</w:t>
            </w:r>
          </w:p>
        </w:tc>
        <w:tc>
          <w:tcPr>
            <w:tcW w:type="dxa" w:w="6768"/>
            <w:shd w:val="clear" w:color="auto" w:fill="F8FAFC"/>
          </w:tcPr>
          <w:p>
            <w:pPr>
              <w:pStyle w:val="Compact"/>
              <w:spacing w:after="0" w:before="0" w:line="252" w:lineRule="auto"/>
            </w:pPr>
            <w:r>
              <w:rPr>
                <w:sz w:val="20"/>
              </w:rPr>
              <w:t xml:space="preserve">In the Change list. Opens the same form, empty, and the new contact is picked for this registration</w:t>
            </w:r>
          </w:p>
        </w:tc>
      </w:tr>
    </w:tbl>
    <w:p>
      <w:pPr>
        <w:pStyle w:val="Compact"/>
        <w:numPr>
          <w:ilvl w:val="0"/>
          <w:numId w:val="1010"/>
        </w:numPr>
        <w:spacing w:before="160"/>
      </w:pPr>
      <w:r>
        <w:rPr>
          <w:b/>
          <w:bCs/>
        </w:rPr>
        <w:t xml:space="preserve">Name</w:t>
      </w:r>
      <w:r>
        <w:t xml:space="preserve"> </w:t>
      </w:r>
      <w:r>
        <w:t xml:space="preserve">is required. Add</w:t>
      </w:r>
      <w:r>
        <w:t xml:space="preserve"> </w:t>
      </w:r>
      <w:r>
        <w:rPr>
          <w:b/>
          <w:bCs/>
        </w:rPr>
        <w:t xml:space="preserve">at least one of email or mobile number</w:t>
      </w:r>
      <w:r>
        <w:t xml:space="preserve">; both can be given.</w:t>
      </w:r>
      <w:r>
        <w:t xml:space="preserve"> </w:t>
      </w:r>
      <w:r>
        <w:rPr>
          <w:b/>
          <w:bCs/>
        </w:rPr>
        <w:t xml:space="preserve">Email</w:t>
      </w:r>
      <w:r>
        <w:t xml:space="preserve"> </w:t>
      </w:r>
      <w:r>
        <w:t xml:space="preserve">must look like an email.</w:t>
      </w:r>
      <w:r>
        <w:t xml:space="preserve"> </w:t>
      </w:r>
      <w:r>
        <w:rPr>
          <w:b/>
          <w:bCs/>
        </w:rPr>
        <w:t xml:space="preserve">Mobile number</w:t>
      </w:r>
      <w:r>
        <w:t xml:space="preserve"> </w:t>
      </w:r>
      <w:r>
        <w:t xml:space="preserve">must be a 10-digit Indian number. A message goes out only on a channel whose detail is filled in.</w:t>
      </w:r>
    </w:p>
    <w:p>
      <w:pPr>
        <w:pStyle w:val="Compact"/>
        <w:numPr>
          <w:ilvl w:val="0"/>
          <w:numId w:val="1010"/>
        </w:numPr>
      </w:pPr>
      <w:r>
        <w:t xml:space="preserve">Editing a contact</w:t>
      </w:r>
      <w:r>
        <w:t xml:space="preserve"> </w:t>
      </w:r>
      <w:r>
        <w:rPr>
          <w:b/>
          <w:bCs/>
        </w:rPr>
        <w:t xml:space="preserve">changes it everywhere it is used on this page</w:t>
      </w:r>
      <w:r>
        <w:t xml:space="preserve"> </w:t>
      </w:r>
      <w:r>
        <w:t xml:space="preserve">(for example all 4 GSTINs that use the same contact). The form says how many registrations are affected.</w:t>
      </w:r>
    </w:p>
    <w:p>
      <w:pPr>
        <w:pStyle w:val="Compact"/>
        <w:numPr>
          <w:ilvl w:val="0"/>
          <w:numId w:val="1010"/>
        </w:numPr>
      </w:pPr>
      <w:r>
        <w:t xml:space="preserve">The contacts are</w:t>
      </w:r>
      <w:r>
        <w:t xml:space="preserve"> </w:t>
      </w:r>
      <w:r>
        <w:rPr>
          <w:b/>
          <w:bCs/>
        </w:rPr>
        <w:t xml:space="preserve">taken from the client's contacts in the application</w:t>
      </w:r>
      <w:r>
        <w:t xml:space="preserve">. A contact edited or added on this page is</w:t>
      </w:r>
      <w:r>
        <w:t xml:space="preserve"> </w:t>
      </w:r>
      <w:r>
        <w:rPr>
          <w:b/>
          <w:bCs/>
        </w:rPr>
        <w:t xml:space="preserve">saved for this page only</w:t>
      </w:r>
      <w:r>
        <w:t xml:space="preserve">. It does not change the contact in Client Master.</w:t>
      </w:r>
    </w:p>
    <w:p>
      <w:pPr>
        <w:pStyle w:val="Compact"/>
        <w:numPr>
          <w:ilvl w:val="0"/>
          <w:numId w:val="1010"/>
        </w:numPr>
      </w:pPr>
      <w:r>
        <w:t xml:space="preserve">When the contact of a registration changes, switches that the new contact cannot receive are turned off (section 2.3).</w:t>
      </w:r>
    </w:p>
    <w:bookmarkEnd w:id="48"/>
    <w:bookmarkStart w:id="52" w:name="Xd27bbfa21e976bb2633e35d92672ff70520d159"/>
    <w:p>
      <w:pPr>
        <w:pStyle w:val="Heading3"/>
      </w:pPr>
      <w:r>
        <w:t xml:space="preserve">5.2 Reports and events</w:t>
      </w:r>
    </w:p>
    <w:p>
      <w:pPr>
        <w:pStyle w:val="FirstParagraph"/>
      </w:pPr>
      <w:r>
        <w:t xml:space="preserve">Under the contact, a search box and one list of every report and event of the module, in groups (for example Scheduled reports, Returns filed, Notices).</w:t>
      </w:r>
    </w:p>
    <w:p>
      <w:pPr>
        <w:pStyle w:val="Compact"/>
        <w:numPr>
          <w:ilvl w:val="0"/>
          <w:numId w:val="1011"/>
        </w:numPr>
      </w:pPr>
      <w:r>
        <w:t xml:space="preserve">One header at the top of the list names the columns:</w:t>
      </w:r>
      <w:r>
        <w:t xml:space="preserve"> </w:t>
      </w:r>
      <w:r>
        <w:rPr>
          <w:b/>
          <w:bCs/>
        </w:rPr>
        <w:t xml:space="preserve">Message</w:t>
      </w:r>
      <w:r>
        <w:t xml:space="preserve">,</w:t>
      </w:r>
      <w:r>
        <w:t xml:space="preserve"> </w:t>
      </w:r>
      <w:r>
        <w:rPr>
          <w:b/>
          <w:bCs/>
        </w:rPr>
        <w:t xml:space="preserve">Email</w:t>
      </w:r>
      <w:r>
        <w:t xml:space="preserve">,</w:t>
      </w:r>
      <w:r>
        <w:t xml:space="preserve"> </w:t>
      </w:r>
      <w:r>
        <w:rPr>
          <w:b/>
          <w:bCs/>
        </w:rPr>
        <w:t xml:space="preserve">WhatsApp</w:t>
      </w:r>
      <w:r>
        <w:t xml:space="preserve">.</w:t>
      </w:r>
    </w:p>
    <w:p>
      <w:pPr>
        <w:pStyle w:val="Compact"/>
        <w:numPr>
          <w:ilvl w:val="0"/>
          <w:numId w:val="1011"/>
        </w:numPr>
      </w:pPr>
      <w:r>
        <w:t xml:space="preserve">Each row has a switch for each channel. A channel the message does not support shows a dash.</w:t>
      </w:r>
    </w:p>
    <w:p>
      <w:pPr>
        <w:pStyle w:val="Compact"/>
        <w:numPr>
          <w:ilvl w:val="0"/>
          <w:numId w:val="1011"/>
        </w:numPr>
      </w:pPr>
      <w:r>
        <w:t xml:space="preserve">Each group has one link on the right:</w:t>
      </w:r>
      <w:r>
        <w:t xml:space="preserve"> </w:t>
      </w:r>
      <w:r>
        <w:rPr>
          <w:b/>
          <w:bCs/>
        </w:rPr>
        <w:t xml:space="preserve">Turn all on</w:t>
      </w:r>
      <w:r>
        <w:t xml:space="preserve">, or</w:t>
      </w:r>
      <w:r>
        <w:t xml:space="preserve"> </w:t>
      </w:r>
      <w:r>
        <w:rPr>
          <w:b/>
          <w:bCs/>
        </w:rPr>
        <w:t xml:space="preserve">Turn all off</w:t>
      </w:r>
      <w:r>
        <w:t xml:space="preserve"> </w:t>
      </w:r>
      <w:r>
        <w:t xml:space="preserve">when everything in the group is already on.</w:t>
      </w:r>
    </w:p>
    <w:p>
      <w:pPr>
        <w:pStyle w:val="Compact"/>
        <w:numPr>
          <w:ilvl w:val="0"/>
          <w:numId w:val="1011"/>
        </w:numPr>
      </w:pPr>
      <w:r>
        <w:t xml:space="preserve">Switches for a channel the contact cannot receive are greyed out.</w:t>
      </w:r>
    </w:p>
    <w:p>
      <w:pPr>
        <w:pStyle w:val="Compact"/>
        <w:numPr>
          <w:ilvl w:val="0"/>
          <w:numId w:val="1011"/>
        </w:numPr>
      </w:pPr>
      <w:r>
        <w:t xml:space="preserve">Search finds a report, event or group by name.</w:t>
      </w:r>
    </w:p>
    <w:p>
      <w:pPr>
        <w:pStyle w:val="FirstParagraph"/>
        <w:keepNext/>
        <w:spacing w:before="120" w:after="40"/>
        <w:jc w:val="center"/>
      </w:pPr>
      <w:r>
        <w:drawing>
          <wp:inline>
            <wp:extent cx="5334000" cy="2533650"/>
            <wp:effectExtent b="0" l="0" r="0" t="0"/>
            <wp:docPr descr="A module with no reports or events" title="" id="50" name="Picture"/>
            <a:graphic>
              <a:graphicData uri="http://schemas.openxmlformats.org/drawingml/2006/picture">
                <pic:pic>
                  <pic:nvPicPr>
                    <pic:cNvPr descr="brd-screenshots/empty-module.png" id="51" name="Picture"/>
                    <pic:cNvPicPr>
                      <a:picLocks noChangeArrowheads="1" noChangeAspect="1"/>
                    </pic:cNvPicPr>
                  </pic:nvPicPr>
                  <pic:blipFill>
                    <a:blip r:embed="rId49"/>
                    <a:stretch>
                      <a:fillRect/>
                    </a:stretch>
                  </pic:blipFill>
                  <pic:spPr bwMode="auto">
                    <a:xfrm>
                      <a:off x="0" y="0"/>
                      <a:ext cx="5334000" cy="2533650"/>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A module with no reports or events</w:t>
      </w:r>
    </w:p>
    <w:bookmarkEnd w:id="52"/>
    <w:bookmarkStart w:id="53" w:name="X83ab0884ea2ee43152b8b5989ddf5b644b70603"/>
    <w:p>
      <w:pPr>
        <w:pStyle w:val="Heading3"/>
      </w:pPr>
      <w:r>
        <w:t xml:space="preserve">5.3 Send button</w:t>
      </w:r>
    </w:p>
    <w:p>
      <w:pPr>
        <w:pStyle w:val="FirstParagraph"/>
      </w:pPr>
      <w:r>
        <w:t xml:space="preserve">Under the name of a</w:t>
      </w:r>
      <w:r>
        <w:t xml:space="preserve"> </w:t>
      </w:r>
      <w:r>
        <w:rPr>
          <w:b/>
          <w:bCs/>
        </w:rPr>
        <w:t xml:space="preserve">scheduled report</w:t>
      </w:r>
      <w:r>
        <w:t xml:space="preserve"> </w:t>
      </w:r>
      <w:r>
        <w:t xml:space="preserve">it says</w:t>
      </w:r>
      <w:r>
        <w:t xml:space="preserve"> </w:t>
      </w:r>
      <w:r>
        <w:rPr>
          <w:b/>
          <w:bCs/>
        </w:rPr>
        <w:t xml:space="preserve">Send now</w:t>
      </w:r>
      <w:r>
        <w:t xml:space="preserve">, followed by an email icon and a WhatsApp icon. Clicking an icon</w:t>
      </w:r>
      <w:r>
        <w:t xml:space="preserve"> </w:t>
      </w:r>
      <w:r>
        <w:rPr>
          <w:b/>
          <w:bCs/>
        </w:rPr>
        <w:t xml:space="preserve">sends that report to this registration's contact by that channel straight away</w:t>
      </w:r>
      <w:r>
        <w:t xml:space="preserve">, even when the switch is off. A channel the report does not support has no icon. An icon is greyed out when the contact has no email or mobile number. A message says what was sent and to whom.</w:t>
      </w:r>
    </w:p>
    <w:p>
      <w:pPr>
        <w:pStyle w:val="BodyText"/>
      </w:pPr>
      <w:r>
        <w:t xml:space="preserve">A</w:t>
      </w:r>
      <w:r>
        <w:t xml:space="preserve"> </w:t>
      </w:r>
      <w:r>
        <w:rPr>
          <w:b/>
          <w:bCs/>
        </w:rPr>
        <w:t xml:space="preserve">WhatsApp</w:t>
      </w:r>
      <w:r>
        <w:t xml:space="preserve"> </w:t>
      </w:r>
      <w:r>
        <w:t xml:space="preserve">message sent this way is written to WhatsApp Logs as a</w:t>
      </w:r>
      <w:r>
        <w:t xml:space="preserve"> </w:t>
      </w:r>
      <w:r>
        <w:rPr>
          <w:b/>
          <w:bCs/>
        </w:rPr>
        <w:t xml:space="preserve">Single message</w:t>
      </w:r>
      <w:r>
        <w:t xml:space="preserve"> </w:t>
      </w:r>
      <w:r>
        <w:t xml:space="preserve">(section 6.5).</w:t>
      </w:r>
    </w:p>
    <w:bookmarkEnd w:id="53"/>
    <w:bookmarkStart w:id="54" w:name="X2163e7bea5c92e50173758ba412c366752e0406"/>
    <w:p>
      <w:pPr>
        <w:pStyle w:val="Heading3"/>
      </w:pPr>
      <w:r>
        <w:t xml:space="preserve">5.4 Copy to the client's other registrations</w:t>
      </w:r>
    </w:p>
    <w:p>
      <w:pPr>
        <w:pStyle w:val="FirstParagraph"/>
      </w:pPr>
      <w:r>
        <w:t xml:space="preserve">The footer has</w:t>
      </w:r>
      <w:r>
        <w:t xml:space="preserve"> </w:t>
      </w:r>
      <w:r>
        <w:rPr>
          <w:b/>
          <w:bCs/>
        </w:rPr>
        <w:t xml:space="preserve">Copy to client's other GSTINs</w:t>
      </w:r>
      <w:r>
        <w:t xml:space="preserve"> </w:t>
      </w:r>
      <w:r>
        <w:t xml:space="preserve">(or TANs, PANs). It copies the switches on this page to the</w:t>
      </w:r>
      <w:r>
        <w:t xml:space="preserve"> </w:t>
      </w:r>
      <w:r>
        <w:rPr>
          <w:b/>
          <w:bCs/>
        </w:rPr>
        <w:t xml:space="preserve">other registrations of the same module of this client only</w:t>
      </w:r>
      <w:r>
        <w:t xml:space="preserve">. No other client changes, and the contacts stay as they are.</w:t>
      </w:r>
    </w:p>
    <w:p>
      <w:pPr>
        <w:pStyle w:val="BodyText"/>
      </w:pPr>
      <w:r>
        <w:t xml:space="preserve">A confirmation asks first: "This changes the other 3 GSTINs of {client}. Their GST switches are replaced by the ones on this page. Contacts stay as they are." The button is not shown when the client has no other registration of that module.</w:t>
      </w:r>
    </w:p>
    <w:p>
      <w:r>
        <w:pict>
          <v:rect style="width:0;height:1.5pt" o:hralign="center" o:hrstd="t" o:hr="t"/>
        </w:pict>
      </w:r>
    </w:p>
    <w:bookmarkEnd w:id="54"/>
    <w:bookmarkEnd w:id="55"/>
    <w:bookmarkStart w:id="70" w:name="X66913532a93dec34aabbba4ad0d237a55d74772"/>
    <w:p>
      <w:pPr>
        <w:pStyle w:val="Heading2"/>
        <w:pBdr>
          <w:bottom w:val="single" w:sz="6" w:space="4" w:color="C9D2DC"/>
        </w:pBdr>
      </w:pPr>
      <w:r>
        <w:t xml:space="preserve">6. WhatsApp Logs</w:t>
      </w:r>
    </w:p>
    <w:bookmarkStart w:id="56" w:name="X01085a192735aac802d0e83e6ec2dfd5a573dc5"/>
    <w:p>
      <w:pPr>
        <w:pStyle w:val="Heading3"/>
      </w:pPr>
      <w:r>
        <w:t xml:space="preserve">6.1 What it shows</w:t>
      </w:r>
    </w:p>
    <w:p>
      <w:pPr>
        <w:pStyle w:val="FirstParagraph"/>
      </w:pPr>
      <w:r>
        <w:t xml:space="preserve">Every WhatsApp message sent for the</w:t>
      </w:r>
      <w:r>
        <w:t xml:space="preserve"> </w:t>
      </w:r>
      <w:r>
        <w:rPr>
          <w:b/>
          <w:bCs/>
        </w:rPr>
        <w:t xml:space="preserve">reports and events set up on this page</w:t>
      </w:r>
      <w:r>
        <w:t xml:space="preserve"> </w:t>
      </w:r>
      <w:r>
        <w:t xml:space="preserve">(scheduled reports, events and the Send button), for GST, TDS and ITR, in two tabs:</w:t>
      </w:r>
      <w:r>
        <w:t xml:space="preserve"> </w:t>
      </w:r>
      <w:r>
        <w:rPr>
          <w:b/>
          <w:bCs/>
        </w:rPr>
        <w:t xml:space="preserve">Bulk messages</w:t>
      </w:r>
      <w:r>
        <w:t xml:space="preserve"> </w:t>
      </w:r>
      <w:r>
        <w:t xml:space="preserve">and</w:t>
      </w:r>
      <w:r>
        <w:t xml:space="preserve"> </w:t>
      </w:r>
      <w:r>
        <w:rPr>
          <w:b/>
          <w:bCs/>
        </w:rPr>
        <w:t xml:space="preserve">Single messages</w:t>
      </w:r>
      <w:r>
        <w:t xml:space="preserve">. Logs are kept for</w:t>
      </w:r>
      <w:r>
        <w:t xml:space="preserve"> </w:t>
      </w:r>
      <w:r>
        <w:rPr>
          <w:b/>
          <w:bCs/>
        </w:rPr>
        <w:t xml:space="preserve">60 days</w:t>
      </w:r>
      <w:r>
        <w:t xml:space="preserve"> </w:t>
      </w:r>
      <w:r>
        <w:t xml:space="preserve">(a setting that can be changed later). The page lists only the modules that have reports or events. A message is logged once, and its status is updated as the provider reports it.</w:t>
      </w:r>
    </w:p>
    <w:p>
      <w:pPr>
        <w:pStyle w:val="BodyText"/>
      </w:pPr>
      <w:r>
        <w:t xml:space="preserve">Every message shows the</w:t>
      </w:r>
      <w:r>
        <w:t xml:space="preserve"> </w:t>
      </w:r>
      <w:r>
        <w:rPr>
          <w:b/>
          <w:bCs/>
        </w:rPr>
        <w:t xml:space="preserve">WhatsApp number it was sent from</w:t>
      </w:r>
      <w:r>
        <w:t xml:space="preserve"> </w:t>
      </w:r>
      <w:r>
        <w:t xml:space="preserve">(the display name, with the number). The number is</w:t>
      </w:r>
      <w:r>
        <w:t xml:space="preserve"> </w:t>
      </w:r>
      <w:r>
        <w:rPr>
          <w:b/>
          <w:bCs/>
        </w:rPr>
        <w:t xml:space="preserve">saved when the message is sent</w:t>
      </w:r>
      <w:r>
        <w:t xml:space="preserve">, so an old message keeps its number even if the firm later switches to another number or disconnects.</w:t>
      </w:r>
    </w:p>
    <w:bookmarkEnd w:id="56"/>
    <w:bookmarkStart w:id="57" w:name="X99f7a6a25f3f73597f61721bdade3f1f02c2405"/>
    <w:p>
      <w:pPr>
        <w:pStyle w:val="Heading3"/>
      </w:pPr>
      <w:r>
        <w:t xml:space="preserve">6.2 Toolbar</w:t>
      </w:r>
    </w:p>
    <w:p>
      <w:pPr>
        <w:pStyle w:val="Compact"/>
        <w:numPr>
          <w:ilvl w:val="0"/>
          <w:numId w:val="1012"/>
        </w:numPr>
      </w:pPr>
      <w:r>
        <w:rPr>
          <w:b/>
          <w:bCs/>
        </w:rPr>
        <w:t xml:space="preserve">Search:</w:t>
      </w:r>
      <w:r>
        <w:t xml:space="preserve"> </w:t>
      </w:r>
      <w:r>
        <w:t xml:space="preserve">Bulk tab by run ID or trigger event. Single tab by ID, client, GSTIN, TAN, PAN or trigger event.</w:t>
      </w:r>
    </w:p>
    <w:p>
      <w:pPr>
        <w:pStyle w:val="Compact"/>
        <w:numPr>
          <w:ilvl w:val="0"/>
          <w:numId w:val="1012"/>
        </w:numPr>
      </w:pPr>
      <w:r>
        <w:rPr>
          <w:b/>
          <w:bCs/>
        </w:rPr>
        <w:t xml:space="preserve">Filters:</w:t>
      </w:r>
      <w:r>
        <w:t xml:space="preserve"> </w:t>
      </w:r>
      <w:r>
        <w:t xml:space="preserve">Module, Trigger event,</w:t>
      </w:r>
      <w:r>
        <w:t xml:space="preserve"> </w:t>
      </w:r>
      <w:r>
        <w:rPr>
          <w:b/>
          <w:bCs/>
        </w:rPr>
        <w:t xml:space="preserve">Sent from</w:t>
      </w:r>
      <w:r>
        <w:t xml:space="preserve">, Status (Single tab only) and Date.</w:t>
      </w:r>
      <w:r>
        <w:t xml:space="preserve"> </w:t>
      </w:r>
      <w:r>
        <w:rPr>
          <w:b/>
          <w:bCs/>
        </w:rPr>
        <w:t xml:space="preserve">Module, Trigger event, Sent from and Status accept more than one choice.</w:t>
      </w:r>
      <w:r>
        <w:t xml:space="preserve"> </w:t>
      </w:r>
      <w:r>
        <w:t xml:space="preserve">Date accepts one.</w:t>
      </w:r>
    </w:p>
    <w:p>
      <w:pPr>
        <w:pStyle w:val="Compact"/>
        <w:numPr>
          <w:ilvl w:val="0"/>
          <w:numId w:val="1012"/>
        </w:numPr>
      </w:pPr>
      <w:r>
        <w:t xml:space="preserve">Choosing a Module narrows the Trigger event choices to that module's events.</w:t>
      </w:r>
    </w:p>
    <w:p>
      <w:pPr>
        <w:pStyle w:val="Compact"/>
        <w:numPr>
          <w:ilvl w:val="0"/>
          <w:numId w:val="1012"/>
        </w:numPr>
      </w:pPr>
      <w:r>
        <w:rPr>
          <w:b/>
          <w:bCs/>
        </w:rPr>
        <w:t xml:space="preserve">Sent from:</w:t>
      </w:r>
      <w:r>
        <w:t xml:space="preserve"> </w:t>
      </w:r>
      <w:r>
        <w:t xml:space="preserve">lists every number that messages have gone out from, each with its display name and, in small light text below it, the number. For example "CA Connect" with "+91 98765 00000" below, or the firm's own name and number. Choosing one or more shows only the messages (or runs) sent from them.</w:t>
      </w:r>
    </w:p>
    <w:p>
      <w:pPr>
        <w:pStyle w:val="Compact"/>
        <w:numPr>
          <w:ilvl w:val="0"/>
          <w:numId w:val="1012"/>
        </w:numPr>
      </w:pPr>
      <w:r>
        <w:rPr>
          <w:b/>
          <w:bCs/>
        </w:rPr>
        <w:t xml:space="preserve">Date:</w:t>
      </w:r>
      <w:r>
        <w:t xml:space="preserve"> </w:t>
      </w:r>
      <w:r>
        <w:t xml:space="preserve">Last 60 days, Last 30 days, Last 7 days, Today (since midnight). Cannot go beyond the retention limit. It sits</w:t>
      </w:r>
      <w:r>
        <w:t xml:space="preserve"> </w:t>
      </w:r>
      <w:r>
        <w:rPr>
          <w:b/>
          <w:bCs/>
        </w:rPr>
        <w:t xml:space="preserve">top right, next to Export</w:t>
      </w:r>
      <w:r>
        <w:t xml:space="preserve">.</w:t>
      </w:r>
    </w:p>
    <w:p>
      <w:pPr>
        <w:pStyle w:val="Compact"/>
        <w:numPr>
          <w:ilvl w:val="0"/>
          <w:numId w:val="1012"/>
        </w:numPr>
      </w:pPr>
      <w:r>
        <w:rPr>
          <w:b/>
          <w:bCs/>
        </w:rPr>
        <w:t xml:space="preserve">Export:</w:t>
      </w:r>
      <w:r>
        <w:t xml:space="preserve"> </w:t>
      </w:r>
      <w:r>
        <w:t xml:space="preserve">downloads what is on screen as a CSV file, with the module and the GSTIN, TAN or PAN as their own columns, and the sending number and name.</w:t>
      </w:r>
    </w:p>
    <w:bookmarkEnd w:id="57"/>
    <w:bookmarkStart w:id="61" w:name="X6a62d82198c7e87898e0d0bed25280430290f66"/>
    <w:p>
      <w:pPr>
        <w:pStyle w:val="Heading3"/>
      </w:pPr>
      <w:r>
        <w:t xml:space="preserve">6.3 Bulk messages tab</w:t>
      </w:r>
    </w:p>
    <w:p>
      <w:pPr>
        <w:pStyle w:val="FirstParagraph"/>
        <w:keepNext/>
        <w:spacing w:before="120" w:after="40"/>
        <w:jc w:val="center"/>
      </w:pPr>
      <w:r>
        <w:drawing>
          <wp:inline>
            <wp:extent cx="5334000" cy="2533650"/>
            <wp:effectExtent b="0" l="0" r="0" t="0"/>
            <wp:docPr descr="Bulk messages tab" title="" id="59" name="Picture"/>
            <a:graphic>
              <a:graphicData uri="http://schemas.openxmlformats.org/drawingml/2006/picture">
                <pic:pic>
                  <pic:nvPicPr>
                    <pic:cNvPr descr="brd-screenshots/logs-bulk.png" id="60" name="Picture"/>
                    <pic:cNvPicPr>
                      <a:picLocks noChangeArrowheads="1" noChangeAspect="1"/>
                    </pic:cNvPicPr>
                  </pic:nvPicPr>
                  <pic:blipFill>
                    <a:blip r:embed="rId58"/>
                    <a:stretch>
                      <a:fillRect/>
                    </a:stretch>
                  </pic:blipFill>
                  <pic:spPr bwMode="auto">
                    <a:xfrm>
                      <a:off x="0" y="0"/>
                      <a:ext cx="5334000" cy="2533650"/>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Bulk messages tab</w:t>
      </w:r>
    </w:p>
    <w:p>
      <w:pPr>
        <w:pStyle w:val="BodyText"/>
      </w:pPr>
      <w:r>
        <w:t xml:space="preserve">One row per</w:t>
      </w:r>
      <w:r>
        <w:t xml:space="preserve"> </w:t>
      </w:r>
      <w:r>
        <w:rPr>
          <w:b/>
          <w:bCs/>
        </w:rPr>
        <w:t xml:space="preserve">run</w:t>
      </w:r>
      <w:r>
        <w:t xml:space="preserve"> </w:t>
      </w:r>
      <w:r>
        <w:t xml:space="preserve">(for example, the GSTR-2A / 2B report of one day). A run answers:</w:t>
      </w:r>
      <w:r>
        <w:t xml:space="preserve"> </w:t>
      </w:r>
      <w:r>
        <w:rPr>
          <w:b/>
          <w:bCs/>
        </w:rPr>
        <w:t xml:space="preserve">how many clients were targeted that day, and what happened.</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Column</w:t>
            </w:r>
          </w:p>
        </w:tc>
        <w:tc>
          <w:tcPr>
            <w:tcW w:type="dxa" w:w="6768"/>
            <w:shd w:val="clear" w:color="auto" w:fill="1F3A5F"/>
          </w:tcPr>
          <w:p>
            <w:pPr>
              <w:pStyle w:val="Compact"/>
              <w:keepNext/>
              <w:spacing w:after="0" w:before="0" w:line="252" w:lineRule="auto"/>
            </w:pPr>
            <w:r>
              <w:rPr>
                <w:b/>
                <w:color w:val="FFFFFF"/>
                <w:sz w:val="20"/>
              </w:rPr>
              <w:t xml:space="preserve">Notes</w:t>
            </w:r>
          </w:p>
        </w:tc>
      </w:tr>
      <w:tr>
        <w:trPr>
          <w:cantSplit/>
        </w:trPr>
        <w:tc>
          <w:tcPr>
            <w:tcW w:type="dxa" w:w="2880"/>
            <w:shd w:val="clear" w:color="auto" w:fill="F8FAFC"/>
          </w:tcPr>
          <w:p>
            <w:pPr>
              <w:pStyle w:val="Compact"/>
              <w:keepNext/>
              <w:spacing w:after="0" w:before="0" w:line="252" w:lineRule="auto"/>
            </w:pPr>
            <w:r>
              <w:rPr>
                <w:sz w:val="20"/>
              </w:rPr>
              <w:t xml:space="preserve">ID</w:t>
            </w:r>
          </w:p>
        </w:tc>
        <w:tc>
          <w:tcPr>
            <w:tcW w:type="dxa" w:w="6768"/>
            <w:shd w:val="clear" w:color="auto" w:fill="F8FAFC"/>
          </w:tcPr>
          <w:p>
            <w:pPr>
              <w:pStyle w:val="Compact"/>
              <w:keepNext/>
              <w:spacing w:after="0" w:before="0" w:line="252" w:lineRule="auto"/>
            </w:pPr>
            <w:r>
              <w:rPr>
                <w:rStyle w:val="VerbatimChar"/>
                <w:sz w:val="20"/>
              </w:rPr>
              <w:t xml:space="preserve">WR-…</w:t>
            </w:r>
            <w:r>
              <w:rPr>
                <w:sz w:val="20"/>
              </w:rPr>
              <w:t xml:space="preserve">, or an</w:t>
            </w:r>
            <w:r>
              <w:rPr>
                <w:sz w:val="20"/>
              </w:rPr>
              <w:t xml:space="preserve"> </w:t>
            </w:r>
            <w:r>
              <w:rPr>
                <w:b/>
                <w:bCs/>
                <w:sz w:val="20"/>
              </w:rPr>
              <w:t xml:space="preserve">Upcoming</w:t>
            </w:r>
            <w:r>
              <w:rPr>
                <w:sz w:val="20"/>
              </w:rPr>
              <w:t xml:space="preserve"> </w:t>
            </w:r>
            <w:r>
              <w:rPr>
                <w:sz w:val="20"/>
              </w:rPr>
              <w:t xml:space="preserve">tag on the first row (see below)</w:t>
            </w:r>
          </w:p>
        </w:tc>
      </w:tr>
      <w:tr>
        <w:trPr>
          <w:cantSplit/>
        </w:trPr>
        <w:tc>
          <w:tcPr>
            <w:tcW w:type="dxa" w:w="2880"/>
            <w:shd w:val="clear" w:color="auto" w:fill="FFFFFF"/>
          </w:tcPr>
          <w:p>
            <w:pPr>
              <w:pStyle w:val="Compact"/>
              <w:spacing w:after="0" w:before="0" w:line="252" w:lineRule="auto"/>
            </w:pPr>
            <w:r>
              <w:rPr>
                <w:sz w:val="20"/>
              </w:rPr>
              <w:t xml:space="preserve">Module</w:t>
            </w:r>
          </w:p>
        </w:tc>
        <w:tc>
          <w:tcPr>
            <w:tcW w:type="dxa" w:w="6768"/>
            <w:shd w:val="clear" w:color="auto" w:fill="FFFFFF"/>
          </w:tcPr>
          <w:p>
            <w:pPr>
              <w:pStyle w:val="Compact"/>
              <w:spacing w:after="0" w:before="0" w:line="252" w:lineRule="auto"/>
            </w:pPr>
            <w:r>
              <w:rPr>
                <w:sz w:val="20"/>
              </w:rPr>
              <w:t xml:space="preserve">GST, TDS or ITR</w:t>
            </w:r>
          </w:p>
        </w:tc>
      </w:tr>
      <w:tr>
        <w:trPr>
          <w:cantSplit/>
        </w:trPr>
        <w:tc>
          <w:tcPr>
            <w:tcW w:type="dxa" w:w="2880"/>
            <w:shd w:val="clear" w:color="auto" w:fill="F8FAFC"/>
          </w:tcPr>
          <w:p>
            <w:pPr>
              <w:pStyle w:val="Compact"/>
              <w:spacing w:after="0" w:before="0" w:line="252" w:lineRule="auto"/>
            </w:pPr>
            <w:r>
              <w:rPr>
                <w:sz w:val="20"/>
              </w:rPr>
              <w:t xml:space="preserve">Trigger event</w:t>
            </w:r>
          </w:p>
        </w:tc>
        <w:tc>
          <w:tcPr>
            <w:tcW w:type="dxa" w:w="6768"/>
            <w:shd w:val="clear" w:color="auto" w:fill="F8FAFC"/>
          </w:tcPr>
          <w:p>
            <w:pPr>
              <w:pStyle w:val="Compact"/>
              <w:spacing w:after="0" w:before="0" w:line="252" w:lineRule="auto"/>
            </w:pPr>
            <w:r>
              <w:rPr>
                <w:sz w:val="20"/>
              </w:rPr>
              <w:t xml:space="preserve">From the domain list</w:t>
            </w:r>
          </w:p>
        </w:tc>
      </w:tr>
      <w:tr>
        <w:trPr>
          <w:cantSplit/>
        </w:trPr>
        <w:tc>
          <w:tcPr>
            <w:tcW w:type="dxa" w:w="2880"/>
            <w:shd w:val="clear" w:color="auto" w:fill="FFFFFF"/>
          </w:tcPr>
          <w:p>
            <w:pPr>
              <w:pStyle w:val="Compact"/>
              <w:spacing w:after="0" w:before="0" w:line="252" w:lineRule="auto"/>
            </w:pPr>
            <w:r>
              <w:rPr>
                <w:b/>
                <w:bCs/>
                <w:sz w:val="20"/>
              </w:rPr>
              <w:t xml:space="preserve">Sent from</w:t>
            </w:r>
          </w:p>
        </w:tc>
        <w:tc>
          <w:tcPr>
            <w:tcW w:type="dxa" w:w="6768"/>
            <w:shd w:val="clear" w:color="auto" w:fill="FFFFFF"/>
          </w:tcPr>
          <w:p>
            <w:pPr>
              <w:pStyle w:val="Compact"/>
              <w:spacing w:after="0" w:before="0" w:line="252" w:lineRule="auto"/>
            </w:pPr>
            <w:r>
              <w:rPr>
                <w:sz w:val="20"/>
              </w:rPr>
              <w:t xml:space="preserve">The display name, with the WhatsApp number below it</w:t>
            </w:r>
          </w:p>
        </w:tc>
      </w:tr>
      <w:tr>
        <w:trPr>
          <w:cantSplit/>
        </w:trPr>
        <w:tc>
          <w:tcPr>
            <w:tcW w:type="dxa" w:w="2880"/>
            <w:shd w:val="clear" w:color="auto" w:fill="F8FAFC"/>
          </w:tcPr>
          <w:p>
            <w:pPr>
              <w:pStyle w:val="Compact"/>
              <w:spacing w:after="0" w:before="0" w:line="252" w:lineRule="auto"/>
            </w:pPr>
            <w:r>
              <w:rPr>
                <w:sz w:val="20"/>
              </w:rPr>
              <w:t xml:space="preserve">Run at</w:t>
            </w:r>
          </w:p>
        </w:tc>
        <w:tc>
          <w:tcPr>
            <w:tcW w:type="dxa" w:w="6768"/>
            <w:shd w:val="clear" w:color="auto" w:fill="F8FAFC"/>
          </w:tcPr>
          <w:p>
            <w:pPr>
              <w:pStyle w:val="Compact"/>
              <w:spacing w:after="0" w:before="0" w:line="252" w:lineRule="auto"/>
            </w:pPr>
            <w:r>
              <w:rPr>
                <w:sz w:val="20"/>
              </w:rPr>
              <w:t xml:space="preserve">When the run started</w:t>
            </w:r>
          </w:p>
        </w:tc>
      </w:tr>
      <w:tr>
        <w:trPr>
          <w:cantSplit/>
        </w:trPr>
        <w:tc>
          <w:tcPr>
            <w:tcW w:type="dxa" w:w="2880"/>
            <w:shd w:val="clear" w:color="auto" w:fill="FFFFFF"/>
          </w:tcPr>
          <w:p>
            <w:pPr>
              <w:pStyle w:val="Compact"/>
              <w:spacing w:after="0" w:before="0" w:line="252" w:lineRule="auto"/>
            </w:pPr>
            <w:r>
              <w:rPr>
                <w:b/>
                <w:bCs/>
                <w:sz w:val="20"/>
              </w:rPr>
              <w:t xml:space="preserve">Targeted</w:t>
            </w:r>
          </w:p>
        </w:tc>
        <w:tc>
          <w:tcPr>
            <w:tcW w:type="dxa" w:w="6768"/>
            <w:shd w:val="clear" w:color="auto" w:fill="FFFFFF"/>
          </w:tcPr>
          <w:p>
            <w:pPr>
              <w:pStyle w:val="Compact"/>
              <w:spacing w:after="0" w:before="0" w:line="252" w:lineRule="auto"/>
            </w:pPr>
            <w:r>
              <w:rPr>
                <w:sz w:val="20"/>
              </w:rPr>
              <w:t xml:space="preserve">Messages selected for this run</w:t>
            </w:r>
          </w:p>
        </w:tc>
      </w:tr>
      <w:tr>
        <w:trPr>
          <w:cantSplit/>
        </w:trPr>
        <w:tc>
          <w:tcPr>
            <w:tcW w:type="dxa" w:w="2880"/>
            <w:shd w:val="clear" w:color="auto" w:fill="F8FAFC"/>
          </w:tcPr>
          <w:p>
            <w:pPr>
              <w:pStyle w:val="Compact"/>
              <w:spacing w:after="0" w:before="0" w:line="252" w:lineRule="auto"/>
            </w:pPr>
            <w:r>
              <w:rPr>
                <w:sz w:val="20"/>
              </w:rPr>
              <w:t xml:space="preserve">One column per status</w:t>
            </w:r>
          </w:p>
        </w:tc>
        <w:tc>
          <w:tcPr>
            <w:tcW w:type="dxa" w:w="6768"/>
            <w:shd w:val="clear" w:color="auto" w:fill="F8FAFC"/>
          </w:tcPr>
          <w:p>
            <w:pPr>
              <w:pStyle w:val="Compact"/>
              <w:spacing w:after="0" w:before="0" w:line="252" w:lineRule="auto"/>
            </w:pPr>
            <w:r>
              <w:rPr>
                <w:sz w:val="20"/>
              </w:rPr>
              <w:t xml:space="preserve">Sent, Delivered, Read, Failed. Follows the statuses the provider gives</w:t>
            </w:r>
          </w:p>
        </w:tc>
      </w:tr>
      <w:tr>
        <w:trPr>
          <w:cantSplit/>
        </w:trPr>
        <w:tc>
          <w:tcPr>
            <w:tcW w:type="dxa" w:w="2880"/>
            <w:shd w:val="clear" w:color="auto" w:fill="FFFFFF"/>
          </w:tcPr>
          <w:p>
            <w:pPr>
              <w:pStyle w:val="Compact"/>
              <w:spacing w:after="0" w:before="0" w:line="252" w:lineRule="auto"/>
            </w:pPr>
            <w:r>
              <w:rPr>
                <w:sz w:val="20"/>
              </w:rPr>
              <w:t xml:space="preserve">Reached</w:t>
            </w:r>
          </w:p>
        </w:tc>
        <w:tc>
          <w:tcPr>
            <w:tcW w:type="dxa" w:w="6768"/>
            <w:shd w:val="clear" w:color="auto" w:fill="FFFFFF"/>
          </w:tcPr>
          <w:p>
            <w:pPr>
              <w:pStyle w:val="Compact"/>
              <w:spacing w:after="0" w:before="0" w:line="252" w:lineRule="auto"/>
            </w:pPr>
            <w:r>
              <w:rPr>
                <w:sz w:val="20"/>
              </w:rPr>
              <w:t xml:space="preserve">Delivered + Read, out of Targeted</w:t>
            </w:r>
          </w:p>
        </w:tc>
      </w:tr>
    </w:tbl>
    <w:p>
      <w:pPr>
        <w:pStyle w:val="BodyText"/>
        <w:spacing w:before="160"/>
      </w:pPr>
      <w:r>
        <w:rPr>
          <w:b/>
          <w:bCs/>
        </w:rPr>
        <w:t xml:space="preserve">Upcoming row.</w:t>
      </w:r>
      <w:r>
        <w:t xml:space="preserve"> </w:t>
      </w:r>
      <w:r>
        <w:t xml:space="preserve">The first row of the list (first page only) is the</w:t>
      </w:r>
      <w:r>
        <w:t xml:space="preserve"> </w:t>
      </w:r>
      <w:r>
        <w:rPr>
          <w:b/>
          <w:bCs/>
        </w:rPr>
        <w:t xml:space="preserve">next scheduled report</w:t>
      </w:r>
      <w:r>
        <w:t xml:space="preserve">. Today this is the</w:t>
      </w:r>
      <w:r>
        <w:t xml:space="preserve"> </w:t>
      </w:r>
      <w:r>
        <w:rPr>
          <w:b/>
          <w:bCs/>
        </w:rPr>
        <w:t xml:space="preserve">GSTR-2A / 2B report</w:t>
      </w:r>
      <w:r>
        <w:t xml:space="preserve">. Any other scheduled WhatsApp report that the domain team adds gets its own Upcoming row in the same way. The row has an</w:t>
      </w:r>
      <w:r>
        <w:t xml:space="preserve"> </w:t>
      </w:r>
      <w:r>
        <w:rPr>
          <w:b/>
          <w:bCs/>
        </w:rPr>
        <w:t xml:space="preserve">Upcoming</w:t>
      </w:r>
      <w:r>
        <w:t xml:space="preserve"> </w:t>
      </w:r>
      <w:r>
        <w:t xml:space="preserve">tag, shows</w:t>
      </w:r>
      <w:r>
        <w:t xml:space="preserve"> </w:t>
      </w:r>
      <w:r>
        <w:rPr>
          <w:b/>
          <w:bCs/>
        </w:rPr>
        <w:t xml:space="preserve">when it will run</w:t>
      </w:r>
      <w:r>
        <w:t xml:space="preserve">, and shows</w:t>
      </w:r>
      <w:r>
        <w:t xml:space="preserve"> </w:t>
      </w:r>
      <w:r>
        <w:rPr>
          <w:b/>
          <w:bCs/>
        </w:rPr>
        <w:t xml:space="preserve">how many registrations it will target right now</w:t>
      </w:r>
      <w:r>
        <w:t xml:space="preserve">: those whose WhatsApp switch for this report is on and whose contact has a mobile number. The other columns show a dash, because nothing has been sent yet.</w:t>
      </w:r>
    </w:p>
    <w:p>
      <w:pPr>
        <w:pStyle w:val="Compact"/>
        <w:numPr>
          <w:ilvl w:val="0"/>
          <w:numId w:val="1013"/>
        </w:numPr>
      </w:pPr>
      <w:r>
        <w:t xml:space="preserve">The number</w:t>
      </w:r>
      <w:r>
        <w:t xml:space="preserve"> </w:t>
      </w:r>
      <w:r>
        <w:rPr>
          <w:b/>
          <w:bCs/>
        </w:rPr>
        <w:t xml:space="preserve">follows the switches</w:t>
      </w:r>
      <w:r>
        <w:t xml:space="preserve">. If the user turns a switch on or off, or changes a contact, the number changes.</w:t>
      </w:r>
    </w:p>
    <w:p>
      <w:pPr>
        <w:pStyle w:val="Compact"/>
        <w:numPr>
          <w:ilvl w:val="0"/>
          <w:numId w:val="1013"/>
        </w:numPr>
      </w:pPr>
      <w:r>
        <w:t xml:space="preserve">When the run starts, the number is</w:t>
      </w:r>
      <w:r>
        <w:t xml:space="preserve"> </w:t>
      </w:r>
      <w:r>
        <w:rPr>
          <w:b/>
          <w:bCs/>
        </w:rPr>
        <w:t xml:space="preserve">fixed</w:t>
      </w:r>
      <w:r>
        <w:t xml:space="preserve">, and the row becomes a normal run with its results.</w:t>
      </w:r>
    </w:p>
    <w:p>
      <w:pPr>
        <w:pStyle w:val="Compact"/>
        <w:numPr>
          <w:ilvl w:val="0"/>
          <w:numId w:val="1013"/>
        </w:numPr>
      </w:pPr>
      <w:r>
        <w:t xml:space="preserve">On the Upcoming row,</w:t>
      </w:r>
      <w:r>
        <w:t xml:space="preserve"> </w:t>
      </w:r>
      <w:r>
        <w:rPr>
          <w:b/>
          <w:bCs/>
        </w:rPr>
        <w:t xml:space="preserve">Sent from</w:t>
      </w:r>
      <w:r>
        <w:t xml:space="preserve"> </w:t>
      </w:r>
      <w:r>
        <w:t xml:space="preserve">shows the number that is in use now. The number in use when the run actually starts is the one saved.</w:t>
      </w:r>
    </w:p>
    <w:p>
      <w:pPr>
        <w:pStyle w:val="Compact"/>
        <w:numPr>
          <w:ilvl w:val="0"/>
          <w:numId w:val="1013"/>
        </w:numPr>
      </w:pPr>
      <w:r>
        <w:t xml:space="preserve">The row is hidden when the user searches or filters for something else, including a Sent from filter that does not include the number in use.</w:t>
      </w:r>
    </w:p>
    <w:bookmarkEnd w:id="61"/>
    <w:bookmarkStart w:id="65" w:name="X8edc63da622e57b5a4db9812c9f97ddae01fd12"/>
    <w:p>
      <w:pPr>
        <w:pStyle w:val="Heading3"/>
      </w:pPr>
      <w:r>
        <w:t xml:space="preserve">6.4 When the user clicks a run: the run page</w:t>
      </w:r>
    </w:p>
    <w:p>
      <w:pPr>
        <w:pStyle w:val="FirstParagraph"/>
        <w:keepNext/>
        <w:spacing w:before="120" w:after="40"/>
        <w:jc w:val="center"/>
      </w:pPr>
      <w:r>
        <w:drawing>
          <wp:inline>
            <wp:extent cx="5334000" cy="2533650"/>
            <wp:effectExtent b="0" l="0" r="0" t="0"/>
            <wp:docPr descr="Run page" title="" id="63" name="Picture"/>
            <a:graphic>
              <a:graphicData uri="http://schemas.openxmlformats.org/drawingml/2006/picture">
                <pic:pic>
                  <pic:nvPicPr>
                    <pic:cNvPr descr="brd-screenshots/logs-run.png" id="64" name="Picture"/>
                    <pic:cNvPicPr>
                      <a:picLocks noChangeArrowheads="1" noChangeAspect="1"/>
                    </pic:cNvPicPr>
                  </pic:nvPicPr>
                  <pic:blipFill>
                    <a:blip r:embed="rId62"/>
                    <a:stretch>
                      <a:fillRect/>
                    </a:stretch>
                  </pic:blipFill>
                  <pic:spPr bwMode="auto">
                    <a:xfrm>
                      <a:off x="0" y="0"/>
                      <a:ext cx="5334000" cy="2533650"/>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Run page</w:t>
      </w:r>
    </w:p>
    <w:p>
      <w:pPr>
        <w:pStyle w:val="BodyText"/>
      </w:pPr>
      <w:r>
        <w:t xml:space="preserve">A separate page. It shows:</w:t>
      </w:r>
    </w:p>
    <w:p>
      <w:pPr>
        <w:pStyle w:val="Compact"/>
        <w:numPr>
          <w:ilvl w:val="0"/>
          <w:numId w:val="1014"/>
        </w:numPr>
      </w:pPr>
      <w:r>
        <w:t xml:space="preserve">The run ID, the trigger event, the module tag, when it ran, how many were targeted, and</w:t>
      </w:r>
      <w:r>
        <w:t xml:space="preserve"> </w:t>
      </w:r>
      <w:r>
        <w:rPr>
          <w:b/>
          <w:bCs/>
        </w:rPr>
        <w:t xml:space="preserve">which number it was sent from</w:t>
      </w:r>
      <w:r>
        <w:t xml:space="preserve">.</w:t>
      </w:r>
    </w:p>
    <w:p>
      <w:pPr>
        <w:pStyle w:val="Compact"/>
        <w:numPr>
          <w:ilvl w:val="0"/>
          <w:numId w:val="1014"/>
        </w:numPr>
      </w:pPr>
      <w:r>
        <w:rPr>
          <w:b/>
          <w:bCs/>
        </w:rPr>
        <w:t xml:space="preserve">Summary cards:</w:t>
      </w:r>
      <w:r>
        <w:t xml:space="preserve"> </w:t>
      </w:r>
      <w:r>
        <w:t xml:space="preserve">Targeted, and one card per status, each with its share of targeted.</w:t>
      </w:r>
    </w:p>
    <w:p>
      <w:pPr>
        <w:pStyle w:val="Compact"/>
        <w:numPr>
          <w:ilvl w:val="0"/>
          <w:numId w:val="1014"/>
        </w:numPr>
      </w:pPr>
      <w:r>
        <w:t xml:space="preserve">A table with</w:t>
      </w:r>
      <w:r>
        <w:t xml:space="preserve"> </w:t>
      </w:r>
      <w:r>
        <w:rPr>
          <w:b/>
          <w:bCs/>
        </w:rPr>
        <w:t xml:space="preserve">one row per message</w:t>
      </w:r>
      <w:r>
        <w:t xml:space="preserve">, with search and a multi-choice Status filter.</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Column</w:t>
            </w:r>
          </w:p>
        </w:tc>
        <w:tc>
          <w:tcPr>
            <w:tcW w:type="dxa" w:w="6768"/>
            <w:shd w:val="clear" w:color="auto" w:fill="1F3A5F"/>
          </w:tcPr>
          <w:p>
            <w:pPr>
              <w:pStyle w:val="Compact"/>
              <w:keepNext/>
              <w:spacing w:after="0" w:before="0" w:line="252" w:lineRule="auto"/>
            </w:pPr>
            <w:r>
              <w:rPr>
                <w:b/>
                <w:color w:val="FFFFFF"/>
                <w:sz w:val="20"/>
              </w:rPr>
              <w:t xml:space="preserve">Notes</w:t>
            </w:r>
          </w:p>
        </w:tc>
      </w:tr>
      <w:tr>
        <w:trPr>
          <w:cantSplit/>
        </w:trPr>
        <w:tc>
          <w:tcPr>
            <w:tcW w:type="dxa" w:w="2880"/>
            <w:shd w:val="clear" w:color="auto" w:fill="F8FAFC"/>
          </w:tcPr>
          <w:p>
            <w:pPr>
              <w:pStyle w:val="Compact"/>
              <w:keepNext/>
              <w:spacing w:after="0" w:before="0" w:line="252" w:lineRule="auto"/>
            </w:pPr>
            <w:r>
              <w:rPr>
                <w:sz w:val="20"/>
              </w:rPr>
              <w:t xml:space="preserve">ID</w:t>
            </w:r>
          </w:p>
        </w:tc>
        <w:tc>
          <w:tcPr>
            <w:tcW w:type="dxa" w:w="6768"/>
            <w:shd w:val="clear" w:color="auto" w:fill="F8FAFC"/>
          </w:tcPr>
          <w:p>
            <w:pPr>
              <w:pStyle w:val="Compact"/>
              <w:keepNext/>
              <w:spacing w:after="0" w:before="0" w:line="252" w:lineRule="auto"/>
            </w:pPr>
            <w:r>
              <w:rPr>
                <w:rStyle w:val="VerbatimChar"/>
                <w:sz w:val="20"/>
              </w:rPr>
              <w:t xml:space="preserve">WR-300-1</w:t>
            </w:r>
            <w:r>
              <w:rPr>
                <w:sz w:val="20"/>
              </w:rPr>
              <w:t xml:space="preserve"> </w:t>
            </w:r>
            <w:r>
              <w:rPr>
                <w:sz w:val="20"/>
              </w:rPr>
              <w:t xml:space="preserve">(run ID + position)</w:t>
            </w:r>
          </w:p>
        </w:tc>
      </w:tr>
      <w:tr>
        <w:trPr>
          <w:cantSplit/>
        </w:trPr>
        <w:tc>
          <w:tcPr>
            <w:tcW w:type="dxa" w:w="2880"/>
            <w:shd w:val="clear" w:color="auto" w:fill="FFFFFF"/>
          </w:tcPr>
          <w:p>
            <w:pPr>
              <w:pStyle w:val="Compact"/>
              <w:spacing w:after="0" w:before="0" w:line="252" w:lineRule="auto"/>
            </w:pPr>
            <w:r>
              <w:rPr>
                <w:sz w:val="20"/>
              </w:rPr>
              <w:t xml:space="preserve">Client</w:t>
            </w:r>
          </w:p>
        </w:tc>
        <w:tc>
          <w:tcPr>
            <w:tcW w:type="dxa" w:w="6768"/>
            <w:shd w:val="clear" w:color="auto" w:fill="FFFFFF"/>
          </w:tcPr>
          <w:p>
            <w:pPr>
              <w:pStyle w:val="Compact"/>
              <w:spacing w:after="0" w:before="0" w:line="252" w:lineRule="auto"/>
            </w:pPr>
            <w:r>
              <w:rPr>
                <w:sz w:val="20"/>
              </w:rPr>
              <w:t xml:space="preserve">Name, with the</w:t>
            </w:r>
            <w:r>
              <w:rPr>
                <w:sz w:val="20"/>
              </w:rPr>
              <w:t xml:space="preserve"> </w:t>
            </w:r>
            <w:r>
              <w:rPr>
                <w:b/>
                <w:bCs/>
                <w:sz w:val="20"/>
              </w:rPr>
              <w:t xml:space="preserve">GSTIN, TAN or PAN</w:t>
            </w:r>
            <w:r>
              <w:rPr>
                <w:sz w:val="20"/>
              </w:rPr>
              <w:t xml:space="preserve"> </w:t>
            </w:r>
            <w:r>
              <w:rPr>
                <w:sz w:val="20"/>
              </w:rPr>
              <w:t xml:space="preserve">below it</w:t>
            </w:r>
          </w:p>
        </w:tc>
      </w:tr>
      <w:tr>
        <w:trPr>
          <w:cantSplit/>
        </w:trPr>
        <w:tc>
          <w:tcPr>
            <w:tcW w:type="dxa" w:w="2880"/>
            <w:shd w:val="clear" w:color="auto" w:fill="F8FAFC"/>
          </w:tcPr>
          <w:p>
            <w:pPr>
              <w:pStyle w:val="Compact"/>
              <w:spacing w:after="0" w:before="0" w:line="252" w:lineRule="auto"/>
            </w:pPr>
            <w:r>
              <w:rPr>
                <w:sz w:val="20"/>
              </w:rPr>
              <w:t xml:space="preserve">Mobile no.</w:t>
            </w:r>
          </w:p>
        </w:tc>
        <w:tc>
          <w:tcPr>
            <w:tcW w:type="dxa" w:w="6768"/>
            <w:shd w:val="clear" w:color="auto" w:fill="F8FAFC"/>
          </w:tcPr>
          <w:p>
            <w:pPr>
              <w:pStyle w:val="Compact"/>
              <w:spacing w:after="0" w:before="0" w:line="252" w:lineRule="auto"/>
            </w:pPr>
          </w:p>
        </w:tc>
      </w:tr>
      <w:tr>
        <w:trPr>
          <w:cantSplit/>
        </w:trPr>
        <w:tc>
          <w:tcPr>
            <w:tcW w:type="dxa" w:w="2880"/>
            <w:shd w:val="clear" w:color="auto" w:fill="FFFFFF"/>
          </w:tcPr>
          <w:p>
            <w:pPr>
              <w:pStyle w:val="Compact"/>
              <w:spacing w:after="0" w:before="0" w:line="252" w:lineRule="auto"/>
            </w:pPr>
            <w:r>
              <w:rPr>
                <w:sz w:val="20"/>
              </w:rPr>
              <w:t xml:space="preserve">Status</w:t>
            </w:r>
          </w:p>
        </w:tc>
        <w:tc>
          <w:tcPr>
            <w:tcW w:type="dxa" w:w="6768"/>
            <w:shd w:val="clear" w:color="auto" w:fill="FFFFFF"/>
          </w:tcPr>
          <w:p>
            <w:pPr>
              <w:pStyle w:val="Compact"/>
              <w:spacing w:after="0" w:before="0" w:line="252" w:lineRule="auto"/>
            </w:pPr>
          </w:p>
        </w:tc>
      </w:tr>
      <w:tr>
        <w:trPr>
          <w:cantSplit/>
        </w:trPr>
        <w:tc>
          <w:tcPr>
            <w:tcW w:type="dxa" w:w="2880"/>
            <w:shd w:val="clear" w:color="auto" w:fill="F8FAFC"/>
          </w:tcPr>
          <w:p>
            <w:pPr>
              <w:pStyle w:val="Compact"/>
              <w:spacing w:after="0" w:before="0" w:line="252" w:lineRule="auto"/>
            </w:pPr>
            <w:r>
              <w:rPr>
                <w:sz w:val="20"/>
              </w:rPr>
              <w:t xml:space="preserve">Sent at</w:t>
            </w:r>
          </w:p>
        </w:tc>
        <w:tc>
          <w:tcPr>
            <w:tcW w:type="dxa" w:w="6768"/>
            <w:shd w:val="clear" w:color="auto" w:fill="F8FAFC"/>
          </w:tcPr>
          <w:p>
            <w:pPr>
              <w:pStyle w:val="Compact"/>
              <w:spacing w:after="0" w:before="0" w:line="252" w:lineRule="auto"/>
            </w:pPr>
          </w:p>
        </w:tc>
      </w:tr>
      <w:tr>
        <w:trPr>
          <w:cantSplit/>
        </w:trPr>
        <w:tc>
          <w:tcPr>
            <w:tcW w:type="dxa" w:w="2880"/>
            <w:shd w:val="clear" w:color="auto" w:fill="FFFFFF"/>
          </w:tcPr>
          <w:p>
            <w:pPr>
              <w:pStyle w:val="Compact"/>
              <w:spacing w:after="0" w:before="0" w:line="252" w:lineRule="auto"/>
            </w:pPr>
            <w:r>
              <w:rPr>
                <w:sz w:val="20"/>
              </w:rPr>
              <w:t xml:space="preserve">Delivered at</w:t>
            </w:r>
          </w:p>
        </w:tc>
        <w:tc>
          <w:tcPr>
            <w:tcW w:type="dxa" w:w="6768"/>
            <w:shd w:val="clear" w:color="auto" w:fill="FFFFFF"/>
          </w:tcPr>
          <w:p>
            <w:pPr>
              <w:pStyle w:val="Compact"/>
              <w:spacing w:after="0" w:before="0" w:line="252" w:lineRule="auto"/>
            </w:pPr>
          </w:p>
        </w:tc>
      </w:tr>
      <w:tr>
        <w:trPr>
          <w:cantSplit/>
        </w:trPr>
        <w:tc>
          <w:tcPr>
            <w:tcW w:type="dxa" w:w="2880"/>
            <w:shd w:val="clear" w:color="auto" w:fill="F8FAFC"/>
          </w:tcPr>
          <w:p>
            <w:pPr>
              <w:pStyle w:val="Compact"/>
              <w:spacing w:after="0" w:before="0" w:line="252" w:lineRule="auto"/>
            </w:pPr>
            <w:r>
              <w:rPr>
                <w:sz w:val="20"/>
              </w:rPr>
              <w:t xml:space="preserve">Read at</w:t>
            </w:r>
          </w:p>
        </w:tc>
        <w:tc>
          <w:tcPr>
            <w:tcW w:type="dxa" w:w="6768"/>
            <w:shd w:val="clear" w:color="auto" w:fill="F8FAFC"/>
          </w:tcPr>
          <w:p>
            <w:pPr>
              <w:pStyle w:val="Compact"/>
              <w:spacing w:after="0" w:before="0" w:line="252" w:lineRule="auto"/>
            </w:pPr>
          </w:p>
        </w:tc>
      </w:tr>
      <w:tr>
        <w:trPr>
          <w:cantSplit/>
        </w:trPr>
        <w:tc>
          <w:tcPr>
            <w:tcW w:type="dxa" w:w="2880"/>
            <w:shd w:val="clear" w:color="auto" w:fill="FFFFFF"/>
          </w:tcPr>
          <w:p>
            <w:pPr>
              <w:pStyle w:val="Compact"/>
              <w:spacing w:after="0" w:before="0" w:line="252" w:lineRule="auto"/>
            </w:pPr>
            <w:r>
              <w:rPr>
                <w:sz w:val="20"/>
              </w:rPr>
              <w:t xml:space="preserve">Reason</w:t>
            </w:r>
          </w:p>
        </w:tc>
        <w:tc>
          <w:tcPr>
            <w:tcW w:type="dxa" w:w="6768"/>
            <w:shd w:val="clear" w:color="auto" w:fill="FFFFFF"/>
          </w:tcPr>
          <w:p>
            <w:pPr>
              <w:pStyle w:val="Compact"/>
              <w:spacing w:after="0" w:before="0" w:line="252" w:lineRule="auto"/>
            </w:pPr>
            <w:r>
              <w:rPr>
                <w:sz w:val="20"/>
              </w:rPr>
              <w:t xml:space="preserve">The failure reason</w:t>
            </w:r>
          </w:p>
        </w:tc>
      </w:tr>
    </w:tbl>
    <w:bookmarkEnd w:id="65"/>
    <w:bookmarkStart w:id="69" w:name="X3d239284318bf903e1a61fe3727324c5fccb0cd"/>
    <w:p>
      <w:pPr>
        <w:pStyle w:val="Heading3"/>
      </w:pPr>
      <w:r>
        <w:t xml:space="preserve">6.5 Single messages tab</w:t>
      </w:r>
    </w:p>
    <w:p>
      <w:pPr>
        <w:pStyle w:val="FirstParagraph"/>
        <w:keepNext/>
        <w:spacing w:before="120" w:after="40"/>
        <w:jc w:val="center"/>
      </w:pPr>
      <w:r>
        <w:drawing>
          <wp:inline>
            <wp:extent cx="5334000" cy="2533650"/>
            <wp:effectExtent b="0" l="0" r="0" t="0"/>
            <wp:docPr descr="Single messages tab" title="" id="67" name="Picture"/>
            <a:graphic>
              <a:graphicData uri="http://schemas.openxmlformats.org/drawingml/2006/picture">
                <pic:pic>
                  <pic:nvPicPr>
                    <pic:cNvPr descr="brd-screenshots/logs-single.png" id="68" name="Picture"/>
                    <pic:cNvPicPr>
                      <a:picLocks noChangeArrowheads="1" noChangeAspect="1"/>
                    </pic:cNvPicPr>
                  </pic:nvPicPr>
                  <pic:blipFill>
                    <a:blip r:embed="rId66"/>
                    <a:stretch>
                      <a:fillRect/>
                    </a:stretch>
                  </pic:blipFill>
                  <pic:spPr bwMode="auto">
                    <a:xfrm>
                      <a:off x="0" y="0"/>
                      <a:ext cx="5334000" cy="2533650"/>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Single messages tab</w:t>
      </w:r>
    </w:p>
    <w:p>
      <w:pPr>
        <w:pStyle w:val="BodyText"/>
      </w:pPr>
      <w:r>
        <w:t xml:space="preserve">One row per message sent to one client.</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Column</w:t>
            </w:r>
          </w:p>
        </w:tc>
        <w:tc>
          <w:tcPr>
            <w:tcW w:type="dxa" w:w="6768"/>
            <w:shd w:val="clear" w:color="auto" w:fill="1F3A5F"/>
          </w:tcPr>
          <w:p>
            <w:pPr>
              <w:pStyle w:val="Compact"/>
              <w:keepNext/>
              <w:spacing w:after="0" w:before="0" w:line="252" w:lineRule="auto"/>
            </w:pPr>
            <w:r>
              <w:rPr>
                <w:b/>
                <w:color w:val="FFFFFF"/>
                <w:sz w:val="20"/>
              </w:rPr>
              <w:t xml:space="preserve">Notes</w:t>
            </w:r>
          </w:p>
        </w:tc>
      </w:tr>
      <w:tr>
        <w:trPr>
          <w:cantSplit/>
        </w:trPr>
        <w:tc>
          <w:tcPr>
            <w:tcW w:type="dxa" w:w="2880"/>
            <w:shd w:val="clear" w:color="auto" w:fill="F8FAFC"/>
          </w:tcPr>
          <w:p>
            <w:pPr>
              <w:pStyle w:val="Compact"/>
              <w:keepNext/>
              <w:spacing w:after="0" w:before="0" w:line="252" w:lineRule="auto"/>
            </w:pPr>
            <w:r>
              <w:rPr>
                <w:sz w:val="20"/>
              </w:rPr>
              <w:t xml:space="preserve">ID</w:t>
            </w:r>
          </w:p>
        </w:tc>
        <w:tc>
          <w:tcPr>
            <w:tcW w:type="dxa" w:w="6768"/>
            <w:shd w:val="clear" w:color="auto" w:fill="F8FAFC"/>
          </w:tcPr>
          <w:p>
            <w:pPr>
              <w:pStyle w:val="Compact"/>
              <w:keepNext/>
              <w:spacing w:after="0" w:before="0" w:line="252" w:lineRule="auto"/>
            </w:pPr>
            <w:r>
              <w:rPr>
                <w:rStyle w:val="VerbatimChar"/>
                <w:sz w:val="20"/>
              </w:rPr>
              <w:t xml:space="preserve">WS-…</w:t>
            </w:r>
          </w:p>
        </w:tc>
      </w:tr>
      <w:tr>
        <w:trPr>
          <w:cantSplit/>
        </w:trPr>
        <w:tc>
          <w:tcPr>
            <w:tcW w:type="dxa" w:w="2880"/>
            <w:shd w:val="clear" w:color="auto" w:fill="FFFFFF"/>
          </w:tcPr>
          <w:p>
            <w:pPr>
              <w:pStyle w:val="Compact"/>
              <w:spacing w:after="0" w:before="0" w:line="252" w:lineRule="auto"/>
            </w:pPr>
            <w:r>
              <w:rPr>
                <w:sz w:val="20"/>
              </w:rPr>
              <w:t xml:space="preserve">Module</w:t>
            </w:r>
          </w:p>
        </w:tc>
        <w:tc>
          <w:tcPr>
            <w:tcW w:type="dxa" w:w="6768"/>
            <w:shd w:val="clear" w:color="auto" w:fill="FFFFFF"/>
          </w:tcPr>
          <w:p>
            <w:pPr>
              <w:pStyle w:val="Compact"/>
              <w:spacing w:after="0" w:before="0" w:line="252" w:lineRule="auto"/>
            </w:pPr>
            <w:r>
              <w:rPr>
                <w:sz w:val="20"/>
              </w:rPr>
              <w:t xml:space="preserve">GST, TDS or ITR</w:t>
            </w:r>
          </w:p>
        </w:tc>
      </w:tr>
      <w:tr>
        <w:trPr>
          <w:cantSplit/>
        </w:trPr>
        <w:tc>
          <w:tcPr>
            <w:tcW w:type="dxa" w:w="2880"/>
            <w:shd w:val="clear" w:color="auto" w:fill="F8FAFC"/>
          </w:tcPr>
          <w:p>
            <w:pPr>
              <w:pStyle w:val="Compact"/>
              <w:spacing w:after="0" w:before="0" w:line="252" w:lineRule="auto"/>
            </w:pPr>
            <w:r>
              <w:rPr>
                <w:sz w:val="20"/>
              </w:rPr>
              <w:t xml:space="preserve">Client</w:t>
            </w:r>
          </w:p>
        </w:tc>
        <w:tc>
          <w:tcPr>
            <w:tcW w:type="dxa" w:w="6768"/>
            <w:shd w:val="clear" w:color="auto" w:fill="F8FAFC"/>
          </w:tcPr>
          <w:p>
            <w:pPr>
              <w:pStyle w:val="Compact"/>
              <w:spacing w:after="0" w:before="0" w:line="252" w:lineRule="auto"/>
            </w:pPr>
            <w:r>
              <w:rPr>
                <w:sz w:val="20"/>
              </w:rPr>
              <w:t xml:space="preserve">Name, with the</w:t>
            </w:r>
            <w:r>
              <w:rPr>
                <w:sz w:val="20"/>
              </w:rPr>
              <w:t xml:space="preserve"> </w:t>
            </w:r>
            <w:r>
              <w:rPr>
                <w:b/>
                <w:bCs/>
                <w:sz w:val="20"/>
              </w:rPr>
              <w:t xml:space="preserve">GSTIN, TAN or PAN</w:t>
            </w:r>
            <w:r>
              <w:rPr>
                <w:sz w:val="20"/>
              </w:rPr>
              <w:t xml:space="preserve"> </w:t>
            </w:r>
            <w:r>
              <w:rPr>
                <w:sz w:val="20"/>
              </w:rPr>
              <w:t xml:space="preserve">below it</w:t>
            </w:r>
          </w:p>
        </w:tc>
      </w:tr>
      <w:tr>
        <w:trPr>
          <w:cantSplit/>
        </w:trPr>
        <w:tc>
          <w:tcPr>
            <w:tcW w:type="dxa" w:w="2880"/>
            <w:shd w:val="clear" w:color="auto" w:fill="FFFFFF"/>
          </w:tcPr>
          <w:p>
            <w:pPr>
              <w:pStyle w:val="Compact"/>
              <w:spacing w:after="0" w:before="0" w:line="252" w:lineRule="auto"/>
            </w:pPr>
            <w:r>
              <w:rPr>
                <w:sz w:val="20"/>
              </w:rPr>
              <w:t xml:space="preserve">Mobile no.</w:t>
            </w:r>
          </w:p>
        </w:tc>
        <w:tc>
          <w:tcPr>
            <w:tcW w:type="dxa" w:w="6768"/>
            <w:shd w:val="clear" w:color="auto" w:fill="FFFFFF"/>
          </w:tcPr>
          <w:p>
            <w:pPr>
              <w:pStyle w:val="Compact"/>
              <w:spacing w:after="0" w:before="0" w:line="252" w:lineRule="auto"/>
            </w:pPr>
          </w:p>
        </w:tc>
      </w:tr>
      <w:tr>
        <w:trPr>
          <w:cantSplit/>
        </w:trPr>
        <w:tc>
          <w:tcPr>
            <w:tcW w:type="dxa" w:w="2880"/>
            <w:shd w:val="clear" w:color="auto" w:fill="F8FAFC"/>
          </w:tcPr>
          <w:p>
            <w:pPr>
              <w:pStyle w:val="Compact"/>
              <w:spacing w:after="0" w:before="0" w:line="252" w:lineRule="auto"/>
            </w:pPr>
            <w:r>
              <w:rPr>
                <w:sz w:val="20"/>
              </w:rPr>
              <w:t xml:space="preserve">Trigger event</w:t>
            </w:r>
          </w:p>
        </w:tc>
        <w:tc>
          <w:tcPr>
            <w:tcW w:type="dxa" w:w="6768"/>
            <w:shd w:val="clear" w:color="auto" w:fill="F8FAFC"/>
          </w:tcPr>
          <w:p>
            <w:pPr>
              <w:pStyle w:val="Compact"/>
              <w:spacing w:after="0" w:before="0" w:line="252" w:lineRule="auto"/>
            </w:pPr>
            <w:r>
              <w:rPr>
                <w:sz w:val="20"/>
              </w:rPr>
              <w:t xml:space="preserve">From the domain list. The report's name when sent with the Send button</w:t>
            </w:r>
          </w:p>
        </w:tc>
      </w:tr>
      <w:tr>
        <w:trPr>
          <w:cantSplit/>
        </w:trPr>
        <w:tc>
          <w:tcPr>
            <w:tcW w:type="dxa" w:w="2880"/>
            <w:shd w:val="clear" w:color="auto" w:fill="FFFFFF"/>
          </w:tcPr>
          <w:p>
            <w:pPr>
              <w:pStyle w:val="Compact"/>
              <w:spacing w:after="0" w:before="0" w:line="252" w:lineRule="auto"/>
            </w:pPr>
            <w:r>
              <w:rPr>
                <w:b/>
                <w:bCs/>
                <w:sz w:val="20"/>
              </w:rPr>
              <w:t xml:space="preserve">Sent from</w:t>
            </w:r>
          </w:p>
        </w:tc>
        <w:tc>
          <w:tcPr>
            <w:tcW w:type="dxa" w:w="6768"/>
            <w:shd w:val="clear" w:color="auto" w:fill="FFFFFF"/>
          </w:tcPr>
          <w:p>
            <w:pPr>
              <w:pStyle w:val="Compact"/>
              <w:spacing w:after="0" w:before="0" w:line="252" w:lineRule="auto"/>
            </w:pPr>
            <w:r>
              <w:rPr>
                <w:sz w:val="20"/>
              </w:rPr>
              <w:t xml:space="preserve">The display name, with the WhatsApp number below it</w:t>
            </w:r>
          </w:p>
        </w:tc>
      </w:tr>
      <w:tr>
        <w:trPr>
          <w:cantSplit/>
        </w:trPr>
        <w:tc>
          <w:tcPr>
            <w:tcW w:type="dxa" w:w="2880"/>
            <w:shd w:val="clear" w:color="auto" w:fill="F8FAFC"/>
          </w:tcPr>
          <w:p>
            <w:pPr>
              <w:pStyle w:val="Compact"/>
              <w:spacing w:after="0" w:before="0" w:line="252" w:lineRule="auto"/>
            </w:pPr>
            <w:r>
              <w:rPr>
                <w:sz w:val="20"/>
              </w:rPr>
              <w:t xml:space="preserve">Sent by</w:t>
            </w:r>
          </w:p>
        </w:tc>
        <w:tc>
          <w:tcPr>
            <w:tcW w:type="dxa" w:w="6768"/>
            <w:shd w:val="clear" w:color="auto" w:fill="F8FAFC"/>
          </w:tcPr>
          <w:p>
            <w:pPr>
              <w:pStyle w:val="Compact"/>
              <w:spacing w:after="0" w:before="0" w:line="252" w:lineRule="auto"/>
            </w:pPr>
            <w:r>
              <w:rPr>
                <w:sz w:val="20"/>
              </w:rPr>
              <w:t xml:space="preserve">A person (Send button), or</w:t>
            </w:r>
            <w:r>
              <w:rPr>
                <w:sz w:val="20"/>
              </w:rPr>
              <w:t xml:space="preserve"> </w:t>
            </w:r>
            <w:r>
              <w:rPr>
                <w:b/>
                <w:bCs/>
                <w:sz w:val="20"/>
              </w:rPr>
              <w:t xml:space="preserve">System</w:t>
            </w:r>
          </w:p>
        </w:tc>
      </w:tr>
      <w:tr>
        <w:trPr>
          <w:cantSplit/>
        </w:trPr>
        <w:tc>
          <w:tcPr>
            <w:tcW w:type="dxa" w:w="2880"/>
            <w:shd w:val="clear" w:color="auto" w:fill="FFFFFF"/>
          </w:tcPr>
          <w:p>
            <w:pPr>
              <w:pStyle w:val="Compact"/>
              <w:spacing w:after="0" w:before="0" w:line="252" w:lineRule="auto"/>
            </w:pPr>
            <w:r>
              <w:rPr>
                <w:sz w:val="20"/>
              </w:rPr>
              <w:t xml:space="preserve">Sent at</w:t>
            </w:r>
          </w:p>
        </w:tc>
        <w:tc>
          <w:tcPr>
            <w:tcW w:type="dxa" w:w="6768"/>
            <w:shd w:val="clear" w:color="auto" w:fill="FFFFFF"/>
          </w:tcPr>
          <w:p>
            <w:pPr>
              <w:pStyle w:val="Compact"/>
              <w:spacing w:after="0" w:before="0" w:line="252" w:lineRule="auto"/>
            </w:pPr>
          </w:p>
        </w:tc>
      </w:tr>
      <w:tr>
        <w:trPr>
          <w:cantSplit/>
        </w:trPr>
        <w:tc>
          <w:tcPr>
            <w:tcW w:type="dxa" w:w="2880"/>
            <w:shd w:val="clear" w:color="auto" w:fill="F8FAFC"/>
          </w:tcPr>
          <w:p>
            <w:pPr>
              <w:pStyle w:val="Compact"/>
              <w:spacing w:after="0" w:before="0" w:line="252" w:lineRule="auto"/>
            </w:pPr>
            <w:r>
              <w:rPr>
                <w:sz w:val="20"/>
              </w:rPr>
              <w:t xml:space="preserve">Delivered at</w:t>
            </w:r>
          </w:p>
        </w:tc>
        <w:tc>
          <w:tcPr>
            <w:tcW w:type="dxa" w:w="6768"/>
            <w:shd w:val="clear" w:color="auto" w:fill="F8FAFC"/>
          </w:tcPr>
          <w:p>
            <w:pPr>
              <w:pStyle w:val="Compact"/>
              <w:spacing w:after="0" w:before="0" w:line="252" w:lineRule="auto"/>
            </w:pPr>
          </w:p>
        </w:tc>
      </w:tr>
      <w:tr>
        <w:trPr>
          <w:cantSplit/>
        </w:trPr>
        <w:tc>
          <w:tcPr>
            <w:tcW w:type="dxa" w:w="2880"/>
            <w:shd w:val="clear" w:color="auto" w:fill="FFFFFF"/>
          </w:tcPr>
          <w:p>
            <w:pPr>
              <w:pStyle w:val="Compact"/>
              <w:spacing w:after="0" w:before="0" w:line="252" w:lineRule="auto"/>
            </w:pPr>
            <w:r>
              <w:rPr>
                <w:sz w:val="20"/>
              </w:rPr>
              <w:t xml:space="preserve">Status</w:t>
            </w:r>
          </w:p>
        </w:tc>
        <w:tc>
          <w:tcPr>
            <w:tcW w:type="dxa" w:w="6768"/>
            <w:shd w:val="clear" w:color="auto" w:fill="FFFFFF"/>
          </w:tcPr>
          <w:p>
            <w:pPr>
              <w:pStyle w:val="Compact"/>
              <w:spacing w:after="0" w:before="0" w:line="252" w:lineRule="auto"/>
            </w:pPr>
          </w:p>
        </w:tc>
      </w:tr>
      <w:tr>
        <w:trPr>
          <w:cantSplit/>
        </w:trPr>
        <w:tc>
          <w:tcPr>
            <w:tcW w:type="dxa" w:w="2880"/>
            <w:shd w:val="clear" w:color="auto" w:fill="F8FAFC"/>
          </w:tcPr>
          <w:p>
            <w:pPr>
              <w:pStyle w:val="Compact"/>
              <w:spacing w:after="0" w:before="0" w:line="252" w:lineRule="auto"/>
            </w:pPr>
            <w:r>
              <w:rPr>
                <w:sz w:val="20"/>
              </w:rPr>
              <w:t xml:space="preserve">Reason</w:t>
            </w:r>
          </w:p>
        </w:tc>
        <w:tc>
          <w:tcPr>
            <w:tcW w:type="dxa" w:w="6768"/>
            <w:shd w:val="clear" w:color="auto" w:fill="F8FAFC"/>
          </w:tcPr>
          <w:p>
            <w:pPr>
              <w:pStyle w:val="Compact"/>
              <w:spacing w:after="0" w:before="0" w:line="252" w:lineRule="auto"/>
            </w:pPr>
            <w:r>
              <w:rPr>
                <w:sz w:val="20"/>
              </w:rPr>
              <w:t xml:space="preserve">The failure reason</w:t>
            </w:r>
          </w:p>
        </w:tc>
      </w:tr>
    </w:tbl>
    <w:p>
      <w:pPr>
        <w:spacing w:before="160"/>
      </w:pPr>
      <w:r>
        <w:pict>
          <v:rect style="width:0;height:1.5pt" o:hralign="center" o:hrstd="t" o:hr="t"/>
        </w:pict>
      </w:r>
    </w:p>
    <w:bookmarkEnd w:id="69"/>
    <w:bookmarkEnd w:id="70"/>
    <w:bookmarkStart w:id="95" w:name="Xbfcdbca723139e0f8827222652cde3bd6838f23"/>
    <w:p>
      <w:pPr>
        <w:pStyle w:val="Heading2"/>
        <w:pBdr>
          <w:bottom w:val="single" w:sz="6" w:space="4" w:color="C9D2DC"/>
        </w:pBdr>
      </w:pPr>
      <w:r>
        <w:t xml:space="preserve">7. Configuration: where messages are sent from</w:t>
      </w:r>
    </w:p>
    <w:p>
      <w:pPr>
        <w:pStyle w:val="FirstParagraph"/>
      </w:pPr>
      <w:r>
        <w:t xml:space="preserve">The Configuration page is where a firm decides which</w:t>
      </w:r>
      <w:r>
        <w:t xml:space="preserve"> </w:t>
      </w:r>
      <w:r>
        <w:rPr>
          <w:b/>
          <w:bCs/>
        </w:rPr>
        <w:t xml:space="preserve">WhatsApp number</w:t>
      </w:r>
      <w:r>
        <w:t xml:space="preserve"> </w:t>
      </w:r>
      <w:r>
        <w:t xml:space="preserve">and which</w:t>
      </w:r>
      <w:r>
        <w:t xml:space="preserve"> </w:t>
      </w:r>
      <w:r>
        <w:rPr>
          <w:b/>
          <w:bCs/>
        </w:rPr>
        <w:t xml:space="preserve">email address</w:t>
      </w:r>
      <w:r>
        <w:t xml:space="preserve"> </w:t>
      </w:r>
      <w:r>
        <w:t xml:space="preserve">its clients see. It is</w:t>
      </w:r>
      <w:r>
        <w:t xml:space="preserve"> </w:t>
      </w:r>
      <w:r>
        <w:rPr>
          <w:b/>
          <w:bCs/>
        </w:rPr>
        <w:t xml:space="preserve">for the whole firm</w:t>
      </w:r>
      <w:r>
        <w:t xml:space="preserve"> </w:t>
      </w:r>
      <w:r>
        <w:t xml:space="preserve">and covers every client. Using it is</w:t>
      </w:r>
      <w:r>
        <w:t xml:space="preserve"> </w:t>
      </w:r>
      <w:r>
        <w:rPr>
          <w:b/>
          <w:bCs/>
        </w:rPr>
        <w:t xml:space="preserve">optional</w:t>
      </w:r>
      <w:r>
        <w:t xml:space="preserve">: the system default works from the first day.</w:t>
      </w:r>
    </w:p>
    <w:bookmarkStart w:id="74" w:name="X4c3cc2dbad651b4676c333db5b72bcb392b0faf"/>
    <w:p>
      <w:pPr>
        <w:pStyle w:val="Heading3"/>
      </w:pPr>
      <w:r>
        <w:t xml:space="preserve">7.1 Layout</w:t>
      </w:r>
    </w:p>
    <w:p>
      <w:pPr>
        <w:pStyle w:val="FirstParagraph"/>
        <w:keepNext/>
        <w:spacing w:before="120" w:after="40"/>
        <w:jc w:val="center"/>
      </w:pPr>
      <w:r>
        <w:drawing>
          <wp:inline>
            <wp:extent cx="5334000" cy="2651442"/>
            <wp:effectExtent b="0" l="0" r="0" t="0"/>
            <wp:docPr descr="Configuration, WhatsApp" title="" id="72" name="Picture"/>
            <a:graphic>
              <a:graphicData uri="http://schemas.openxmlformats.org/drawingml/2006/picture">
                <pic:pic>
                  <pic:nvPicPr>
                    <pic:cNvPr descr="brd-screenshots/config-whatsapp-default.png" id="73" name="Picture"/>
                    <pic:cNvPicPr>
                      <a:picLocks noChangeArrowheads="1" noChangeAspect="1"/>
                    </pic:cNvPicPr>
                  </pic:nvPicPr>
                  <pic:blipFill>
                    <a:blip r:embed="rId71"/>
                    <a:stretch>
                      <a:fillRect/>
                    </a:stretch>
                  </pic:blipFill>
                  <pic:spPr bwMode="auto">
                    <a:xfrm>
                      <a:off x="0" y="0"/>
                      <a:ext cx="5334000" cy="2651442"/>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Configuration, WhatsApp</w:t>
      </w:r>
    </w:p>
    <w:p>
      <w:pPr>
        <w:pStyle w:val="Compact"/>
        <w:numPr>
          <w:ilvl w:val="0"/>
          <w:numId w:val="1015"/>
        </w:numPr>
      </w:pPr>
      <w:r>
        <w:rPr>
          <w:b/>
          <w:bCs/>
        </w:rPr>
        <w:t xml:space="preserve">Tabs: WhatsApp and Email.</w:t>
      </w:r>
      <w:r>
        <w:t xml:space="preserve"> </w:t>
      </w:r>
      <w:r>
        <w:t xml:space="preserve">Each tab has a small dot: green when all is well, amber when a setup is not finished, red when something needs attention.</w:t>
      </w:r>
    </w:p>
    <w:p>
      <w:pPr>
        <w:pStyle w:val="Compact"/>
        <w:numPr>
          <w:ilvl w:val="0"/>
          <w:numId w:val="1015"/>
        </w:numPr>
      </w:pPr>
      <w:r>
        <w:rPr>
          <w:b/>
          <w:bCs/>
        </w:rPr>
        <w:t xml:space="preserve">A strip under the tabs</w:t>
      </w:r>
      <w:r>
        <w:t xml:space="preserve"> </w:t>
      </w:r>
      <w:r>
        <w:t xml:space="preserve">says where messages are sent from</w:t>
      </w:r>
      <w:r>
        <w:t xml:space="preserve"> </w:t>
      </w:r>
      <w:r>
        <w:rPr>
          <w:b/>
          <w:bCs/>
        </w:rPr>
        <w:t xml:space="preserve">right now</w:t>
      </w:r>
      <w:r>
        <w:t xml:space="preserve">, with a status. With the system default it says</w:t>
      </w:r>
      <w:r>
        <w:t xml:space="preserve"> </w:t>
      </w:r>
      <w:r>
        <w:rPr>
          <w:b/>
          <w:bCs/>
        </w:rPr>
        <w:t xml:space="preserve">System default</w:t>
      </w:r>
      <w:r>
        <w:t xml:space="preserve"> </w:t>
      </w:r>
      <w:r>
        <w:t xml:space="preserve">and</w:t>
      </w:r>
      <w:r>
        <w:t xml:space="preserve"> </w:t>
      </w:r>
      <w:r>
        <w:rPr>
          <w:i/>
          <w:iCs/>
        </w:rPr>
        <w:t xml:space="preserve">Active</w:t>
      </w:r>
      <w:r>
        <w:t xml:space="preserve">. With the firm's own setup it shows that number or address.</w:t>
      </w:r>
    </w:p>
    <w:p>
      <w:pPr>
        <w:pStyle w:val="Compact"/>
        <w:numPr>
          <w:ilvl w:val="0"/>
          <w:numId w:val="1015"/>
        </w:numPr>
      </w:pPr>
      <w:r>
        <w:rPr>
          <w:b/>
          <w:bCs/>
        </w:rPr>
        <w:t xml:space="preserve">How should we send ...?</w:t>
      </w:r>
      <w:r>
        <w:t xml:space="preserve"> </w:t>
      </w:r>
      <w:r>
        <w:t xml:space="preserve">A question with option cards in one row. Every card has the same parts: a name, one sentence, and a small table (</w:t>
      </w:r>
      <w:r>
        <w:rPr>
          <w:b/>
          <w:bCs/>
        </w:rPr>
        <w:t xml:space="preserve">Sent from</w:t>
      </w:r>
      <w:r>
        <w:t xml:space="preserve"> </w:t>
      </w:r>
      <w:r>
        <w:t xml:space="preserve">and</w:t>
      </w:r>
      <w:r>
        <w:t xml:space="preserve"> </w:t>
      </w:r>
      <w:r>
        <w:rPr>
          <w:b/>
          <w:bCs/>
        </w:rPr>
        <w:t xml:space="preserve">Setup</w:t>
      </w:r>
      <w:r>
        <w:t xml:space="preserve">) that shows the real number or address once it is set up.</w:t>
      </w:r>
    </w:p>
    <w:p>
      <w:pPr>
        <w:pStyle w:val="Compact"/>
        <w:numPr>
          <w:ilvl w:val="0"/>
          <w:numId w:val="1015"/>
        </w:numPr>
      </w:pPr>
      <w:r>
        <w:rPr>
          <w:b/>
          <w:bCs/>
        </w:rPr>
        <w:t xml:space="preserve">Details</w:t>
      </w:r>
      <w:r>
        <w:t xml:space="preserve"> </w:t>
      </w:r>
      <w:r>
        <w:t xml:space="preserve">of the chosen card, below the cards.</w:t>
      </w:r>
    </w:p>
    <w:p>
      <w:pPr>
        <w:pStyle w:val="Compact"/>
        <w:numPr>
          <w:ilvl w:val="0"/>
          <w:numId w:val="1015"/>
        </w:numPr>
      </w:pPr>
      <w:r>
        <w:rPr>
          <w:b/>
          <w:bCs/>
        </w:rPr>
        <w:t xml:space="preserve">Good to know</w:t>
      </w:r>
      <w:r>
        <w:t xml:space="preserve"> </w:t>
      </w:r>
      <w:r>
        <w:t xml:space="preserve">on the right: two or three short facts about the chosen card.</w:t>
      </w:r>
    </w:p>
    <w:p>
      <w:pPr>
        <w:pStyle w:val="FirstParagraph"/>
      </w:pPr>
      <w:r>
        <w:t xml:space="preserve">A value the user can change is a normal white box. A value that is fixed (for example the From address of a verified domain) is shown as a</w:t>
      </w:r>
      <w:r>
        <w:t xml:space="preserve"> </w:t>
      </w:r>
      <w:r>
        <w:rPr>
          <w:b/>
          <w:bCs/>
        </w:rPr>
        <w:t xml:space="preserve">grey box with a small lock</w:t>
      </w:r>
      <w:r>
        <w:t xml:space="preserve">.</w:t>
      </w:r>
    </w:p>
    <w:bookmarkEnd w:id="74"/>
    <w:bookmarkStart w:id="78" w:name="X48dd68a1bab067784b68dc3cb5dc3151b4e364c"/>
    <w:p>
      <w:pPr>
        <w:pStyle w:val="Heading3"/>
      </w:pPr>
      <w:r>
        <w:t xml:space="preserve">7.2 Looking at a card and using it are different</w:t>
      </w:r>
    </w:p>
    <w:p>
      <w:pPr>
        <w:pStyle w:val="FirstParagraph"/>
      </w:pPr>
      <w:r>
        <w:t xml:space="preserve">This is the most important rule of the page.</w:t>
      </w:r>
    </w:p>
    <w:p>
      <w:pPr>
        <w:pStyle w:val="Compact"/>
        <w:numPr>
          <w:ilvl w:val="0"/>
          <w:numId w:val="1016"/>
        </w:numPr>
      </w:pPr>
      <w:r>
        <w:rPr>
          <w:b/>
          <w:bCs/>
        </w:rPr>
        <w:t xml:space="preserve">Clicking a card shows its details.</w:t>
      </w:r>
    </w:p>
    <w:p>
      <w:pPr>
        <w:pStyle w:val="Compact"/>
        <w:numPr>
          <w:ilvl w:val="0"/>
          <w:numId w:val="1016"/>
        </w:numPr>
      </w:pPr>
      <w:r>
        <w:t xml:space="preserve">Messages go from the card that has the green</w:t>
      </w:r>
      <w:r>
        <w:t xml:space="preserve"> </w:t>
      </w:r>
      <w:r>
        <w:rPr>
          <w:b/>
          <w:bCs/>
        </w:rPr>
        <w:t xml:space="preserve">In use</w:t>
      </w:r>
      <w:r>
        <w:t xml:space="preserve"> </w:t>
      </w:r>
      <w:r>
        <w:t xml:space="preserve">tag. There is one for WhatsApp and one for email.</w:t>
      </w:r>
    </w:p>
    <w:p>
      <w:pPr>
        <w:pStyle w:val="Compact"/>
        <w:numPr>
          <w:ilvl w:val="0"/>
          <w:numId w:val="1016"/>
        </w:numPr>
      </w:pPr>
      <w:r>
        <w:t xml:space="preserve">To switch, the user clicks a card and then the button in the blue bar above its details, for example</w:t>
      </w:r>
      <w:r>
        <w:t xml:space="preserve"> </w:t>
      </w:r>
      <w:r>
        <w:rPr>
          <w:b/>
          <w:bCs/>
        </w:rPr>
        <w:t xml:space="preserve">Use my number</w:t>
      </w:r>
      <w:r>
        <w:t xml:space="preserve"> </w:t>
      </w:r>
      <w:r>
        <w:t xml:space="preserve">or</w:t>
      </w:r>
      <w:r>
        <w:t xml:space="preserve"> </w:t>
      </w:r>
      <w:r>
        <w:rPr>
          <w:b/>
          <w:bCs/>
        </w:rPr>
        <w:t xml:space="preserve">Use system default instead</w:t>
      </w:r>
      <w:r>
        <w:t xml:space="preserve">.</w:t>
      </w:r>
    </w:p>
    <w:p>
      <w:pPr>
        <w:pStyle w:val="Compact"/>
        <w:numPr>
          <w:ilvl w:val="0"/>
          <w:numId w:val="1016"/>
        </w:numPr>
      </w:pPr>
      <w:r>
        <w:rPr>
          <w:b/>
          <w:bCs/>
        </w:rPr>
        <w:t xml:space="preserve">Switching asks first</w:t>
      </w:r>
      <w:r>
        <w:t xml:space="preserve">, for WhatsApp and for email, because it changes what the clients see. The bar turns into a question, for example "Switch now? Messages will go out from the system default number. Your clients will see that number as the sender.", with</w:t>
      </w:r>
      <w:r>
        <w:t xml:space="preserve"> </w:t>
      </w:r>
      <w:r>
        <w:rPr>
          <w:b/>
          <w:bCs/>
        </w:rPr>
        <w:t xml:space="preserve">Yes, switch</w:t>
      </w:r>
      <w:r>
        <w:t xml:space="preserve"> </w:t>
      </w:r>
      <w:r>
        <w:t xml:space="preserve">and</w:t>
      </w:r>
      <w:r>
        <w:t xml:space="preserve"> </w:t>
      </w:r>
      <w:r>
        <w:rPr>
          <w:b/>
          <w:bCs/>
        </w:rPr>
        <w:t xml:space="preserve">Cancel</w:t>
      </w:r>
      <w:r>
        <w:t xml:space="preserve">. Cancel changes nothing. After Yes, a short message confirms the change.</w:t>
      </w:r>
    </w:p>
    <w:p>
      <w:pPr>
        <w:pStyle w:val="Compact"/>
        <w:numPr>
          <w:ilvl w:val="0"/>
          <w:numId w:val="1016"/>
        </w:numPr>
      </w:pPr>
      <w:r>
        <w:t xml:space="preserve">When a setup finishes, the card is switched to automatically (below), without a question, because the user has just done the setup on purpose.</w:t>
      </w:r>
    </w:p>
    <w:p>
      <w:pPr>
        <w:pStyle w:val="FirstParagraph"/>
        <w:keepNext/>
        <w:spacing w:before="120" w:after="40"/>
        <w:jc w:val="center"/>
      </w:pPr>
      <w:r>
        <w:drawing>
          <wp:inline>
            <wp:extent cx="5334000" cy="3187065"/>
            <wp:effectExtent b="0" l="0" r="0" t="0"/>
            <wp:docPr descr="Asking before a switch" title="" id="76" name="Picture"/>
            <a:graphic>
              <a:graphicData uri="http://schemas.openxmlformats.org/drawingml/2006/picture">
                <pic:pic>
                  <pic:nvPicPr>
                    <pic:cNvPr descr="brd-screenshots/config-switch-confirm.png" id="77" name="Picture"/>
                    <pic:cNvPicPr>
                      <a:picLocks noChangeArrowheads="1" noChangeAspect="1"/>
                    </pic:cNvPicPr>
                  </pic:nvPicPr>
                  <pic:blipFill>
                    <a:blip r:embed="rId75"/>
                    <a:stretch>
                      <a:fillRect/>
                    </a:stretch>
                  </pic:blipFill>
                  <pic:spPr bwMode="auto">
                    <a:xfrm>
                      <a:off x="0" y="0"/>
                      <a:ext cx="5334000" cy="3187065"/>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Asking before a switch</w:t>
      </w:r>
    </w:p>
    <w:p>
      <w:pPr>
        <w:pStyle w:val="Compact"/>
        <w:numPr>
          <w:ilvl w:val="0"/>
          <w:numId w:val="1017"/>
        </w:numPr>
      </w:pPr>
      <w:r>
        <w:t xml:space="preserve">A card can be switched to once its setup is finished (connected, verified). Until then, messages keep going from the system default.</w:t>
      </w:r>
    </w:p>
    <w:p>
      <w:pPr>
        <w:pStyle w:val="Compact"/>
        <w:numPr>
          <w:ilvl w:val="0"/>
          <w:numId w:val="1017"/>
        </w:numPr>
      </w:pPr>
      <w:r>
        <w:rPr>
          <w:b/>
          <w:bCs/>
        </w:rPr>
        <w:t xml:space="preserve">When the setup finishes, the card is switched to automatically</w:t>
      </w:r>
      <w:r>
        <w:t xml:space="preserve">, because that is why the user did it: when WhatsApp is connected, when the domain is verified, and when the mail server connects.</w:t>
      </w:r>
    </w:p>
    <w:p>
      <w:pPr>
        <w:pStyle w:val="Compact"/>
        <w:numPr>
          <w:ilvl w:val="0"/>
          <w:numId w:val="1017"/>
        </w:numPr>
      </w:pPr>
      <w:r>
        <w:rPr>
          <w:b/>
          <w:bCs/>
        </w:rPr>
        <w:t xml:space="preserve">Disconnect</w:t>
      </w:r>
      <w:r>
        <w:t xml:space="preserve"> </w:t>
      </w:r>
      <w:r>
        <w:t xml:space="preserve">(WhatsApp) and</w:t>
      </w:r>
      <w:r>
        <w:t xml:space="preserve"> </w:t>
      </w:r>
      <w:r>
        <w:rPr>
          <w:b/>
          <w:bCs/>
        </w:rPr>
        <w:t xml:space="preserve">Start over</w:t>
      </w:r>
      <w:r>
        <w:t xml:space="preserve"> </w:t>
      </w:r>
      <w:r>
        <w:t xml:space="preserve">(domain) put messages back on the system default and clear that setup.</w:t>
      </w:r>
    </w:p>
    <w:p>
      <w:pPr>
        <w:pStyle w:val="Compact"/>
        <w:numPr>
          <w:ilvl w:val="0"/>
          <w:numId w:val="1017"/>
        </w:numPr>
      </w:pPr>
      <w:r>
        <w:t xml:space="preserve">When the user switches back to the system default, the firm's own setup</w:t>
      </w:r>
      <w:r>
        <w:t xml:space="preserve"> </w:t>
      </w:r>
      <w:r>
        <w:rPr>
          <w:b/>
          <w:bCs/>
        </w:rPr>
        <w:t xml:space="preserve">stays saved</w:t>
      </w:r>
      <w:r>
        <w:t xml:space="preserve">. The card shows</w:t>
      </w:r>
      <w:r>
        <w:t xml:space="preserve"> </w:t>
      </w:r>
      <w:r>
        <w:rPr>
          <w:b/>
          <w:bCs/>
        </w:rPr>
        <w:t xml:space="preserve">Not in use</w:t>
      </w:r>
      <w:r>
        <w:t xml:space="preserve">, and the user can switch to it again at any time.</w:t>
      </w:r>
    </w:p>
    <w:bookmarkEnd w:id="78"/>
    <w:bookmarkStart w:id="82" w:name="Xb6f687164e552578f7042809f91095c24640259"/>
    <w:p>
      <w:pPr>
        <w:pStyle w:val="Heading3"/>
      </w:pPr>
      <w:r>
        <w:t xml:space="preserve">7.3 WhatsApp</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Card</w:t>
            </w:r>
          </w:p>
        </w:tc>
        <w:tc>
          <w:tcPr>
            <w:tcW w:type="dxa" w:w="6768"/>
            <w:shd w:val="clear" w:color="auto" w:fill="1F3A5F"/>
          </w:tcPr>
          <w:p>
            <w:pPr>
              <w:pStyle w:val="Compact"/>
              <w:keepNext/>
              <w:spacing w:after="0" w:before="0" w:line="252" w:lineRule="auto"/>
            </w:pPr>
            <w:r>
              <w:rPr>
                <w:b/>
                <w:color w:val="FFFFFF"/>
                <w:sz w:val="20"/>
              </w:rPr>
              <w:t xml:space="preserve">What it is</w:t>
            </w:r>
          </w:p>
        </w:tc>
      </w:tr>
      <w:tr>
        <w:trPr>
          <w:cantSplit/>
        </w:trPr>
        <w:tc>
          <w:tcPr>
            <w:tcW w:type="dxa" w:w="2880"/>
            <w:shd w:val="clear" w:color="auto" w:fill="F8FAFC"/>
          </w:tcPr>
          <w:p>
            <w:pPr>
              <w:pStyle w:val="Compact"/>
              <w:keepNext/>
              <w:spacing w:after="0" w:before="0" w:line="252" w:lineRule="auto"/>
            </w:pPr>
            <w:r>
              <w:rPr>
                <w:b/>
                <w:bCs/>
                <w:sz w:val="20"/>
              </w:rPr>
              <w:t xml:space="preserve">System default</w:t>
            </w:r>
          </w:p>
        </w:tc>
        <w:tc>
          <w:tcPr>
            <w:tcW w:type="dxa" w:w="6768"/>
            <w:shd w:val="clear" w:color="auto" w:fill="F8FAFC"/>
          </w:tcPr>
          <w:p>
            <w:pPr>
              <w:pStyle w:val="Compact"/>
              <w:keepNext/>
              <w:spacing w:after="0" w:before="0" w:line="252" w:lineRule="auto"/>
            </w:pPr>
            <w:r>
              <w:rPr>
                <w:sz w:val="20"/>
              </w:rPr>
              <w:t xml:space="preserve">The numbers Spectrum Cloud provides. The details show a</w:t>
            </w:r>
            <w:r>
              <w:rPr>
                <w:sz w:val="20"/>
              </w:rPr>
              <w:t xml:space="preserve"> </w:t>
            </w:r>
            <w:r>
              <w:rPr>
                <w:b/>
                <w:bCs/>
                <w:sz w:val="20"/>
              </w:rPr>
              <w:t xml:space="preserve">Display name</w:t>
            </w:r>
            <w:r>
              <w:rPr>
                <w:sz w:val="20"/>
              </w:rPr>
              <w:t xml:space="preserve"> </w:t>
            </w:r>
            <w:r>
              <w:rPr>
                <w:sz w:val="20"/>
              </w:rPr>
              <w:t xml:space="preserve">and</w:t>
            </w:r>
            <w:r>
              <w:rPr>
                <w:sz w:val="20"/>
              </w:rPr>
              <w:t xml:space="preserve"> </w:t>
            </w:r>
            <w:r>
              <w:rPr>
                <w:b/>
                <w:bCs/>
                <w:sz w:val="20"/>
              </w:rPr>
              <w:t xml:space="preserve">WhatsApp number</w:t>
            </w:r>
            <w:r>
              <w:rPr>
                <w:sz w:val="20"/>
              </w:rPr>
              <w:t xml:space="preserve"> </w:t>
            </w:r>
            <w:r>
              <w:rPr>
                <w:sz w:val="20"/>
              </w:rPr>
              <w:t xml:space="preserve">for each number. There can be more than one number in future, and each gets its own row. Nothing for the user to do</w:t>
            </w:r>
          </w:p>
        </w:tc>
      </w:tr>
      <w:tr>
        <w:trPr>
          <w:cantSplit/>
        </w:trPr>
        <w:tc>
          <w:tcPr>
            <w:tcW w:type="dxa" w:w="2880"/>
            <w:shd w:val="clear" w:color="auto" w:fill="FFFFFF"/>
          </w:tcPr>
          <w:p>
            <w:pPr>
              <w:pStyle w:val="Compact"/>
              <w:spacing w:after="0" w:before="0" w:line="252" w:lineRule="auto"/>
            </w:pPr>
            <w:r>
              <w:rPr>
                <w:b/>
                <w:bCs/>
                <w:sz w:val="20"/>
              </w:rPr>
              <w:t xml:space="preserve">Your own number</w:t>
            </w:r>
          </w:p>
        </w:tc>
        <w:tc>
          <w:tcPr>
            <w:tcW w:type="dxa" w:w="6768"/>
            <w:shd w:val="clear" w:color="auto" w:fill="FFFFFF"/>
          </w:tcPr>
          <w:p>
            <w:pPr>
              <w:pStyle w:val="Compact"/>
              <w:spacing w:after="0" w:before="0" w:line="252" w:lineRule="auto"/>
            </w:pPr>
            <w:r>
              <w:rPr>
                <w:sz w:val="20"/>
              </w:rPr>
              <w:t xml:space="preserve">The firm's own WhatsApp Business number</w:t>
            </w:r>
          </w:p>
        </w:tc>
      </w:tr>
    </w:tbl>
    <w:p>
      <w:pPr>
        <w:pStyle w:val="BodyText"/>
        <w:spacing w:before="160"/>
      </w:pPr>
      <w:r>
        <w:rPr>
          <w:b/>
          <w:bCs/>
        </w:rPr>
        <w:t xml:space="preserve">Connecting your own number</w:t>
      </w:r>
    </w:p>
    <w:p>
      <w:pPr>
        <w:pStyle w:val="Compact"/>
        <w:numPr>
          <w:ilvl w:val="0"/>
          <w:numId w:val="1018"/>
        </w:numPr>
      </w:pPr>
      <w:r>
        <w:t xml:space="preserve">The user clicks</w:t>
      </w:r>
      <w:r>
        <w:t xml:space="preserve"> </w:t>
      </w:r>
      <w:r>
        <w:rPr>
          <w:b/>
          <w:bCs/>
        </w:rPr>
        <w:t xml:space="preserve">Connect your number</w:t>
      </w:r>
      <w:r>
        <w:t xml:space="preserve">. A new window opens, where the user links their WhatsApp Business number.</w:t>
      </w:r>
    </w:p>
    <w:p>
      <w:pPr>
        <w:pStyle w:val="Compact"/>
        <w:numPr>
          <w:ilvl w:val="0"/>
          <w:numId w:val="1018"/>
        </w:numPr>
      </w:pPr>
      <w:r>
        <w:t xml:space="preserve">When it is done, Spectrum Cloud</w:t>
      </w:r>
      <w:r>
        <w:t xml:space="preserve"> </w:t>
      </w:r>
      <w:r>
        <w:rPr>
          <w:b/>
          <w:bCs/>
        </w:rPr>
        <w:t xml:space="preserve">receives the connection details by itself</w:t>
      </w:r>
      <w:r>
        <w:t xml:space="preserve">.</w:t>
      </w:r>
    </w:p>
    <w:p>
      <w:pPr>
        <w:pStyle w:val="Compact"/>
        <w:numPr>
          <w:ilvl w:val="0"/>
          <w:numId w:val="1018"/>
        </w:numPr>
      </w:pPr>
      <w:r>
        <w:t xml:space="preserve">The page shows</w:t>
      </w:r>
      <w:r>
        <w:t xml:space="preserve"> </w:t>
      </w:r>
      <w:r>
        <w:rPr>
          <w:b/>
          <w:bCs/>
        </w:rPr>
        <w:t xml:space="preserve">Your connection</w:t>
      </w:r>
      <w:r>
        <w:t xml:space="preserve">: the</w:t>
      </w:r>
      <w:r>
        <w:t xml:space="preserve"> </w:t>
      </w:r>
      <w:r>
        <w:rPr>
          <w:b/>
          <w:bCs/>
        </w:rPr>
        <w:t xml:space="preserve">WhatsApp number</w:t>
      </w:r>
      <w:r>
        <w:t xml:space="preserve">, the</w:t>
      </w:r>
      <w:r>
        <w:t xml:space="preserve"> </w:t>
      </w:r>
      <w:r>
        <w:rPr>
          <w:b/>
          <w:bCs/>
        </w:rPr>
        <w:t xml:space="preserve">Display name</w:t>
      </w:r>
      <w:r>
        <w:t xml:space="preserve"> </w:t>
      </w:r>
      <w:r>
        <w:t xml:space="preserve">and the status of the message templates. It has</w:t>
      </w:r>
      <w:r>
        <w:t xml:space="preserve"> </w:t>
      </w:r>
      <w:r>
        <w:rPr>
          <w:b/>
          <w:bCs/>
        </w:rPr>
        <w:t xml:space="preserve">Send test message</w:t>
      </w:r>
      <w:r>
        <w:t xml:space="preserve"> </w:t>
      </w:r>
      <w:r>
        <w:t xml:space="preserve">and</w:t>
      </w:r>
      <w:r>
        <w:t xml:space="preserve"> </w:t>
      </w:r>
      <w:r>
        <w:rPr>
          <w:b/>
          <w:bCs/>
        </w:rPr>
        <w:t xml:space="preserve">Disconnect</w:t>
      </w:r>
      <w:r>
        <w:t xml:space="preserve">.</w:t>
      </w:r>
    </w:p>
    <w:p>
      <w:pPr>
        <w:pStyle w:val="Compact"/>
        <w:numPr>
          <w:ilvl w:val="0"/>
          <w:numId w:val="1018"/>
        </w:numPr>
      </w:pPr>
      <w:r>
        <w:t xml:space="preserve">The firm's number is then</w:t>
      </w:r>
      <w:r>
        <w:t xml:space="preserve"> </w:t>
      </w:r>
      <w:r>
        <w:rPr>
          <w:b/>
          <w:bCs/>
        </w:rPr>
        <w:t xml:space="preserve">in use</w:t>
      </w:r>
      <w:r>
        <w:t xml:space="preserve">.</w:t>
      </w:r>
    </w:p>
    <w:p>
      <w:pPr>
        <w:pStyle w:val="FirstParagraph"/>
      </w:pPr>
      <w:r>
        <w:t xml:space="preserve">Spectrum Cloud sends the firm's message templates for approval once the number is connected.</w:t>
      </w:r>
    </w:p>
    <w:p>
      <w:pPr>
        <w:pStyle w:val="BodyText"/>
        <w:keepNext/>
        <w:spacing w:before="120" w:after="40"/>
        <w:jc w:val="center"/>
      </w:pPr>
      <w:r>
        <w:drawing>
          <wp:inline>
            <wp:extent cx="5334000" cy="2944812"/>
            <wp:effectExtent b="0" l="0" r="0" t="0"/>
            <wp:docPr descr="Connecting a WhatsApp number" title="" id="80" name="Picture"/>
            <a:graphic>
              <a:graphicData uri="http://schemas.openxmlformats.org/drawingml/2006/picture">
                <pic:pic>
                  <pic:nvPicPr>
                    <pic:cNvPr descr="brd-screenshots/config-whatsapp-connected.png" id="81" name="Picture"/>
                    <pic:cNvPicPr>
                      <a:picLocks noChangeArrowheads="1" noChangeAspect="1"/>
                    </pic:cNvPicPr>
                  </pic:nvPicPr>
                  <pic:blipFill>
                    <a:blip r:embed="rId79"/>
                    <a:stretch>
                      <a:fillRect/>
                    </a:stretch>
                  </pic:blipFill>
                  <pic:spPr bwMode="auto">
                    <a:xfrm>
                      <a:off x="0" y="0"/>
                      <a:ext cx="5334000" cy="2944812"/>
                    </a:xfrm>
                    <a:prstGeom prst="rect">
                      <a:avLst/>
                    </a:prstGeom>
                    <a:noFill/>
                    <a:ln w="9525">
                      <a:noFill/>
                      <a:headEnd/>
                      <a:tailEnd/>
                    </a:ln>
                    <a:ln w="9525">
                      <a:solidFill>
                        <a:srgbClr val="D5DBE3"/>
                      </a:solidFill>
                    </a:ln>
                  </pic:spPr>
                </pic:pic>
              </a:graphicData>
            </a:graphic>
          </wp:inline>
        </w:drawing>
      </w:r>
    </w:p>
    <w:p>
      <w:pPr>
        <w:pStyle w:val="BodyText"/>
        <w:keepNext w:val="0"/>
        <w:spacing w:before="40" w:after="240"/>
        <w:jc w:val="center"/>
      </w:pPr>
      <w:r>
        <w:rPr>
          <w:rFonts w:ascii="Calibri" w:hAnsi="Calibri" w:cs="Calibri" w:eastAsia="Calibri"/>
          <w:i/>
          <w:color w:val="666666"/>
          <w:sz w:val="19"/>
        </w:rPr>
        <w:t>Figure: Connecting a WhatsApp number</w:t>
      </w:r>
    </w:p>
    <w:p>
      <w:pPr>
        <w:pStyle w:val="BodyText"/>
      </w:pPr>
      <w:r>
        <w:rPr>
          <w:b/>
          <w:bCs/>
        </w:rPr>
        <w:t xml:space="preserve">Templates that are not approved yet</w:t>
      </w:r>
    </w:p>
    <w:p>
      <w:pPr>
        <w:pStyle w:val="BodyText"/>
      </w:pPr>
      <w:r>
        <w:t xml:space="preserve">A WhatsApp message can only go out when its template is approved. The page shows this on the connection card as a count:</w:t>
      </w:r>
      <w:r>
        <w:t xml:space="preserve"> </w:t>
      </w:r>
      <w:r>
        <w:rPr>
          <w:b/>
          <w:bCs/>
        </w:rPr>
        <w:t xml:space="preserve">Waiting for approval</w:t>
      </w:r>
      <w:r>
        <w:t xml:space="preserve">, then for example</w:t>
      </w:r>
      <w:r>
        <w:t xml:space="preserve"> </w:t>
      </w:r>
      <w:r>
        <w:rPr>
          <w:b/>
          <w:bCs/>
        </w:rPr>
        <w:t xml:space="preserve">7 of 10 approved</w:t>
      </w:r>
      <w:r>
        <w:t xml:space="preserve">, and finally</w:t>
      </w:r>
      <w:r>
        <w:t xml:space="preserve"> </w:t>
      </w:r>
      <w:r>
        <w:rPr>
          <w:b/>
          <w:bCs/>
        </w:rPr>
        <w:t xml:space="preserve">All approved</w:t>
      </w:r>
      <w:r>
        <w:t xml:space="preserve">, with a</w:t>
      </w:r>
      <w:r>
        <w:t xml:space="preserve"> </w:t>
      </w:r>
      <w:r>
        <w:rPr>
          <w:b/>
          <w:bCs/>
        </w:rPr>
        <w:t xml:space="preserve">Check status</w:t>
      </w:r>
      <w:r>
        <w:t xml:space="preserve"> </w:t>
      </w:r>
      <w:r>
        <w:t xml:space="preserve">link. The same count appears on the option card (Setup) and in the strip at the top.</w:t>
      </w:r>
    </w:p>
    <w:p>
      <w:pPr>
        <w:pStyle w:val="Compact"/>
        <w:numPr>
          <w:ilvl w:val="0"/>
          <w:numId w:val="1019"/>
        </w:numPr>
      </w:pPr>
      <w:r>
        <w:t xml:space="preserve">A message whose template is</w:t>
      </w:r>
      <w:r>
        <w:t xml:space="preserve"> </w:t>
      </w:r>
      <w:r>
        <w:rPr>
          <w:b/>
          <w:bCs/>
        </w:rPr>
        <w:t xml:space="preserve">approved</w:t>
      </w:r>
      <w:r>
        <w:t xml:space="preserve"> </w:t>
      </w:r>
      <w:r>
        <w:t xml:space="preserve">goes from the</w:t>
      </w:r>
      <w:r>
        <w:t xml:space="preserve"> </w:t>
      </w:r>
      <w:r>
        <w:rPr>
          <w:b/>
          <w:bCs/>
        </w:rPr>
        <w:t xml:space="preserve">firm's own number</w:t>
      </w:r>
      <w:r>
        <w:t xml:space="preserve">.</w:t>
      </w:r>
    </w:p>
    <w:p>
      <w:pPr>
        <w:pStyle w:val="Compact"/>
        <w:numPr>
          <w:ilvl w:val="0"/>
          <w:numId w:val="1019"/>
        </w:numPr>
      </w:pPr>
      <w:r>
        <w:t xml:space="preserve">A message whose template is</w:t>
      </w:r>
      <w:r>
        <w:t xml:space="preserve"> </w:t>
      </w:r>
      <w:r>
        <w:rPr>
          <w:b/>
          <w:bCs/>
        </w:rPr>
        <w:t xml:space="preserve">not approved yet</w:t>
      </w:r>
      <w:r>
        <w:t xml:space="preserve"> </w:t>
      </w:r>
      <w:r>
        <w:t xml:space="preserve">goes from the</w:t>
      </w:r>
      <w:r>
        <w:t xml:space="preserve"> </w:t>
      </w:r>
      <w:r>
        <w:rPr>
          <w:b/>
          <w:bCs/>
        </w:rPr>
        <w:t xml:space="preserve">system default number</w:t>
      </w:r>
      <w:r>
        <w:t xml:space="preserve">, until its template is approved.</w:t>
      </w:r>
    </w:p>
    <w:p>
      <w:pPr>
        <w:pStyle w:val="Compact"/>
        <w:numPr>
          <w:ilvl w:val="0"/>
          <w:numId w:val="1019"/>
        </w:numPr>
      </w:pPr>
      <w:r>
        <w:rPr>
          <w:b/>
          <w:bCs/>
        </w:rPr>
        <w:t xml:space="preserve">The approved count (for example 7 of 10) is the template information the page shows.</w:t>
      </w:r>
      <w:r>
        <w:t xml:space="preserve"> </w:t>
      </w:r>
      <w:r>
        <w:t xml:space="preserve">A template that was rejected stays outside the count, and its messages go from the system default number, the same as a template that is still waiting. KDK is told about rejections, so the template can be corrected and sent again. When the template is approved, its messages start going from the firm's number by themselves.</w:t>
      </w:r>
    </w:p>
    <w:p>
      <w:pPr>
        <w:pStyle w:val="Compact"/>
        <w:numPr>
          <w:ilvl w:val="0"/>
          <w:numId w:val="1019"/>
        </w:numPr>
      </w:pPr>
      <w:r>
        <w:t xml:space="preserve">The strip at the top, the connection card and</w:t>
      </w:r>
      <w:r>
        <w:t xml:space="preserve"> </w:t>
      </w:r>
      <w:r>
        <w:rPr>
          <w:i/>
          <w:iCs/>
        </w:rPr>
        <w:t xml:space="preserve">Good to know</w:t>
      </w:r>
      <w:r>
        <w:t xml:space="preserve"> </w:t>
      </w:r>
      <w:r>
        <w:t xml:space="preserve">all say this in plain words, for example "Until the templates are approved, messages go out from the system default number."</w:t>
      </w:r>
    </w:p>
    <w:p>
      <w:pPr>
        <w:pStyle w:val="Compact"/>
        <w:numPr>
          <w:ilvl w:val="0"/>
          <w:numId w:val="1019"/>
        </w:numPr>
      </w:pPr>
      <w:r>
        <w:rPr>
          <w:b/>
          <w:bCs/>
        </w:rPr>
        <w:t xml:space="preserve">Send test message</w:t>
      </w:r>
      <w:r>
        <w:t xml:space="preserve"> </w:t>
      </w:r>
      <w:r>
        <w:t xml:space="preserve">becomes available when at least one template is approved.</w:t>
      </w:r>
    </w:p>
    <w:p>
      <w:pPr>
        <w:pStyle w:val="Compact"/>
        <w:numPr>
          <w:ilvl w:val="0"/>
          <w:numId w:val="1019"/>
        </w:numPr>
      </w:pPr>
      <w:r>
        <w:t xml:space="preserve">Because of this, one firm's WhatsApp Logs can show</w:t>
      </w:r>
      <w:r>
        <w:t xml:space="preserve"> </w:t>
      </w:r>
      <w:r>
        <w:rPr>
          <w:b/>
          <w:bCs/>
        </w:rPr>
        <w:t xml:space="preserve">two numbers</w:t>
      </w:r>
      <w:r>
        <w:t xml:space="preserve"> </w:t>
      </w:r>
      <w:r>
        <w:t xml:space="preserve">for a while. The</w:t>
      </w:r>
      <w:r>
        <w:t xml:space="preserve"> </w:t>
      </w:r>
      <w:r>
        <w:rPr>
          <w:b/>
          <w:bCs/>
        </w:rPr>
        <w:t xml:space="preserve">Sent from</w:t>
      </w:r>
      <w:r>
        <w:t xml:space="preserve"> </w:t>
      </w:r>
      <w:r>
        <w:t xml:space="preserve">column and filter (section 6) make it clear which message went from which number.</w:t>
      </w:r>
    </w:p>
    <w:bookmarkEnd w:id="82"/>
    <w:bookmarkStart w:id="93" w:name="X4934f0f5d6c6998fd0513ddb723aa9cbc1bb1cb"/>
    <w:p>
      <w:pPr>
        <w:pStyle w:val="Heading3"/>
      </w:pPr>
      <w:r>
        <w:t xml:space="preserve">7.4 Email</w:t>
      </w:r>
    </w:p>
    <w:p>
      <w:pPr>
        <w:pStyle w:val="FirstParagraph"/>
        <w:keepNext/>
        <w:spacing w:before="120" w:after="40"/>
        <w:jc w:val="center"/>
      </w:pPr>
      <w:r>
        <w:drawing>
          <wp:inline>
            <wp:extent cx="5334000" cy="3371532"/>
            <wp:effectExtent b="0" l="0" r="0" t="0"/>
            <wp:docPr descr="Configuration, Email" title="" id="84" name="Picture"/>
            <a:graphic>
              <a:graphicData uri="http://schemas.openxmlformats.org/drawingml/2006/picture">
                <pic:pic>
                  <pic:nvPicPr>
                    <pic:cNvPr descr="brd-screenshots/config-email-default.png" id="85" name="Picture"/>
                    <pic:cNvPicPr>
                      <a:picLocks noChangeArrowheads="1" noChangeAspect="1"/>
                    </pic:cNvPicPr>
                  </pic:nvPicPr>
                  <pic:blipFill>
                    <a:blip r:embed="rId83"/>
                    <a:stretch>
                      <a:fillRect/>
                    </a:stretch>
                  </pic:blipFill>
                  <pic:spPr bwMode="auto">
                    <a:xfrm>
                      <a:off x="0" y="0"/>
                      <a:ext cx="5334000" cy="3371532"/>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Configuration, Email</w:t>
      </w:r>
    </w:p>
    <w:tbl>
      <w:tblPr>
        <w:tblStyle w:val="Table"/>
        <w:tblW w:w="5000" w:type="pct"/>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CellMar>
          <w:top w:w="70" w:type="dxa"/>
          <w:left w:w="110" w:type="dxa"/>
          <w:bottom w:w="70" w:type="dxa"/>
          <w:right w:w="110" w:type="dxa"/>
        </w:tblCellMar>
        <w:tblLook w:firstRow="1" w:lastRow="0" w:firstColumn="0" w:lastColumn="0" w:noHBand="0" w:noVBand="0" w:val="0020"/>
      </w:tblPr>
      <w:tblGrid>
        <w:gridCol w:w="2880"/>
        <w:gridCol w:w="6768"/>
      </w:tblGrid>
      <w:tr>
        <w:trPr>
          <w:tblHeader w:val="on"/>
          <w:cantSplit/>
          <w:tblHeader/>
        </w:trPr>
        <w:tc>
          <w:tcPr>
            <w:tcW w:type="dxa" w:w="2880"/>
            <w:shd w:val="clear" w:color="auto" w:fill="1F3A5F"/>
          </w:tcPr>
          <w:p>
            <w:pPr>
              <w:pStyle w:val="Compact"/>
              <w:keepNext/>
              <w:spacing w:after="0" w:before="0" w:line="252" w:lineRule="auto"/>
            </w:pPr>
            <w:r>
              <w:rPr>
                <w:b/>
                <w:color w:val="FFFFFF"/>
                <w:sz w:val="20"/>
              </w:rPr>
              <w:t xml:space="preserve">Card</w:t>
            </w:r>
          </w:p>
        </w:tc>
        <w:tc>
          <w:tcPr>
            <w:tcW w:type="dxa" w:w="6768"/>
            <w:shd w:val="clear" w:color="auto" w:fill="1F3A5F"/>
          </w:tcPr>
          <w:p>
            <w:pPr>
              <w:pStyle w:val="Compact"/>
              <w:keepNext/>
              <w:spacing w:after="0" w:before="0" w:line="252" w:lineRule="auto"/>
            </w:pPr>
            <w:r>
              <w:rPr>
                <w:b/>
                <w:color w:val="FFFFFF"/>
                <w:sz w:val="20"/>
              </w:rPr>
              <w:t xml:space="preserve">What it is</w:t>
            </w:r>
          </w:p>
        </w:tc>
      </w:tr>
      <w:tr>
        <w:trPr>
          <w:cantSplit/>
        </w:trPr>
        <w:tc>
          <w:tcPr>
            <w:tcW w:type="dxa" w:w="2880"/>
            <w:shd w:val="clear" w:color="auto" w:fill="F8FAFC"/>
          </w:tcPr>
          <w:p>
            <w:pPr>
              <w:pStyle w:val="Compact"/>
              <w:keepNext/>
              <w:spacing w:after="0" w:before="0" w:line="252" w:lineRule="auto"/>
            </w:pPr>
            <w:r>
              <w:rPr>
                <w:b/>
                <w:bCs/>
                <w:sz w:val="20"/>
              </w:rPr>
              <w:t xml:space="preserve">System default</w:t>
            </w:r>
          </w:p>
        </w:tc>
        <w:tc>
          <w:tcPr>
            <w:tcW w:type="dxa" w:w="6768"/>
            <w:shd w:val="clear" w:color="auto" w:fill="F8FAFC"/>
          </w:tcPr>
          <w:p>
            <w:pPr>
              <w:pStyle w:val="Compact"/>
              <w:keepNext/>
              <w:spacing w:after="0" w:before="0" w:line="252" w:lineRule="auto"/>
            </w:pPr>
            <w:r>
              <w:rPr>
                <w:sz w:val="20"/>
              </w:rPr>
              <w:t xml:space="preserve">The email addresses Spectrum Cloud provides,</w:t>
            </w:r>
            <w:r>
              <w:rPr>
                <w:sz w:val="20"/>
              </w:rPr>
              <w:t xml:space="preserve"> </w:t>
            </w:r>
            <w:r>
              <w:rPr>
                <w:b/>
                <w:bCs/>
                <w:sz w:val="20"/>
              </w:rPr>
              <w:t xml:space="preserve">one for each module</w:t>
            </w:r>
            <w:r>
              <w:rPr>
                <w:sz w:val="20"/>
              </w:rPr>
              <w:t xml:space="preserve">. Today only GST sends email:</w:t>
            </w:r>
            <w:r>
              <w:rPr>
                <w:sz w:val="20"/>
              </w:rPr>
              <w:t xml:space="preserve"> </w:t>
            </w:r>
            <w:r>
              <w:rPr>
                <w:rStyle w:val="VerbatimChar"/>
                <w:sz w:val="20"/>
              </w:rPr>
              <w:t xml:space="preserve">noreply@expressgst.com</w:t>
            </w:r>
            <w:r>
              <w:rPr>
                <w:sz w:val="20"/>
              </w:rPr>
              <w:t xml:space="preserve">. The TDS and ITR addresses (</w:t>
            </w:r>
            <w:r>
              <w:rPr>
                <w:rStyle w:val="VerbatimChar"/>
                <w:sz w:val="20"/>
              </w:rPr>
              <w:t xml:space="preserve">noreply@expressTDS.com</w:t>
            </w:r>
            <w:r>
              <w:rPr>
                <w:sz w:val="20"/>
              </w:rPr>
              <w:t xml:space="preserve">,</w:t>
            </w:r>
            <w:r>
              <w:rPr>
                <w:sz w:val="20"/>
              </w:rPr>
              <w:t xml:space="preserve"> </w:t>
            </w:r>
            <w:r>
              <w:rPr>
                <w:rStyle w:val="VerbatimChar"/>
                <w:sz w:val="20"/>
              </w:rPr>
              <w:t xml:space="preserve">noreply@expressITR.com</w:t>
            </w:r>
            <w:r>
              <w:rPr>
                <w:sz w:val="20"/>
              </w:rPr>
              <w:t xml:space="preserve">) are listed</w:t>
            </w:r>
            <w:r>
              <w:rPr>
                <w:sz w:val="20"/>
              </w:rPr>
              <w:t xml:space="preserve"> </w:t>
            </w:r>
            <w:r>
              <w:rPr>
                <w:b/>
                <w:bCs/>
                <w:sz w:val="20"/>
              </w:rPr>
              <w:t xml:space="preserve">greyed out</w:t>
            </w:r>
            <w:r>
              <w:rPr>
                <w:sz w:val="20"/>
              </w:rPr>
              <w:t xml:space="preserve"> </w:t>
            </w:r>
            <w:r>
              <w:rPr>
                <w:sz w:val="20"/>
              </w:rPr>
              <w:t xml:space="preserve">with "Not live yet", and become normal when those modules go live</w:t>
            </w:r>
          </w:p>
        </w:tc>
      </w:tr>
      <w:tr>
        <w:trPr>
          <w:cantSplit/>
        </w:trPr>
        <w:tc>
          <w:tcPr>
            <w:tcW w:type="dxa" w:w="2880"/>
            <w:shd w:val="clear" w:color="auto" w:fill="FFFFFF"/>
          </w:tcPr>
          <w:p>
            <w:pPr>
              <w:pStyle w:val="Compact"/>
              <w:keepNext/>
              <w:spacing w:after="0" w:before="0" w:line="252" w:lineRule="auto"/>
            </w:pPr>
            <w:r>
              <w:rPr>
                <w:b/>
                <w:bCs/>
                <w:sz w:val="20"/>
              </w:rPr>
              <w:t xml:space="preserve">Your own domain</w:t>
            </w:r>
          </w:p>
        </w:tc>
        <w:tc>
          <w:tcPr>
            <w:tcW w:type="dxa" w:w="6768"/>
            <w:shd w:val="clear" w:color="auto" w:fill="FFFFFF"/>
          </w:tcPr>
          <w:p>
            <w:pPr>
              <w:pStyle w:val="Compact"/>
              <w:keepNext/>
              <w:spacing w:after="0" w:before="0" w:line="252" w:lineRule="auto"/>
            </w:pPr>
            <w:r>
              <w:rPr>
                <w:sz w:val="20"/>
              </w:rPr>
              <w:t xml:space="preserve">The firm sends from an address on its own domain, for example</w:t>
            </w:r>
            <w:r>
              <w:rPr>
                <w:sz w:val="20"/>
              </w:rPr>
              <w:t xml:space="preserve"> </w:t>
            </w:r>
            <w:r>
              <w:rPr>
                <w:rStyle w:val="VerbatimChar"/>
                <w:sz w:val="20"/>
              </w:rPr>
              <w:t xml:space="preserve">compliance@yourfirm.com</w:t>
            </w:r>
          </w:p>
        </w:tc>
      </w:tr>
      <w:tr>
        <w:trPr>
          <w:cantSplit/>
        </w:trPr>
        <w:tc>
          <w:tcPr>
            <w:tcW w:type="dxa" w:w="2880"/>
            <w:shd w:val="clear" w:color="auto" w:fill="F8FAFC"/>
          </w:tcPr>
          <w:p>
            <w:pPr>
              <w:pStyle w:val="Compact"/>
              <w:spacing w:after="0" w:before="0" w:line="252" w:lineRule="auto"/>
            </w:pPr>
            <w:r>
              <w:rPr>
                <w:b/>
                <w:bCs/>
                <w:sz w:val="20"/>
              </w:rPr>
              <w:t xml:space="preserve">Your own SMTP server</w:t>
            </w:r>
          </w:p>
        </w:tc>
        <w:tc>
          <w:tcPr>
            <w:tcW w:type="dxa" w:w="6768"/>
            <w:shd w:val="clear" w:color="auto" w:fill="F8FAFC"/>
          </w:tcPr>
          <w:p>
            <w:pPr>
              <w:pStyle w:val="Compact"/>
              <w:spacing w:after="0" w:before="0" w:line="252" w:lineRule="auto"/>
            </w:pPr>
            <w:r>
              <w:rPr>
                <w:sz w:val="20"/>
              </w:rPr>
              <w:t xml:space="preserve">The firm sends through its own mail server</w:t>
            </w:r>
          </w:p>
        </w:tc>
      </w:tr>
    </w:tbl>
    <w:p>
      <w:pPr>
        <w:pStyle w:val="BodyText"/>
        <w:spacing w:before="160"/>
      </w:pPr>
      <w:r>
        <w:rPr>
          <w:b/>
          <w:bCs/>
        </w:rPr>
        <w:t xml:space="preserve">Reply-to email.</w:t>
      </w:r>
      <w:r>
        <w:t xml:space="preserve"> </w:t>
      </w:r>
      <w:r>
        <w:t xml:space="preserve">A client's reply goes to this address. It is a box with a</w:t>
      </w:r>
      <w:r>
        <w:t xml:space="preserve"> </w:t>
      </w:r>
      <w:r>
        <w:rPr>
          <w:b/>
          <w:bCs/>
        </w:rPr>
        <w:t xml:space="preserve">Save</w:t>
      </w:r>
      <w:r>
        <w:t xml:space="preserve"> </w:t>
      </w:r>
      <w:r>
        <w:t xml:space="preserve">button. Save is on only when the email looks like an email, and a wrong one shows "Enter a valid email, like</w:t>
      </w:r>
      <w:r>
        <w:t xml:space="preserve"> </w:t>
      </w:r>
      <w:hyperlink r:id="rId86">
        <w:r>
          <w:rPr>
            <w:rStyle w:val="Hyperlink"/>
          </w:rPr>
          <w:t xml:space="preserve">name@yourfirm.com</w:t>
        </w:r>
      </w:hyperlink>
      <w:r>
        <w:t xml:space="preserve">." After saving it says "Saved. Replies go to ...". It is the same field for all three cards.</w:t>
      </w:r>
    </w:p>
    <w:p>
      <w:pPr>
        <w:pStyle w:val="BodyText"/>
      </w:pPr>
      <w:r>
        <w:rPr>
          <w:b/>
          <w:bCs/>
        </w:rPr>
        <w:t xml:space="preserve">Your own domain</w:t>
      </w:r>
    </w:p>
    <w:p>
      <w:pPr>
        <w:pStyle w:val="Compact"/>
        <w:numPr>
          <w:ilvl w:val="0"/>
          <w:numId w:val="1020"/>
        </w:numPr>
      </w:pPr>
      <w:r>
        <w:t xml:space="preserve">The user enters the</w:t>
      </w:r>
      <w:r>
        <w:t xml:space="preserve"> </w:t>
      </w:r>
      <w:r>
        <w:rPr>
          <w:b/>
          <w:bCs/>
        </w:rPr>
        <w:t xml:space="preserve">domain</w:t>
      </w:r>
      <w:r>
        <w:t xml:space="preserve"> </w:t>
      </w:r>
      <w:r>
        <w:t xml:space="preserve">(for example</w:t>
      </w:r>
      <w:r>
        <w:t xml:space="preserve"> </w:t>
      </w:r>
      <w:r>
        <w:rPr>
          <w:rStyle w:val="VerbatimChar"/>
        </w:rPr>
        <w:t xml:space="preserve">yourfirm.com</w:t>
      </w:r>
      <w:r>
        <w:t xml:space="preserve">), the</w:t>
      </w:r>
      <w:r>
        <w:t xml:space="preserve"> </w:t>
      </w:r>
      <w:r>
        <w:rPr>
          <w:b/>
          <w:bCs/>
        </w:rPr>
        <w:t xml:space="preserve">Email ID</w:t>
      </w:r>
      <w:r>
        <w:t xml:space="preserve"> </w:t>
      </w:r>
      <w:r>
        <w:t xml:space="preserve">(the part before the @), the</w:t>
      </w:r>
      <w:r>
        <w:t xml:space="preserve"> </w:t>
      </w:r>
      <w:r>
        <w:rPr>
          <w:b/>
          <w:bCs/>
        </w:rPr>
        <w:t xml:space="preserve">From name</w:t>
      </w:r>
      <w:r>
        <w:t xml:space="preserve">, and the Reply-to email, then clicks</w:t>
      </w:r>
      <w:r>
        <w:t xml:space="preserve"> </w:t>
      </w:r>
      <w:r>
        <w:rPr>
          <w:b/>
          <w:bCs/>
        </w:rPr>
        <w:t xml:space="preserve">Add domain</w:t>
      </w:r>
      <w:r>
        <w:t xml:space="preserve">. If the domain is a personal email provider such as gmail.com, the page says "... is a personal email provider, not a domain you control.", and asks for the firm's own domain.</w:t>
      </w:r>
    </w:p>
    <w:p>
      <w:pPr>
        <w:pStyle w:val="Compact"/>
        <w:numPr>
          <w:ilvl w:val="0"/>
          <w:numId w:val="1020"/>
        </w:numPr>
      </w:pPr>
      <w:r>
        <w:t xml:space="preserve">The page shows two sections.</w:t>
      </w:r>
      <w:r>
        <w:t xml:space="preserve"> </w:t>
      </w:r>
      <w:r>
        <w:rPr>
          <w:b/>
          <w:bCs/>
        </w:rPr>
        <w:t xml:space="preserve">Sender details</w:t>
      </w:r>
      <w:r>
        <w:t xml:space="preserve"> </w:t>
      </w:r>
      <w:r>
        <w:t xml:space="preserve">has the From name and From address (grey boxes with a lock) and the Reply-to email.</w:t>
      </w:r>
    </w:p>
    <w:p>
      <w:pPr>
        <w:pStyle w:val="Compact"/>
        <w:numPr>
          <w:ilvl w:val="0"/>
          <w:numId w:val="1020"/>
        </w:numPr>
      </w:pPr>
      <w:r>
        <w:rPr>
          <w:b/>
          <w:bCs/>
        </w:rPr>
        <w:t xml:space="preserve">Add DNS records</w:t>
      </w:r>
      <w:r>
        <w:t xml:space="preserve"> </w:t>
      </w:r>
      <w:r>
        <w:t xml:space="preserve">has a short line ("Add these two records at the place where you manage your domain (for example GoDaddy). It can take up to a day or two to work.") and the</w:t>
      </w:r>
      <w:r>
        <w:t xml:space="preserve"> </w:t>
      </w:r>
      <w:r>
        <w:rPr>
          <w:b/>
          <w:bCs/>
        </w:rPr>
        <w:t xml:space="preserve">two records</w:t>
      </w:r>
      <w:r>
        <w:t xml:space="preserve">. Each record is</w:t>
      </w:r>
      <w:r>
        <w:t xml:space="preserve"> </w:t>
      </w:r>
      <w:r>
        <w:rPr>
          <w:b/>
          <w:bCs/>
        </w:rPr>
        <w:t xml:space="preserve">one row</w:t>
      </w:r>
      <w:r>
        <w:t xml:space="preserve"> </w:t>
      </w:r>
      <w:r>
        <w:t xml:space="preserve">like a domain provider's form:</w:t>
      </w:r>
      <w:r>
        <w:t xml:space="preserve"> </w:t>
      </w:r>
      <w:r>
        <w:rPr>
          <w:b/>
          <w:bCs/>
        </w:rPr>
        <w:t xml:space="preserve">Type</w:t>
      </w:r>
      <w:r>
        <w:t xml:space="preserve">,</w:t>
      </w:r>
      <w:r>
        <w:t xml:space="preserve"> </w:t>
      </w:r>
      <w:r>
        <w:rPr>
          <w:b/>
          <w:bCs/>
        </w:rPr>
        <w:t xml:space="preserve">Host</w:t>
      </w:r>
      <w:r>
        <w:t xml:space="preserve"> </w:t>
      </w:r>
      <w:r>
        <w:t xml:space="preserve">and</w:t>
      </w:r>
      <w:r>
        <w:t xml:space="preserve"> </w:t>
      </w:r>
      <w:r>
        <w:rPr>
          <w:b/>
          <w:bCs/>
        </w:rPr>
        <w:t xml:space="preserve">Value</w:t>
      </w:r>
      <w:r>
        <w:t xml:space="preserve">. Host and Value are read-only boxes with a</w:t>
      </w:r>
      <w:r>
        <w:t xml:space="preserve"> </w:t>
      </w:r>
      <w:r>
        <w:rPr>
          <w:b/>
          <w:bCs/>
        </w:rPr>
        <w:t xml:space="preserve">copy icon</w:t>
      </w:r>
      <w:r>
        <w:t xml:space="preserve"> </w:t>
      </w:r>
      <w:r>
        <w:t xml:space="preserve">inside. The icon becomes a tick when copied.</w:t>
      </w:r>
    </w:p>
    <w:p>
      <w:pPr>
        <w:pStyle w:val="Compact"/>
        <w:numPr>
          <w:ilvl w:val="0"/>
          <w:numId w:val="1020"/>
        </w:numPr>
      </w:pPr>
      <w:r>
        <w:t xml:space="preserve">The user adds them at the domain provider, then clicks</w:t>
      </w:r>
      <w:r>
        <w:t xml:space="preserve"> </w:t>
      </w:r>
      <w:r>
        <w:rPr>
          <w:b/>
          <w:bCs/>
        </w:rPr>
        <w:t xml:space="preserve">Check now</w:t>
      </w:r>
      <w:r>
        <w:t xml:space="preserve">. The status goes from</w:t>
      </w:r>
      <w:r>
        <w:t xml:space="preserve"> </w:t>
      </w:r>
      <w:r>
        <w:rPr>
          <w:i/>
          <w:iCs/>
        </w:rPr>
        <w:t xml:space="preserve">Waiting for DNS records</w:t>
      </w:r>
      <w:r>
        <w:t xml:space="preserve"> </w:t>
      </w:r>
      <w:r>
        <w:t xml:space="preserve">to</w:t>
      </w:r>
      <w:r>
        <w:t xml:space="preserve"> </w:t>
      </w:r>
      <w:r>
        <w:rPr>
          <w:i/>
          <w:iCs/>
        </w:rPr>
        <w:t xml:space="preserve">Verified</w:t>
      </w:r>
      <w:r>
        <w:t xml:space="preserve">, or to</w:t>
      </w:r>
      <w:r>
        <w:t xml:space="preserve"> </w:t>
      </w:r>
      <w:r>
        <w:rPr>
          <w:i/>
          <w:iCs/>
        </w:rPr>
        <w:t xml:space="preserve">Not found yet</w:t>
      </w:r>
      <w:r>
        <w:t xml:space="preserve">, with</w:t>
      </w:r>
      <w:r>
        <w:t xml:space="preserve"> </w:t>
      </w:r>
      <w:r>
        <w:rPr>
          <w:b/>
          <w:bCs/>
        </w:rPr>
        <w:t xml:space="preserve">Check again</w:t>
      </w:r>
      <w:r>
        <w:t xml:space="preserve"> </w:t>
      </w:r>
      <w:r>
        <w:t xml:space="preserve">and</w:t>
      </w:r>
      <w:r>
        <w:t xml:space="preserve"> </w:t>
      </w:r>
      <w:r>
        <w:rPr>
          <w:b/>
          <w:bCs/>
        </w:rPr>
        <w:t xml:space="preserve">Start over</w:t>
      </w:r>
      <w:r>
        <w:t xml:space="preserve">.</w:t>
      </w:r>
    </w:p>
    <w:p>
      <w:pPr>
        <w:pStyle w:val="Compact"/>
        <w:numPr>
          <w:ilvl w:val="0"/>
          <w:numId w:val="1020"/>
        </w:numPr>
      </w:pPr>
      <w:r>
        <w:t xml:space="preserve">When it is verified, emails go from the firm's address, and a</w:t>
      </w:r>
      <w:r>
        <w:t xml:space="preserve"> </w:t>
      </w:r>
      <w:r>
        <w:rPr>
          <w:b/>
          <w:bCs/>
        </w:rPr>
        <w:t xml:space="preserve">Send test email</w:t>
      </w:r>
      <w:r>
        <w:t xml:space="preserve"> </w:t>
      </w:r>
      <w:r>
        <w:t xml:space="preserve">button appears.</w:t>
      </w:r>
    </w:p>
    <w:p>
      <w:pPr>
        <w:pStyle w:val="FirstParagraph"/>
        <w:keepNext/>
        <w:spacing w:before="120" w:after="40"/>
        <w:jc w:val="center"/>
      </w:pPr>
      <w:r>
        <w:drawing>
          <wp:inline>
            <wp:extent cx="5334000" cy="4058284"/>
            <wp:effectExtent b="0" l="0" r="0" t="0"/>
            <wp:docPr descr="Own domain: DNS records" title="" id="88" name="Picture"/>
            <a:graphic>
              <a:graphicData uri="http://schemas.openxmlformats.org/drawingml/2006/picture">
                <pic:pic>
                  <pic:nvPicPr>
                    <pic:cNvPr descr="brd-screenshots/config-email-domain.png" id="89" name="Picture"/>
                    <pic:cNvPicPr>
                      <a:picLocks noChangeArrowheads="1" noChangeAspect="1"/>
                    </pic:cNvPicPr>
                  </pic:nvPicPr>
                  <pic:blipFill>
                    <a:blip r:embed="rId87"/>
                    <a:stretch>
                      <a:fillRect/>
                    </a:stretch>
                  </pic:blipFill>
                  <pic:spPr bwMode="auto">
                    <a:xfrm>
                      <a:off x="0" y="0"/>
                      <a:ext cx="5334000" cy="4058284"/>
                    </a:xfrm>
                    <a:prstGeom prst="rect">
                      <a:avLst/>
                    </a:prstGeom>
                    <a:noFill/>
                    <a:ln w="9525">
                      <a:noFill/>
                      <a:headEnd/>
                      <a:tailEnd/>
                    </a:ln>
                    <a:ln w="9525">
                      <a:solidFill>
                        <a:srgbClr val="D5DBE3"/>
                      </a:solidFill>
                    </a:ln>
                  </pic:spPr>
                </pic:pic>
              </a:graphicData>
            </a:graphic>
          </wp:inline>
        </w:drawing>
      </w:r>
    </w:p>
    <w:p>
      <w:pPr>
        <w:pStyle w:val="FirstParagraph"/>
        <w:keepNext w:val="0"/>
        <w:spacing w:before="40" w:after="240"/>
        <w:jc w:val="center"/>
      </w:pPr>
      <w:r>
        <w:rPr>
          <w:rFonts w:ascii="Calibri" w:hAnsi="Calibri" w:cs="Calibri" w:eastAsia="Calibri"/>
          <w:i/>
          <w:color w:val="666666"/>
          <w:sz w:val="19"/>
        </w:rPr>
        <w:t>Figure: Own domain: DNS records</w:t>
      </w:r>
    </w:p>
    <w:p>
      <w:pPr>
        <w:pStyle w:val="BodyText"/>
      </w:pPr>
      <w:r>
        <w:rPr>
          <w:b/>
          <w:bCs/>
        </w:rPr>
        <w:t xml:space="preserve">Your own SMTP server</w:t>
      </w:r>
    </w:p>
    <w:p>
      <w:pPr>
        <w:pStyle w:val="BodyText"/>
        <w:keepNext/>
        <w:spacing w:before="120" w:after="40"/>
        <w:jc w:val="center"/>
      </w:pPr>
      <w:r>
        <w:drawing>
          <wp:inline>
            <wp:extent cx="5334000" cy="4620577"/>
            <wp:effectExtent b="0" l="0" r="0" t="0"/>
            <wp:docPr descr="Own SMTP server" title="" id="91" name="Picture"/>
            <a:graphic>
              <a:graphicData uri="http://schemas.openxmlformats.org/drawingml/2006/picture">
                <pic:pic>
                  <pic:nvPicPr>
                    <pic:cNvPr descr="brd-screenshots/config-email-smtp.png" id="92" name="Picture"/>
                    <pic:cNvPicPr>
                      <a:picLocks noChangeArrowheads="1" noChangeAspect="1"/>
                    </pic:cNvPicPr>
                  </pic:nvPicPr>
                  <pic:blipFill>
                    <a:blip r:embed="rId90"/>
                    <a:stretch>
                      <a:fillRect/>
                    </a:stretch>
                  </pic:blipFill>
                  <pic:spPr bwMode="auto">
                    <a:xfrm>
                      <a:off x="0" y="0"/>
                      <a:ext cx="5334000" cy="4620577"/>
                    </a:xfrm>
                    <a:prstGeom prst="rect">
                      <a:avLst/>
                    </a:prstGeom>
                    <a:noFill/>
                    <a:ln w="9525">
                      <a:noFill/>
                      <a:headEnd/>
                      <a:tailEnd/>
                    </a:ln>
                    <a:ln w="9525">
                      <a:solidFill>
                        <a:srgbClr val="D5DBE3"/>
                      </a:solidFill>
                    </a:ln>
                  </pic:spPr>
                </pic:pic>
              </a:graphicData>
            </a:graphic>
          </wp:inline>
        </w:drawing>
      </w:r>
    </w:p>
    <w:p>
      <w:pPr>
        <w:pStyle w:val="BodyText"/>
        <w:keepNext w:val="0"/>
        <w:spacing w:before="40" w:after="240"/>
        <w:jc w:val="center"/>
      </w:pPr>
      <w:r>
        <w:rPr>
          <w:rFonts w:ascii="Calibri" w:hAnsi="Calibri" w:cs="Calibri" w:eastAsia="Calibri"/>
          <w:i/>
          <w:color w:val="666666"/>
          <w:sz w:val="19"/>
        </w:rPr>
        <w:t>Figure: Own SMTP server</w:t>
      </w:r>
    </w:p>
    <w:p>
      <w:pPr>
        <w:pStyle w:val="BodyText"/>
      </w:pPr>
      <w:r>
        <w:t xml:space="preserve">The form has:</w:t>
      </w:r>
      <w:r>
        <w:t xml:space="preserve"> </w:t>
      </w:r>
      <w:r>
        <w:rPr>
          <w:b/>
          <w:bCs/>
        </w:rPr>
        <w:t xml:space="preserve">SMTP server</w:t>
      </w:r>
      <w:r>
        <w:t xml:space="preserve"> </w:t>
      </w:r>
      <w:r>
        <w:t xml:space="preserve">and</w:t>
      </w:r>
      <w:r>
        <w:t xml:space="preserve"> </w:t>
      </w:r>
      <w:r>
        <w:rPr>
          <w:b/>
          <w:bCs/>
        </w:rPr>
        <w:t xml:space="preserve">Port</w:t>
      </w:r>
      <w:r>
        <w:t xml:space="preserve">,</w:t>
      </w:r>
      <w:r>
        <w:t xml:space="preserve"> </w:t>
      </w:r>
      <w:r>
        <w:rPr>
          <w:b/>
          <w:bCs/>
        </w:rPr>
        <w:t xml:space="preserve">Security</w:t>
      </w:r>
      <w:r>
        <w:t xml:space="preserve"> </w:t>
      </w:r>
      <w:r>
        <w:t xml:space="preserve">(STARTTLS, SSL/TLS or None; choosing one sets the usual port 587, 465 or 25 unless the user typed another port),</w:t>
      </w:r>
      <w:r>
        <w:t xml:space="preserve"> </w:t>
      </w:r>
      <w:r>
        <w:rPr>
          <w:b/>
          <w:bCs/>
        </w:rPr>
        <w:t xml:space="preserve">Username</w:t>
      </w:r>
      <w:r>
        <w:t xml:space="preserve">,</w:t>
      </w:r>
      <w:r>
        <w:t xml:space="preserve"> </w:t>
      </w:r>
      <w:r>
        <w:rPr>
          <w:b/>
          <w:bCs/>
        </w:rPr>
        <w:t xml:space="preserve">Password</w:t>
      </w:r>
      <w:r>
        <w:t xml:space="preserve">,</w:t>
      </w:r>
      <w:r>
        <w:t xml:space="preserve"> </w:t>
      </w:r>
      <w:r>
        <w:rPr>
          <w:b/>
          <w:bCs/>
        </w:rPr>
        <w:t xml:space="preserve">From name</w:t>
      </w:r>
      <w:r>
        <w:t xml:space="preserve">,</w:t>
      </w:r>
      <w:r>
        <w:t xml:space="preserve"> </w:t>
      </w:r>
      <w:r>
        <w:rPr>
          <w:b/>
          <w:bCs/>
        </w:rPr>
        <w:t xml:space="preserve">From address</w:t>
      </w:r>
      <w:r>
        <w:t xml:space="preserve"> </w:t>
      </w:r>
      <w:r>
        <w:t xml:space="preserve">and the Reply-to email.</w:t>
      </w:r>
      <w:r>
        <w:t xml:space="preserve"> </w:t>
      </w:r>
      <w:r>
        <w:rPr>
          <w:b/>
          <w:bCs/>
        </w:rPr>
        <w:t xml:space="preserve">Save and connect</w:t>
      </w:r>
      <w:r>
        <w:t xml:space="preserve"> </w:t>
      </w:r>
      <w:r>
        <w:t xml:space="preserve">tries the server.</w:t>
      </w:r>
    </w:p>
    <w:p>
      <w:pPr>
        <w:pStyle w:val="Compact"/>
        <w:numPr>
          <w:ilvl w:val="0"/>
          <w:numId w:val="1021"/>
        </w:numPr>
      </w:pPr>
      <w:r>
        <w:t xml:space="preserve">While it connects, the button says</w:t>
      </w:r>
      <w:r>
        <w:t xml:space="preserve"> </w:t>
      </w:r>
      <w:r>
        <w:rPr>
          <w:i/>
          <w:iCs/>
        </w:rPr>
        <w:t xml:space="preserve">Connecting...</w:t>
      </w:r>
      <w:r>
        <w:t xml:space="preserve"> </w:t>
      </w:r>
      <w:r>
        <w:t xml:space="preserve">and email keeps going from the system default.</w:t>
      </w:r>
    </w:p>
    <w:p>
      <w:pPr>
        <w:pStyle w:val="Compact"/>
        <w:numPr>
          <w:ilvl w:val="0"/>
          <w:numId w:val="1021"/>
        </w:numPr>
      </w:pPr>
      <w:r>
        <w:t xml:space="preserve">If it cannot connect, a note says so and the user can correct the details.</w:t>
      </w:r>
    </w:p>
    <w:p>
      <w:pPr>
        <w:pStyle w:val="Compact"/>
        <w:numPr>
          <w:ilvl w:val="0"/>
          <w:numId w:val="1021"/>
        </w:numPr>
      </w:pPr>
      <w:r>
        <w:t xml:space="preserve">When it connects, the page shows</w:t>
      </w:r>
      <w:r>
        <w:t xml:space="preserve"> </w:t>
      </w:r>
      <w:r>
        <w:rPr>
          <w:b/>
          <w:bCs/>
        </w:rPr>
        <w:t xml:space="preserve">Your connection</w:t>
      </w:r>
      <w:r>
        <w:t xml:space="preserve">: SMTP server, Security, Username, From name and From address (the password is kept safe and shown as hidden dots), with</w:t>
      </w:r>
      <w:r>
        <w:t xml:space="preserve"> </w:t>
      </w:r>
      <w:r>
        <w:rPr>
          <w:b/>
          <w:bCs/>
        </w:rPr>
        <w:t xml:space="preserve">Send test email</w:t>
      </w:r>
      <w:r>
        <w:t xml:space="preserve"> </w:t>
      </w:r>
      <w:r>
        <w:t xml:space="preserve">and</w:t>
      </w:r>
      <w:r>
        <w:t xml:space="preserve"> </w:t>
      </w:r>
      <w:r>
        <w:rPr>
          <w:b/>
          <w:bCs/>
        </w:rPr>
        <w:t xml:space="preserve">Edit server</w:t>
      </w:r>
      <w:r>
        <w:t xml:space="preserve">. Emails are now sent through the firm's server.</w:t>
      </w:r>
    </w:p>
    <w:p>
      <w:pPr>
        <w:pStyle w:val="FirstParagraph"/>
      </w:pPr>
      <w:r>
        <w:rPr>
          <w:b/>
          <w:bCs/>
        </w:rPr>
        <w:t xml:space="preserve">Status in Email Logs for SMTP emails.</w:t>
      </w:r>
      <w:r>
        <w:t xml:space="preserve"> </w:t>
      </w:r>
      <w:r>
        <w:t xml:space="preserve">An email sent through the firm's own SMTP server shows the status</w:t>
      </w:r>
      <w:r>
        <w:t xml:space="preserve"> </w:t>
      </w:r>
      <w:r>
        <w:rPr>
          <w:b/>
          <w:bCs/>
        </w:rPr>
        <w:t xml:space="preserve">SMTP</w:t>
      </w:r>
      <w:r>
        <w:t xml:space="preserve"> </w:t>
      </w:r>
      <w:r>
        <w:t xml:space="preserve">in Email Logs. It means "handed to the firm's own mail server". Spectrum Cloud hands the email over to that server and the delivery result is only known to the server, so</w:t>
      </w:r>
      <w:r>
        <w:t xml:space="preserve"> </w:t>
      </w:r>
      <w:r>
        <w:rPr>
          <w:b/>
          <w:bCs/>
        </w:rPr>
        <w:t xml:space="preserve">SMTP</w:t>
      </w:r>
      <w:r>
        <w:t xml:space="preserve"> </w:t>
      </w:r>
      <w:r>
        <w:t xml:space="preserve">is the status shown. Emails sent from the system default or from the firm's own domain show their usual statuses (Delivered, Bounced and so on).</w:t>
      </w:r>
    </w:p>
    <w:bookmarkEnd w:id="93"/>
    <w:bookmarkStart w:id="94" w:name="Xe19b28f785abee5be075f31de3f1a84f09de753"/>
    <w:p>
      <w:pPr>
        <w:pStyle w:val="Heading3"/>
      </w:pPr>
      <w:r>
        <w:t xml:space="preserve">7.5 Rules</w:t>
      </w:r>
    </w:p>
    <w:p>
      <w:pPr>
        <w:pStyle w:val="Compact"/>
        <w:numPr>
          <w:ilvl w:val="0"/>
          <w:numId w:val="1022"/>
        </w:numPr>
      </w:pPr>
      <w:r>
        <w:t xml:space="preserve">The choice is for</w:t>
      </w:r>
      <w:r>
        <w:t xml:space="preserve"> </w:t>
      </w:r>
      <w:r>
        <w:rPr>
          <w:b/>
          <w:bCs/>
        </w:rPr>
        <w:t xml:space="preserve">the whole firm</w:t>
      </w:r>
      <w:r>
        <w:t xml:space="preserve">. One own number and one own domain (or mail server) cover</w:t>
      </w:r>
      <w:r>
        <w:t xml:space="preserve"> </w:t>
      </w:r>
      <w:r>
        <w:rPr>
          <w:b/>
          <w:bCs/>
        </w:rPr>
        <w:t xml:space="preserve">all three modules</w:t>
      </w:r>
      <w:r>
        <w:t xml:space="preserve">, GST, TDS and ITR. WhatsApp and email are chosen</w:t>
      </w:r>
      <w:r>
        <w:t xml:space="preserve"> </w:t>
      </w:r>
      <w:r>
        <w:rPr>
          <w:b/>
          <w:bCs/>
        </w:rPr>
        <w:t xml:space="preserve">separately</w:t>
      </w:r>
      <w:r>
        <w:t xml:space="preserve">.</w:t>
      </w:r>
    </w:p>
    <w:p>
      <w:pPr>
        <w:pStyle w:val="Compact"/>
        <w:numPr>
          <w:ilvl w:val="0"/>
          <w:numId w:val="1022"/>
        </w:numPr>
      </w:pPr>
      <w:r>
        <w:t xml:space="preserve">Exactly</w:t>
      </w:r>
      <w:r>
        <w:t xml:space="preserve"> </w:t>
      </w:r>
      <w:r>
        <w:rPr>
          <w:b/>
          <w:bCs/>
        </w:rPr>
        <w:t xml:space="preserve">one</w:t>
      </w:r>
      <w:r>
        <w:t xml:space="preserve"> </w:t>
      </w:r>
      <w:r>
        <w:t xml:space="preserve">choice is in use for each channel.</w:t>
      </w:r>
    </w:p>
    <w:p>
      <w:pPr>
        <w:pStyle w:val="Compact"/>
        <w:numPr>
          <w:ilvl w:val="0"/>
          <w:numId w:val="1022"/>
        </w:numPr>
      </w:pPr>
      <w:r>
        <w:t xml:space="preserve">Messages keep going from the system default until a setup is finished.</w:t>
      </w:r>
    </w:p>
    <w:p>
      <w:pPr>
        <w:pStyle w:val="Compact"/>
        <w:numPr>
          <w:ilvl w:val="0"/>
          <w:numId w:val="1022"/>
        </w:numPr>
      </w:pPr>
      <w:r>
        <w:t xml:space="preserve">The firm's own setup is kept when the user switches back to the system default.</w:t>
      </w:r>
    </w:p>
    <w:p>
      <w:pPr>
        <w:pStyle w:val="Compact"/>
        <w:numPr>
          <w:ilvl w:val="0"/>
          <w:numId w:val="1022"/>
        </w:numPr>
      </w:pPr>
      <w:r>
        <w:t xml:space="preserve">An email sent through the firm's own SMTP server shows the status</w:t>
      </w:r>
      <w:r>
        <w:t xml:space="preserve"> </w:t>
      </w:r>
      <w:r>
        <w:rPr>
          <w:b/>
          <w:bCs/>
        </w:rPr>
        <w:t xml:space="preserve">SMTP</w:t>
      </w:r>
      <w:r>
        <w:t xml:space="preserve"> </w:t>
      </w:r>
      <w:r>
        <w:t xml:space="preserve">in Email Logs.</w:t>
      </w:r>
    </w:p>
    <w:p>
      <w:pPr>
        <w:pStyle w:val="Compact"/>
        <w:numPr>
          <w:ilvl w:val="0"/>
          <w:numId w:val="1022"/>
        </w:numPr>
      </w:pPr>
      <w:r>
        <w:t xml:space="preserve">Screens use plain words (WhatsApp, your connection, your number). The DNS values for email are shown</w:t>
      </w:r>
      <w:r>
        <w:t xml:space="preserve"> </w:t>
      </w:r>
      <w:r>
        <w:rPr>
          <w:b/>
          <w:bCs/>
        </w:rPr>
        <w:t xml:space="preserve">as given</w:t>
      </w:r>
      <w:r>
        <w:t xml:space="preserve">, so the user can copy them exactly.</w:t>
      </w:r>
    </w:p>
    <w:p>
      <w:r>
        <w:pict>
          <v:rect style="width:0;height:1.5pt" o:hralign="center" o:hrstd="t" o:hr="t"/>
        </w:pict>
      </w:r>
    </w:p>
    <w:bookmarkEnd w:id="94"/>
    <w:bookmarkEnd w:id="95"/>
    <w:bookmarkStart w:id="98" w:name="Xcfe188df4835c7be7ab3f6f8cbc0d8ee2c7b3b0"/>
    <w:p>
      <w:pPr>
        <w:pStyle w:val="Heading2"/>
        <w:pBdr>
          <w:bottom w:val="single" w:sz="6" w:space="4" w:color="C9D2DC"/>
        </w:pBdr>
      </w:pPr>
      <w:r>
        <w:t xml:space="preserve">8. Where the data comes from</w:t>
      </w:r>
    </w:p>
    <w:p>
      <w:pPr>
        <w:pStyle w:val="FirstParagraph"/>
      </w:pPr>
      <w:r>
        <w:rPr>
          <w:b/>
          <w:bCs/>
        </w:rPr>
        <w:t xml:space="preserve">From the application:</w:t>
      </w:r>
      <w:r>
        <w:t xml:space="preserve"> </w:t>
      </w:r>
      <w:r>
        <w:t xml:space="preserve">clients, their PAN and contacts, and the registrations of each client (GSTIN, TAN, PAN, with type or place). A newly added registration gets the defaults of its module.</w:t>
      </w:r>
    </w:p>
    <w:p>
      <w:pPr>
        <w:pStyle w:val="BodyText"/>
      </w:pPr>
      <w:r>
        <w:rPr>
          <w:b/>
          <w:bCs/>
        </w:rPr>
        <w:t xml:space="preserve">Saved by Spectrum Cloud:</w:t>
      </w:r>
      <w:r>
        <w:t xml:space="preserve"> </w:t>
      </w:r>
      <w:r>
        <w:t xml:space="preserve">the Email and WhatsApp switch of every report and event for each registration, the contact picked for each registration, the contacts edited or added on this page, and the defaults of each module. From the Configuration page: for WhatsApp and for email,</w:t>
      </w:r>
      <w:r>
        <w:t xml:space="preserve"> </w:t>
      </w:r>
      <w:r>
        <w:rPr>
          <w:b/>
          <w:bCs/>
        </w:rPr>
        <w:t xml:space="preserve">which choice is in use</w:t>
      </w:r>
      <w:r>
        <w:t xml:space="preserve">, and the firm's own setup (the WhatsApp number and display name, the email domain and its status, the SMTP details with the password kept safe and never shown again, and the Reply-to email). For every WhatsApp message: the</w:t>
      </w:r>
      <w:r>
        <w:t xml:space="preserve"> </w:t>
      </w:r>
      <w:r>
        <w:rPr>
          <w:b/>
          <w:bCs/>
        </w:rPr>
        <w:t xml:space="preserve">name and number it was sent from</w:t>
      </w:r>
      <w:r>
        <w:t xml:space="preserve">, saved at the time it is sent.</w:t>
      </w:r>
    </w:p>
    <w:p>
      <w:pPr>
        <w:pStyle w:val="BodyText"/>
      </w:pPr>
      <w:r>
        <w:rPr>
          <w:b/>
          <w:bCs/>
        </w:rPr>
        <w:t xml:space="preserve">WhatsApp.</w:t>
      </w:r>
      <w:r>
        <w:t xml:space="preserve"> </w:t>
      </w:r>
      <w:r>
        <w:t xml:space="preserve">We send WhatsApp through</w:t>
      </w:r>
      <w:r>
        <w:t xml:space="preserve"> </w:t>
      </w:r>
      <w:r>
        <w:rPr>
          <w:b/>
          <w:bCs/>
        </w:rPr>
        <w:t xml:space="preserve">Rampwin</w:t>
      </w:r>
      <w:r>
        <w:t xml:space="preserve">. The status of every message and its delivery details (delivered time, read time, failure reason) are taken from Rampwin. Screens use plain words, and the provider's name and codes stay internal.</w:t>
      </w:r>
    </w:p>
    <w:p>
      <w:pPr>
        <w:pStyle w:val="Compact"/>
        <w:numPr>
          <w:ilvl w:val="0"/>
          <w:numId w:val="1023"/>
        </w:numPr>
      </w:pPr>
      <w:r>
        <w:t xml:space="preserve">Rampwin API reference:</w:t>
      </w:r>
      <w:r>
        <w:t xml:space="preserve"> </w:t>
      </w:r>
      <w:hyperlink r:id="rId96">
        <w:r>
          <w:rPr>
            <w:rStyle w:val="Hyperlink"/>
          </w:rPr>
          <w:t xml:space="preserve">https://rampwin-api.readme.io</w:t>
        </w:r>
      </w:hyperlink>
    </w:p>
    <w:p>
      <w:pPr>
        <w:pStyle w:val="Compact"/>
        <w:numPr>
          <w:ilvl w:val="0"/>
          <w:numId w:val="1023"/>
        </w:numPr>
      </w:pPr>
      <w:r>
        <w:t xml:space="preserve">Rampwin help docs:</w:t>
      </w:r>
      <w:r>
        <w:t xml:space="preserve"> </w:t>
      </w:r>
      <w:hyperlink r:id="rId97">
        <w:r>
          <w:rPr>
            <w:rStyle w:val="Hyperlink"/>
          </w:rPr>
          <w:t xml:space="preserve">https://docs.rampwin.com</w:t>
        </w:r>
      </w:hyperlink>
    </w:p>
    <w:p>
      <w:pPr>
        <w:pStyle w:val="FirstParagraph"/>
      </w:pPr>
      <w:r>
        <w:t xml:space="preserve">When a firm connects its own number, the connection details and the approval status of its message templates also come from the WhatsApp provider.</w:t>
      </w:r>
    </w:p>
    <w:p>
      <w:pPr>
        <w:pStyle w:val="BodyText"/>
      </w:pPr>
      <w:r>
        <w:rPr>
          <w:b/>
          <w:bCs/>
        </w:rPr>
        <w:t xml:space="preserve">Email.</w:t>
      </w:r>
      <w:r>
        <w:t xml:space="preserve"> </w:t>
      </w:r>
      <w:r>
        <w:t xml:space="preserve">For the system default and for the firm's own domain, the status of each email comes from the email provider. For an email sent through the firm's own SMTP server there is no provider status, so Email Logs shows</w:t>
      </w:r>
      <w:r>
        <w:t xml:space="preserve"> </w:t>
      </w:r>
      <w:r>
        <w:rPr>
          <w:b/>
          <w:bCs/>
        </w:rPr>
        <w:t xml:space="preserve">SMTP</w:t>
      </w:r>
      <w:r>
        <w:t xml:space="preserve">.</w:t>
      </w:r>
    </w:p>
    <w:bookmarkEnd w:id="98"/>
    <w:sectPr>
      <w:footnotePr>
        <w:numRestart w:val="eachSect"/>
      </w:footnotePr>
      <w:pgSz w:w="11906" w:h="16838"/>
      <w:pgMar w:left="1134" w:right="1134" w:top="1300" w:bottom="12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Calibri" w:eastAsia="Calibr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pPr>
    <w:rPr>
      <w:rFonts w:ascii="Calibri" w:hAnsi="Calibri" w:cs="Calibri" w:eastAsia="Calibri"/>
      <w:color w:val="222222"/>
      <w:sz w:val="22"/>
    </w:rPr>
  </w:style>
  <w:style w:styleId="BodyText" w:type="paragraph">
    <w:name w:val="Body Text"/>
    <w:basedOn w:val="Normal"/>
    <w:link w:val="BodyTextChar"/>
    <w:qFormat/>
    <w:pPr>
      <w:spacing w:after="120" w:before="0" w:line="264" w:lineRule="auto"/>
    </w:pPr>
    <w:rPr>
      <w:rFonts w:ascii="Calibri" w:hAnsi="Calibri" w:cs="Calibri" w:eastAsia="Calibri"/>
      <w:color w:val="222222"/>
      <w:sz w:val="22"/>
    </w:rPr>
  </w:style>
  <w:style w:customStyle="1" w:styleId="FirstParagraph" w:type="paragraph">
    <w:name w:val="First Paragraph"/>
    <w:basedOn w:val="BodyText"/>
    <w:next w:val="BodyText"/>
    <w:qFormat/>
    <w:pPr>
      <w:spacing w:after="120" w:before="0" w:line="264" w:lineRule="auto"/>
    </w:pPr>
    <w:rPr>
      <w:rFonts w:ascii="Calibri" w:hAnsi="Calibri" w:cs="Calibri" w:eastAsia="Calibri"/>
      <w:color w:val="222222"/>
      <w:sz w:val="22"/>
    </w:rPr>
  </w:style>
  <w:style w:customStyle="1" w:styleId="Compact" w:type="paragraph">
    <w:name w:val="Compact"/>
    <w:basedOn w:val="BodyText"/>
    <w:qFormat/>
    <w:pPr>
      <w:spacing w:after="120" w:before="0" w:line="264" w:lineRule="auto"/>
    </w:pPr>
    <w:rPr>
      <w:rFonts w:ascii="Calibri" w:hAnsi="Calibri" w:cs="Calibri" w:eastAsia="Calibri"/>
      <w:color w:val="222222"/>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cs="Calibri" w:eastAsia="Calibri"/>
      <w:sz w:val="56"/>
      <w:szCs w:val="56"/>
    </w:rPr>
  </w:style>
  <w:style w:customStyle="1" w:styleId="TitleChar" w:type="character">
    <w:name w:val="Title Char"/>
    <w:basedOn w:val="DefaultParagraphFont"/>
    <w:link w:val="Title"/>
    <w:uiPriority w:val="10"/>
    <w:rsid w:val="00A10FD9"/>
    <w:rPr>
      <w:rFonts w:ascii="Calibri" w:hAnsi="Calibri" w:cs="Calibri" w:eastAsia="Calibr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cs="Calibri" w:eastAsia="Calibri"/>
      <w:spacing w:val="15"/>
      <w:sz w:val="28"/>
      <w:szCs w:val="28"/>
    </w:rPr>
  </w:style>
  <w:style w:customStyle="1" w:styleId="SubtitleChar" w:type="character">
    <w:name w:val="Subtitle Char"/>
    <w:basedOn w:val="DefaultParagraphFont"/>
    <w:link w:val="Subtitle"/>
    <w:uiPriority w:val="11"/>
    <w:rsid w:val="00A10FD9"/>
    <w:rPr>
      <w:rFonts w:ascii="Calibri" w:hAnsi="Calibri" w:cs="Calibri" w:eastAsia="Calibr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cs="Calibri" w:eastAsia="Calibr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40" w:before="360"/>
      <w:outlineLvl w:val="1"/>
    </w:pPr>
    <w:rPr>
      <w:rFonts w:ascii="Calibri" w:hAnsi="Calibri" w:cs="Calibri" w:eastAsia="Calibri"/>
      <w:b/>
      <w:color w:val="1F3A5F"/>
      <w:sz w:val="30"/>
      <w:szCs w:val="32"/>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Calibri" w:hAnsi="Calibri" w:cs="Calibri" w:eastAsia="Calibri"/>
      <w:b/>
      <w:color w:val="2E75B6"/>
      <w:sz w:val="25"/>
      <w:szCs w:val="28"/>
    </w:rPr>
  </w:style>
  <w:style w:styleId="Heading4" w:type="paragraph">
    <w:name w:val="heading 4"/>
    <w:basedOn w:val="Normal"/>
    <w:next w:val="BodyText"/>
    <w:link w:val="Heading4Char"/>
    <w:uiPriority w:val="9"/>
    <w:semiHidden/>
    <w:unhideWhenUsed/>
    <w:qFormat/>
    <w:rsid w:val="00A10FD9"/>
    <w:pPr>
      <w:keepNext/>
      <w:keepLines/>
      <w:spacing w:after="80" w:before="220"/>
      <w:outlineLvl w:val="3"/>
    </w:pPr>
    <w:rPr>
      <w:rFonts w:ascii="Calibri" w:hAnsi="Calibri" w:cs="Calibri" w:eastAsia="Calibri"/>
      <w:b/>
      <w:i/>
      <w:iCs/>
      <w:color w:val="1F3A5F"/>
      <w:sz w:val="23"/>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hAnsi="Calibri" w:cs="Calibri" w:eastAsia="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hAnsi="Calibri" w:cs="Calibri" w:eastAsia="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hAnsi="Calibri" w:cs="Calibri" w:eastAsia="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hAnsi="Calibri" w:cs="Calibri" w:eastAsia="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hAnsi="Calibri" w:cs="Calibri" w:eastAsia="Calibri"/>
      <w:color w:themeColor="text1" w:themeTint="D8" w:val="272727"/>
    </w:rPr>
  </w:style>
  <w:style w:customStyle="1" w:styleId="Heading1Char" w:type="character">
    <w:name w:val="Heading 1 Char"/>
    <w:basedOn w:val="DefaultParagraphFont"/>
    <w:link w:val="Heading1"/>
    <w:uiPriority w:val="9"/>
    <w:rsid w:val="00A10FD9"/>
    <w:rPr>
      <w:rFonts w:ascii="Calibri" w:hAnsi="Calibri" w:cs="Calibri" w:eastAsia="Calibr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hAnsi="Calibri" w:cs="Calibri" w:eastAsia="Calibr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hAnsi="Calibri" w:cs="Calibri" w:eastAsia="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hAnsi="Calibri" w:cs="Calibri" w:eastAsia="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hAnsi="Calibri" w:cs="Calibri" w:eastAsia="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hAnsi="Calibri" w:cs="Calibri" w:eastAsia="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hAnsi="Calibri" w:cs="Calibri" w:eastAsia="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hAnsi="Calibri" w:cs="Calibri" w:eastAsia="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hAnsi="Calibri" w:cs="Calibri" w:eastAsia="Calibri"/>
      <w:color w:themeColor="text1" w:themeTint="D8" w:val="272727"/>
    </w:rPr>
  </w:style>
  <w:style w:styleId="BlockText" w:type="paragraph">
    <w:name w:val="Block Text"/>
    <w:basedOn w:val="BodyText"/>
    <w:next w:val="BodyText"/>
    <w:uiPriority w:val="9"/>
    <w:unhideWhenUsed/>
    <w:qFormat/>
    <w:pPr>
      <w:spacing w:after="120" w:before="0" w:line="264" w:lineRule="auto"/>
      <w:ind w:firstLine="0" w:left="480" w:right="480"/>
    </w:pPr>
    <w:rPr>
      <w:rFonts w:ascii="Calibri" w:hAnsi="Calibri" w:cs="Calibri" w:eastAsia="Calibri"/>
      <w:color w:val="222222"/>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color w:val="8A3B12"/>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3" Type="http://schemas.openxmlformats.org/officeDocument/2006/relationships/image" Target="media/rId83.png"/><Relationship Id="rId87" Type="http://schemas.openxmlformats.org/officeDocument/2006/relationships/image" Target="media/rId87.png"/><Relationship Id="rId90" Type="http://schemas.openxmlformats.org/officeDocument/2006/relationships/image" Target="media/rId90.png"/><Relationship Id="rId75" Type="http://schemas.openxmlformats.org/officeDocument/2006/relationships/image" Target="media/rId75.png"/><Relationship Id="rId79" Type="http://schemas.openxmlformats.org/officeDocument/2006/relationships/image" Target="media/rId79.png"/><Relationship Id="rId71" Type="http://schemas.openxmlformats.org/officeDocument/2006/relationships/image" Target="media/rId71.png"/><Relationship Id="rId36" Type="http://schemas.openxmlformats.org/officeDocument/2006/relationships/image" Target="media/rId36.png"/><Relationship Id="rId49" Type="http://schemas.openxmlformats.org/officeDocument/2006/relationships/image" Target="media/rId49.png"/><Relationship Id="rId58" Type="http://schemas.openxmlformats.org/officeDocument/2006/relationships/image" Target="media/rId58.png"/><Relationship Id="rId62" Type="http://schemas.openxmlformats.org/officeDocument/2006/relationships/image" Target="media/rId62.png"/><Relationship Id="rId66" Type="http://schemas.openxmlformats.org/officeDocument/2006/relationships/image" Target="media/rId66.png"/><Relationship Id="rId45" Type="http://schemas.openxmlformats.org/officeDocument/2006/relationships/image" Target="media/rId45.png"/><Relationship Id="rId42" Type="http://schemas.openxmlformats.org/officeDocument/2006/relationships/image" Target="media/rId42.png"/><Relationship Id="rId32" Type="http://schemas.openxmlformats.org/officeDocument/2006/relationships/image" Target="media/rId32.png"/><Relationship Id="rId27" Type="http://schemas.openxmlformats.org/officeDocument/2006/relationships/image" Target="media/rId27.png"/><Relationship Id="rId24" Type="http://schemas.openxmlformats.org/officeDocument/2006/relationships/image" Target="media/rId24.png"/><Relationship Id="rId97" Type="http://schemas.openxmlformats.org/officeDocument/2006/relationships/hyperlink" Target="https://docs.rampwin.com" TargetMode="External"/><Relationship Id="rId96" Type="http://schemas.openxmlformats.org/officeDocument/2006/relationships/hyperlink" Target="https://rampwin-api.readme.io" TargetMode="External"/><Relationship Id="rId86" Type="http://schemas.openxmlformats.org/officeDocument/2006/relationships/hyperlink" Target="mailto:name@yourfirm.com" TargetMode="External"/></Relationships>
</file>

<file path=word/_rels/footnotes.xml.rels><?xml version='1.0' encoding='UTF-8' standalone='yes'?>
<Relationships xmlns="http://schemas.openxmlformats.org/package/2006/relationships"><Relationship Id="rId97" Type="http://schemas.openxmlformats.org/officeDocument/2006/relationships/hyperlink" Target="https://docs.rampwin.com" TargetMode="External"/><Relationship Id="rId96" Type="http://schemas.openxmlformats.org/officeDocument/2006/relationships/hyperlink" Target="https://rampwin-api.readme.io" TargetMode="External"/><Relationship Id="rId86" Type="http://schemas.openxmlformats.org/officeDocument/2006/relationships/hyperlink" Target="mailto:name@yourfir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Communications for GST, TDS and ITR: Business Requirements Document</dc:title>
  <dc:creator>Spectrum Cloud</dc:creator>
  <cp:keywords/>
  <dcterms:created xsi:type="dcterms:W3CDTF">2026-10-26T06:10:34Z</dcterms:created>
  <dcterms:modified xsi:type="dcterms:W3CDTF">2026-10-26T06:10:34Z</dcterms:modified>
</cp:coreProperties>
</file>

<file path=docProps/custom.xml><?xml version="1.0" encoding="utf-8"?>
<Properties xmlns="http://schemas.openxmlformats.org/officeDocument/2006/custom-properties" xmlns:vt="http://schemas.openxmlformats.org/officeDocument/2006/docPropsVTypes"/>
</file>