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Communications</w:t>
      </w:r>
    </w:p>
    <w:p>
      <w:pPr>
        <w:spacing w:before="0" w:after="120"/>
      </w:pPr>
      <w:r>
        <w:rPr>
          <w:rFonts w:ascii="Calibri" w:hAnsi="Calibri" w:cs="Calibri" w:eastAsia="Calibri"/>
          <w:b/>
          <w:color w:val="1F3A5F"/>
          <w:sz w:val="56"/>
        </w:rPr>
        <w:t>with Configuration and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Communications, Configuration and WhatsApp Logs</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26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Xc8951b796c7b61cbdd4998c72efbdeed0056e13"/>
    <w:p>
      <w:pPr>
        <w:pStyle w:val="Heading2"/>
        <w:pBdr>
          <w:bottom w:val="single" w:sz="6" w:space="4" w:color="C9D2DC"/>
        </w:pBdr>
      </w:pPr>
      <w:r>
        <w:t xml:space="preserve">1. Overview</w:t>
      </w:r>
    </w:p>
    <w:bookmarkStart w:id="9" w:name="X5f5d48bced3b98d7c149293fafcf94fc98538b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Communications</w:t>
      </w:r>
      <w:r>
        <w:t xml:space="preserve"> </w:t>
      </w:r>
      <w:r>
        <w:t xml:space="preserve">page. Today the page covers the GST module only. TDS and ITR do not have it. WhatsApp messages have no log: the user cannot see how many clients a scheduled WhatsApp run was meant for, how many messages were sent, or what happened to them. And the firm cannot choose the WhatsApp number or the email address its messages come from: they always go from the system's own number and address.</w:t>
      </w:r>
    </w:p>
    <w:bookmarkEnd w:id="9"/>
    <w:bookmarkStart w:id="10" w:name="Xf7bea6559bef12c9b5a4888c4b5e638d501b08e"/>
    <w:p>
      <w:pPr>
        <w:pStyle w:val="Heading3"/>
      </w:pPr>
      <w:r>
        <w:t xml:space="preserve">1.2 What we are doing</w:t>
      </w:r>
    </w:p>
    <w:p>
      <w:pPr>
        <w:pStyle w:val="Compact"/>
        <w:numPr>
          <w:ilvl w:val="0"/>
          <w:numId w:val="1002"/>
        </w:numPr>
      </w:pPr>
      <w:r>
        <w:rPr>
          <w:b/>
          <w:bCs/>
        </w:rPr>
        <w:t xml:space="preserve">One Client Communications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 Every message also shows</w:t>
      </w:r>
      <w:r>
        <w:t xml:space="preserve"> </w:t>
      </w:r>
      <w:r>
        <w:rPr>
          <w:b/>
          <w:bCs/>
        </w:rPr>
        <w:t xml:space="preserve">which WhatsApp number it was sent from</w:t>
      </w:r>
      <w:r>
        <w:t xml:space="preserve">.</w:t>
      </w:r>
    </w:p>
    <w:p>
      <w:pPr>
        <w:pStyle w:val="Compact"/>
        <w:numPr>
          <w:ilvl w:val="0"/>
          <w:numId w:val="1002"/>
        </w:numPr>
      </w:pPr>
      <w:r>
        <w:rPr>
          <w:b/>
          <w:bCs/>
        </w:rPr>
        <w:t xml:space="preserve">A Configuration page for the whole firm.</w:t>
      </w:r>
      <w:r>
        <w:t xml:space="preserve"> </w:t>
      </w:r>
      <w:r>
        <w:t xml:space="preserve">The firm chooses where its WhatsApp messages and emails are sent from: the</w:t>
      </w:r>
      <w:r>
        <w:t xml:space="preserve"> </w:t>
      </w:r>
      <w:r>
        <w:rPr>
          <w:b/>
          <w:bCs/>
        </w:rPr>
        <w:t xml:space="preserve">system default</w:t>
      </w:r>
      <w:r>
        <w:t xml:space="preserve">, or its</w:t>
      </w:r>
      <w:r>
        <w:t xml:space="preserve"> </w:t>
      </w:r>
      <w:r>
        <w:rPr>
          <w:b/>
          <w:bCs/>
        </w:rPr>
        <w:t xml:space="preserve">own</w:t>
      </w:r>
      <w:r>
        <w:t xml:space="preserve"> </w:t>
      </w:r>
      <w:r>
        <w:t xml:space="preserve">WhatsApp number, email domain or mail server.</w:t>
      </w:r>
    </w:p>
    <w:bookmarkEnd w:id="10"/>
    <w:bookmarkStart w:id="11" w:name="X9dbc163790b80b7da6d4870327b910ca93dfddb"/>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p>
      <w:pPr>
        <w:pStyle w:val="Compact"/>
        <w:numPr>
          <w:ilvl w:val="0"/>
          <w:numId w:val="1003"/>
        </w:numPr>
      </w:pPr>
      <w:r>
        <w:t xml:space="preserve">Choose</w:t>
      </w:r>
      <w:r>
        <w:t xml:space="preserve"> </w:t>
      </w:r>
      <w:r>
        <w:rPr>
          <w:b/>
          <w:bCs/>
        </w:rPr>
        <w:t xml:space="preserve">where WhatsApp messages and emails are sent from</w:t>
      </w:r>
      <w:r>
        <w:t xml:space="preserve">, and always see which choice is in use.</w:t>
      </w:r>
    </w:p>
    <w:bookmarkEnd w:id="11"/>
    <w:bookmarkStart w:id="12" w:name="X1f4012e9c4b62781074de2916856df2f3df4c87"/>
    <w:p>
      <w:pPr>
        <w:pStyle w:val="Heading3"/>
      </w:pPr>
      <w:r>
        <w:t xml:space="preserve">1.4 Scope</w:t>
      </w:r>
    </w:p>
    <w:p>
      <w:pPr>
        <w:pStyle w:val="Compact"/>
        <w:numPr>
          <w:ilvl w:val="0"/>
          <w:numId w:val="1004"/>
        </w:numPr>
      </w:pPr>
      <w:r>
        <w:t xml:space="preserve">One Client Communications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now buttons.</w:t>
      </w:r>
    </w:p>
    <w:p>
      <w:pPr>
        <w:pStyle w:val="Compact"/>
        <w:numPr>
          <w:ilvl w:val="0"/>
          <w:numId w:val="1004"/>
        </w:numPr>
      </w:pPr>
      <w:r>
        <w:t xml:space="preserve">Configuration: where WhatsApp messages and emails are sent from, for the whole firm.</w:t>
      </w:r>
    </w:p>
    <w:p>
      <w:pPr>
        <w:pStyle w:val="Compact"/>
        <w:numPr>
          <w:ilvl w:val="0"/>
          <w:numId w:val="1004"/>
        </w:numPr>
      </w:pPr>
      <w:r>
        <w:t xml:space="preserve">WhatsApp Logs for GST, TDS and ITR, with the sending number on every message.</w:t>
      </w:r>
    </w:p>
    <w:p>
      <w:r>
        <w:pict>
          <v:rect style="width:0;height:1.5pt" o:hralign="center" o:hrstd="t" o:hr="t"/>
        </w:pict>
      </w:r>
    </w:p>
    <w:bookmarkEnd w:id="12"/>
    <w:bookmarkEnd w:id="13"/>
    <w:bookmarkStart w:id="22" w:name="X770f27a98732016b8dbb570f1ef055be35edf30"/>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X7f5462df8089a17e43bd0511dd9288fcdcb6a73"/>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X83db69eb340047b14f97eaee704ef26ae6a15f6"/>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 "Form 24Q filed", "Refund issued", "Monthly TDS summary") are</w:t>
      </w:r>
      <w:r>
        <w:t xml:space="preserve"> </w:t>
      </w:r>
      <w:r>
        <w:rPr>
          <w:b/>
          <w:bCs/>
        </w:rPr>
        <w:t xml:space="preserve">examples only</w:t>
      </w:r>
      <w:r>
        <w:t xml:space="preserve">. The final lists will be added by the domain team. The page must work with any list: a module with no report or event shows "No reports or events for TDS yet." and its numbers show a dash.</w:t>
      </w:r>
    </w:p>
    <w:bookmarkEnd w:id="15"/>
    <w:bookmarkStart w:id="16" w:name="Xbeaeecdba64e59e9f3e2056676977dc50c1c0ae"/>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fb4f61b0767c80bea6aa56662e557e1ee69f814"/>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X9227148df73941ed38024824e5129f0af39589e"/>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X952241f8473c12a05c070a6b2388f5153966a68"/>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Xd972a2146bd3960c1f8c12e5f909eaec20daa08"/>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bookmarkEnd w:id="20"/>
    <w:bookmarkStart w:id="21" w:name="X93bf6e8da3acf63325c389097799a1007e07b7f"/>
    <w:p>
      <w:pPr>
        <w:pStyle w:val="Heading3"/>
      </w:pPr>
      <w:r>
        <w:t xml:space="preserve">2.8 Where messages are sent from</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WhatsApp number and the email addresses that Spectrum Cloud provides. Ready to use, nothing to set up. Every firm starts here</w:t>
            </w:r>
          </w:p>
        </w:tc>
      </w:tr>
      <w:tr>
        <w:trPr>
          <w:cantSplit/>
        </w:trPr>
        <w:tc>
          <w:tcPr>
            <w:tcW w:type="dxa" w:w="2880"/>
            <w:shd w:val="clear" w:color="auto" w:fill="FFFFFF"/>
          </w:tcPr>
          <w:p>
            <w:pPr>
              <w:pStyle w:val="Compact"/>
              <w:keepNext/>
              <w:spacing w:after="0" w:before="0" w:line="252" w:lineRule="auto"/>
            </w:pPr>
            <w:r>
              <w:rPr>
                <w:b/>
                <w:bCs/>
                <w:sz w:val="20"/>
              </w:rPr>
              <w:t xml:space="preserve">Your own</w:t>
            </w:r>
          </w:p>
        </w:tc>
        <w:tc>
          <w:tcPr>
            <w:tcW w:type="dxa" w:w="6768"/>
            <w:shd w:val="clear" w:color="auto" w:fill="FFFFFF"/>
          </w:tcPr>
          <w:p>
            <w:pPr>
              <w:pStyle w:val="Compact"/>
              <w:keepNext/>
              <w:spacing w:after="0" w:before="0" w:line="252" w:lineRule="auto"/>
            </w:pPr>
            <w:r>
              <w:rPr>
                <w:sz w:val="20"/>
              </w:rPr>
              <w:t xml:space="preserve">The firm's own WhatsApp number, its own email domain, or its own mail server (SMTP). The firm sets it up once on the Configuration page</w:t>
            </w:r>
          </w:p>
        </w:tc>
      </w:tr>
      <w:tr>
        <w:trPr>
          <w:cantSplit/>
        </w:trPr>
        <w:tc>
          <w:tcPr>
            <w:tcW w:type="dxa" w:w="2880"/>
            <w:shd w:val="clear" w:color="auto" w:fill="F8FAFC"/>
          </w:tcPr>
          <w:p>
            <w:pPr>
              <w:pStyle w:val="Compact"/>
              <w:keepNext/>
              <w:spacing w:after="0" w:before="0" w:line="252" w:lineRule="auto"/>
            </w:pPr>
            <w:r>
              <w:rPr>
                <w:b/>
                <w:bCs/>
                <w:sz w:val="20"/>
              </w:rPr>
              <w:t xml:space="preserve">In use</w:t>
            </w:r>
          </w:p>
        </w:tc>
        <w:tc>
          <w:tcPr>
            <w:tcW w:type="dxa" w:w="6768"/>
            <w:shd w:val="clear" w:color="auto" w:fill="F8FAFC"/>
          </w:tcPr>
          <w:p>
            <w:pPr>
              <w:pStyle w:val="Compact"/>
              <w:keepNext/>
              <w:spacing w:after="0" w:before="0" w:line="252" w:lineRule="auto"/>
            </w:pPr>
            <w:r>
              <w:rPr>
                <w:sz w:val="20"/>
              </w:rPr>
              <w:t xml:space="preserve">The one choice that WhatsApp (or email) is</w:t>
            </w:r>
            <w:r>
              <w:rPr>
                <w:sz w:val="20"/>
              </w:rPr>
              <w:t xml:space="preserve"> </w:t>
            </w:r>
            <w:r>
              <w:rPr>
                <w:b/>
                <w:bCs/>
                <w:sz w:val="20"/>
              </w:rPr>
              <w:t xml:space="preserve">actually sent from right now</w:t>
            </w:r>
            <w:r>
              <w:rPr>
                <w:sz w:val="20"/>
              </w:rPr>
              <w:t xml:space="preserve">. There is exactly one for WhatsApp and one for email</w:t>
            </w:r>
          </w:p>
        </w:tc>
      </w:tr>
      <w:tr>
        <w:trPr>
          <w:cantSplit/>
        </w:trPr>
        <w:tc>
          <w:tcPr>
            <w:tcW w:type="dxa" w:w="2880"/>
            <w:shd w:val="clear" w:color="auto" w:fill="FFFFFF"/>
          </w:tcPr>
          <w:p>
            <w:pPr>
              <w:pStyle w:val="Compact"/>
              <w:spacing w:after="0" w:before="0" w:line="252" w:lineRule="auto"/>
            </w:pPr>
            <w:r>
              <w:rPr>
                <w:b/>
                <w:bCs/>
                <w:sz w:val="20"/>
              </w:rPr>
              <w:t xml:space="preserve">Sender</w:t>
            </w:r>
          </w:p>
        </w:tc>
        <w:tc>
          <w:tcPr>
            <w:tcW w:type="dxa" w:w="6768"/>
            <w:shd w:val="clear" w:color="auto" w:fill="FFFFFF"/>
          </w:tcPr>
          <w:p>
            <w:pPr>
              <w:pStyle w:val="Compact"/>
              <w:spacing w:after="0" w:before="0" w:line="252" w:lineRule="auto"/>
            </w:pPr>
            <w:r>
              <w:rPr>
                <w:sz w:val="20"/>
              </w:rPr>
              <w:t xml:space="preserve">The WhatsApp number (with its display name) or the email address that the client sees</w:t>
            </w:r>
          </w:p>
        </w:tc>
      </w:tr>
    </w:tbl>
    <w:p>
      <w:pPr>
        <w:pStyle w:val="BodyText"/>
        <w:spacing w:before="160"/>
      </w:pPr>
      <w:r>
        <w:t xml:space="preserve">WhatsApp and email are chosen</w:t>
      </w:r>
      <w:r>
        <w:t xml:space="preserve"> </w:t>
      </w:r>
      <w:r>
        <w:rPr>
          <w:b/>
          <w:bCs/>
        </w:rPr>
        <w:t xml:space="preserve">separately</w:t>
      </w:r>
      <w:r>
        <w:t xml:space="preserve">. The choice is for the</w:t>
      </w:r>
      <w:r>
        <w:t xml:space="preserve"> </w:t>
      </w:r>
      <w:r>
        <w:rPr>
          <w:b/>
          <w:bCs/>
        </w:rPr>
        <w:t xml:space="preserve">whole firm</w:t>
      </w:r>
      <w:r>
        <w:t xml:space="preserve">, not per client. Details are in section 7.</w:t>
      </w:r>
    </w:p>
    <w:p>
      <w:r>
        <w:pict>
          <v:rect style="width:0;height:1.5pt" o:hralign="center" o:hrstd="t" o:hr="t"/>
        </w:pict>
      </w:r>
    </w:p>
    <w:bookmarkEnd w:id="21"/>
    <w:bookmarkEnd w:id="22"/>
    <w:bookmarkStart w:id="23" w:name="X1d14353f54ef4e38aae925f34427e5f604e823c"/>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t xml:space="preserve">From the Client Communications page the user goes on to three other places: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Button</w:t>
            </w:r>
          </w:p>
        </w:tc>
        <w:tc>
          <w:tcPr>
            <w:shd w:val="clear" w:color="auto" w:fill="1F3A5F"/>
          </w:tcPr>
          <w:p>
            <w:pPr>
              <w:pStyle w:val="Compact"/>
              <w:keepNext/>
              <w:spacing w:after="0" w:before="0" w:line="252" w:lineRule="auto"/>
            </w:pPr>
            <w:r>
              <w:rPr>
                <w:b/>
                <w:color w:val="FFFFFF"/>
                <w:sz w:val="20"/>
              </w:rPr>
              <w:t xml:space="preserve">Where it is</w:t>
            </w:r>
          </w:p>
        </w:tc>
        <w:tc>
          <w:tcPr>
            <w:shd w:val="clear" w:color="auto" w:fill="1F3A5F"/>
          </w:tcPr>
          <w:p>
            <w:pPr>
              <w:pStyle w:val="Compact"/>
              <w:keepNext/>
              <w:spacing w:after="0" w:before="0" w:line="252" w:lineRule="auto"/>
            </w:pPr>
            <w:r>
              <w:rPr>
                <w:b/>
                <w:color w:val="FFFFFF"/>
                <w:sz w:val="20"/>
              </w:rPr>
              <w:t xml:space="preserve">What it opens</w:t>
            </w:r>
          </w:p>
        </w:tc>
      </w:tr>
      <w:tr>
        <w:trPr>
          <w:cantSplit/>
        </w:trPr>
        <w:tc>
          <w:tcPr>
            <w:shd w:val="clear" w:color="auto" w:fill="F8FAFC"/>
          </w:tcPr>
          <w:p>
            <w:pPr>
              <w:pStyle w:val="Compact"/>
              <w:keepNext/>
              <w:spacing w:after="0" w:before="0" w:line="252" w:lineRule="auto"/>
            </w:pPr>
            <w:r>
              <w:rPr>
                <w:b/>
                <w:bCs/>
                <w:sz w:val="20"/>
              </w:rPr>
              <w:t xml:space="preserve">Configuration</w:t>
            </w:r>
          </w:p>
        </w:tc>
        <w:tc>
          <w:tcPr>
            <w:shd w:val="clear" w:color="auto" w:fill="F8FAFC"/>
          </w:tcPr>
          <w:p>
            <w:pPr>
              <w:pStyle w:val="Compact"/>
              <w:keepNext/>
              <w:spacing w:after="0" w:before="0" w:line="252" w:lineRule="auto"/>
            </w:pPr>
            <w:r>
              <w:rPr>
                <w:sz w:val="20"/>
              </w:rPr>
              <w:t xml:space="preserve">Top right, in blue</w:t>
            </w:r>
          </w:p>
        </w:tc>
        <w:tc>
          <w:tcPr>
            <w:shd w:val="clear" w:color="auto" w:fill="F8FAFC"/>
          </w:tcPr>
          <w:p>
            <w:pPr>
              <w:pStyle w:val="Compact"/>
              <w:keepNext/>
              <w:spacing w:after="0" w:before="0" w:line="252" w:lineRule="auto"/>
            </w:pPr>
            <w:r>
              <w:rPr>
                <w:sz w:val="20"/>
              </w:rPr>
              <w:t xml:space="preserve">The Configuration page: where WhatsApp and email are sent from (section 7). Setting it up is</w:t>
            </w:r>
            <w:r>
              <w:rPr>
                <w:sz w:val="20"/>
              </w:rPr>
              <w:t xml:space="preserve"> </w:t>
            </w:r>
            <w:r>
              <w:rPr>
                <w:b/>
                <w:bCs/>
                <w:sz w:val="20"/>
              </w:rPr>
              <w:t xml:space="preserve">optional</w:t>
            </w:r>
            <w:r>
              <w:rPr>
                <w:sz w:val="20"/>
              </w:rPr>
              <w:t xml:space="preserve">, because the system default already works</w:t>
            </w:r>
          </w:p>
        </w:tc>
      </w:tr>
      <w:tr>
        <w:trPr>
          <w:cantSplit/>
        </w:trPr>
        <w:tc>
          <w:tcPr>
            <w:shd w:val="clear" w:color="auto" w:fill="FFFFFF"/>
          </w:tcPr>
          <w:p>
            <w:pPr>
              <w:pStyle w:val="Compact"/>
              <w:keepNext/>
              <w:spacing w:after="0" w:before="0" w:line="252" w:lineRule="auto"/>
            </w:pPr>
            <w:r>
              <w:rPr>
                <w:b/>
                <w:bCs/>
                <w:sz w:val="20"/>
              </w:rPr>
              <w:t xml:space="preserve">WhatsApp Logs</w:t>
            </w:r>
          </w:p>
        </w:tc>
        <w:tc>
          <w:tcPr>
            <w:shd w:val="clear" w:color="auto" w:fill="FFFFFF"/>
          </w:tcPr>
          <w:p>
            <w:pPr>
              <w:pStyle w:val="Compact"/>
              <w:keepNext/>
              <w:spacing w:after="0" w:before="0" w:line="252" w:lineRule="auto"/>
            </w:pPr>
            <w:r>
              <w:rPr>
                <w:sz w:val="20"/>
              </w:rPr>
              <w:t xml:space="preserve">Toolbar</w:t>
            </w:r>
          </w:p>
        </w:tc>
        <w:tc>
          <w:tcPr>
            <w:shd w:val="clear" w:color="auto" w:fill="FFFFFF"/>
          </w:tcPr>
          <w:p>
            <w:pPr>
              <w:pStyle w:val="Compact"/>
              <w:keepNext/>
              <w:spacing w:after="0" w:before="0" w:line="252" w:lineRule="auto"/>
            </w:pPr>
            <w:r>
              <w:rPr>
                <w:sz w:val="20"/>
              </w:rPr>
              <w:t xml:space="preserve">WhatsApp Logs (section 6)</w:t>
            </w:r>
          </w:p>
        </w:tc>
      </w:tr>
      <w:tr>
        <w:trPr>
          <w:cantSplit/>
        </w:trPr>
        <w:tc>
          <w:tcPr>
            <w:shd w:val="clear" w:color="auto" w:fill="F8FAFC"/>
          </w:tcPr>
          <w:p>
            <w:pPr>
              <w:pStyle w:val="Compact"/>
              <w:spacing w:after="0" w:before="0" w:line="252" w:lineRule="auto"/>
            </w:pPr>
            <w:r>
              <w:rPr>
                <w:b/>
                <w:bCs/>
                <w:sz w:val="20"/>
              </w:rPr>
              <w:t xml:space="preserve">Email Logs</w:t>
            </w:r>
          </w:p>
        </w:tc>
        <w:tc>
          <w:tcPr>
            <w:shd w:val="clear" w:color="auto" w:fill="F8FAFC"/>
          </w:tcPr>
          <w:p>
            <w:pPr>
              <w:pStyle w:val="Compact"/>
              <w:spacing w:after="0" w:before="0" w:line="252" w:lineRule="auto"/>
            </w:pPr>
            <w:r>
              <w:rPr>
                <w:sz w:val="20"/>
              </w:rPr>
              <w:t xml:space="preserve">Toolbar</w:t>
            </w:r>
          </w:p>
        </w:tc>
        <w:tc>
          <w:tcPr>
            <w:shd w:val="clear" w:color="auto" w:fill="F8FAFC"/>
          </w:tcPr>
          <w:p>
            <w:pPr>
              <w:pStyle w:val="Compact"/>
              <w:spacing w:after="0" w:before="0" w:line="252" w:lineRule="auto"/>
            </w:pPr>
            <w:r>
              <w:rPr>
                <w:sz w:val="20"/>
              </w:rPr>
              <w:t xml:space="preserve">Email Logs. It is a separate page with its own BRD, and opens inside the same app. Emails sent through the firm's own SMTP server show the status</w:t>
            </w:r>
            <w:r>
              <w:rPr>
                <w:sz w:val="20"/>
              </w:rPr>
              <w:t xml:space="preserve"> </w:t>
            </w:r>
            <w:r>
              <w:rPr>
                <w:b/>
                <w:bCs/>
                <w:sz w:val="20"/>
              </w:rPr>
              <w:t xml:space="preserve">SMTP</w:t>
            </w:r>
            <w:r>
              <w:rPr>
                <w:sz w:val="20"/>
              </w:rPr>
              <w:t xml:space="preserve"> </w:t>
            </w:r>
            <w:r>
              <w:rPr>
                <w:sz w:val="20"/>
              </w:rPr>
              <w:t xml:space="preserve">there (section 7.4)</w:t>
            </w:r>
          </w:p>
        </w:tc>
      </w:tr>
    </w:tbl>
    <w:p>
      <w:pPr>
        <w:pStyle w:val="BodyText"/>
        <w:spacing w:before="160"/>
      </w:pPr>
      <w:r>
        <w:t xml:space="preserve">Each of these pages has a</w:t>
      </w:r>
      <w:r>
        <w:t xml:space="preserve"> </w:t>
      </w:r>
      <w:r>
        <w:rPr>
          <w:b/>
          <w:bCs/>
        </w:rPr>
        <w:t xml:space="preserve">Back to Client Communications</w:t>
      </w:r>
      <w:r>
        <w:t xml:space="preserve"> </w:t>
      </w:r>
      <w:r>
        <w:t xml:space="preserve">link.</w:t>
      </w:r>
    </w:p>
    <w:p>
      <w:pPr>
        <w:pStyle w:val="BodyText"/>
      </w:pPr>
      <w:r>
        <w:rPr>
          <w:b/>
          <w:bCs/>
        </w:rPr>
        <w:t xml:space="preserve">The usual order for a user:</w:t>
      </w:r>
      <w:r>
        <w:t xml:space="preserve"> </w:t>
      </w:r>
      <w:r>
        <w:t xml:space="preserve">open Client Communications and set what each client receives, then, only if the firm wants its own number or address, go to Configuration, and later use the logs to check what was sent.</w:t>
      </w:r>
    </w:p>
    <w:p>
      <w:r>
        <w:pict>
          <v:rect style="width:0;height:1.5pt" o:hralign="center" o:hrstd="t" o:hr="t"/>
        </w:pict>
      </w:r>
    </w:p>
    <w:bookmarkEnd w:id="23"/>
    <w:bookmarkStart w:id="41" w:name="X9fd9dae6aa9a8ceadb43be139b8559f1e5228b1"/>
    <w:p>
      <w:pPr>
        <w:pStyle w:val="Heading2"/>
        <w:pBdr>
          <w:bottom w:val="single" w:sz="6" w:space="4" w:color="C9D2DC"/>
        </w:pBdr>
      </w:pPr>
      <w:r>
        <w:t xml:space="preserve">4. The Client Communications page</w:t>
      </w:r>
    </w:p>
    <w:p>
      <w:pPr>
        <w:pStyle w:val="FirstParagraph"/>
        <w:keepNext/>
        <w:spacing w:before="120" w:after="40"/>
        <w:jc w:val="center"/>
      </w:pPr>
      <w:r>
        <w:drawing>
          <wp:inline>
            <wp:extent cx="5334000" cy="2533650"/>
            <wp:effectExtent b="0" l="0" r="0" t="0"/>
            <wp:docPr descr="Client Communications" title="" id="25" name="Picture"/>
            <a:graphic>
              <a:graphicData uri="http://schemas.openxmlformats.org/drawingml/2006/picture">
                <pic:pic>
                  <pic:nvPicPr>
                    <pic:cNvPr descr="brd-screenshots/settings-list.png" id="26" name="Picture"/>
                    <pic:cNvPicPr>
                      <a:picLocks noChangeArrowheads="1" noChangeAspect="1"/>
                    </pic:cNvPicPr>
                  </pic:nvPicPr>
                  <pic:blipFill>
                    <a:blip r:embed="rId2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Client Communications</w:t>
      </w:r>
    </w:p>
    <w:bookmarkStart w:id="30" w:name="X0bdf74869b4e5fb41ef15fa2cb547e9ef354085"/>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w:t>
      </w:r>
      <w:r>
        <w:t xml:space="preserve"> </w:t>
      </w:r>
      <w:r>
        <w:rPr>
          <w:b/>
          <w:bCs/>
        </w:rPr>
        <w:t xml:space="preserve">WhatsApp Logs</w:t>
      </w:r>
      <w:r>
        <w:t xml:space="preserve"> </w:t>
      </w:r>
      <w:r>
        <w:t xml:space="preserve">and</w:t>
      </w:r>
      <w:r>
        <w:t xml:space="preserve"> </w:t>
      </w:r>
      <w:r>
        <w:rPr>
          <w:b/>
          <w:bCs/>
        </w:rPr>
        <w:t xml:space="preserve">Email Logs</w:t>
      </w:r>
      <w:r>
        <w:t xml:space="preserve"> </w:t>
      </w:r>
      <w:r>
        <w:t xml:space="preserve">buttons, after a thin divider. These are action buttons, not filters.</w:t>
      </w:r>
    </w:p>
    <w:p>
      <w:pPr>
        <w:pStyle w:val="Compact"/>
        <w:numPr>
          <w:ilvl w:val="0"/>
          <w:numId w:val="1006"/>
        </w:numPr>
      </w:pPr>
      <w:r>
        <w:rPr>
          <w:b/>
          <w:bCs/>
        </w:rPr>
        <w:t xml:space="preserve">Configuration</w:t>
      </w:r>
      <w:r>
        <w:t xml:space="preserve"> </w:t>
      </w:r>
      <w:r>
        <w:t xml:space="preserve">button, top right of the page, in blue (section 7).</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("Module"), and the choice when something is ("Module: TDS", or "Module: 2 selected"). A long choice is cut with "…" 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BodyText"/>
        <w:keepNext/>
        <w:spacing w:before="120" w:after="40"/>
        <w:jc w:val="center"/>
      </w:pPr>
      <w:r>
        <w:drawing>
          <wp:inline>
            <wp:extent cx="5334000" cy="1533525"/>
            <wp:effectExtent b="0" l="0" r="0" t="0"/>
            <wp:docPr descr="Filters" title="" id="28" name="Picture"/>
            <a:graphic>
              <a:graphicData uri="http://schemas.openxmlformats.org/drawingml/2006/picture">
                <pic:pic>
                  <pic:nvPicPr>
                    <pic:cNvPr descr="brd-screenshots/settings-filter.png" id="29" name="Picture"/>
                    <pic:cNvPicPr>
                      <a:picLocks noChangeArrowheads="1" noChangeAspect="1"/>
                    </pic:cNvPicPr>
                  </pic:nvPicPr>
                  <pic:blipFill>
                    <a:blip r:embed="rId27"/>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Filters</w:t>
      </w:r>
    </w:p>
    <w:bookmarkEnd w:id="30"/>
    <w:bookmarkStart w:id="31" w:name="X741b0d0ee180564f71eefae3ee4636212a154dc"/>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r>
        <w:t xml:space="preserve"> </w:t>
      </w:r>
      <w:r>
        <w:rPr>
          <w:b/>
          <w:bCs/>
        </w:rPr>
        <w:t xml:space="preserve">All clients are closed when the page opens.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 "Gujarat · Regular")</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 "2 contacts", and a "+" count when there are more. A registration row shows its contact, and "no email" or "no mobile" 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1"/>
    <w:bookmarkStart w:id="35" w:name="Xaba8d3b8a1daa8951cd1ad85215668891d3d888"/>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BodyText"/>
        <w:keepNext/>
        <w:spacing w:before="120" w:after="40"/>
        <w:jc w:val="center"/>
      </w:pPr>
      <w:r>
        <w:drawing>
          <wp:inline>
            <wp:extent cx="5334000" cy="2533650"/>
            <wp:effectExtent b="0" l="0" r="0" t="0"/>
            <wp:docPr descr="Bulk change" title="" id="33" name="Picture"/>
            <a:graphic>
              <a:graphicData uri="http://schemas.openxmlformats.org/drawingml/2006/picture">
                <pic:pic>
                  <pic:nvPicPr>
                    <pic:cNvPr descr="brd-screenshots/settings-bulk.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 "3 events selected".</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 "GST · Returns filed").</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 "3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5"/>
    <w:bookmarkStart w:id="39" w:name="X80e054374739b062e5806bd23ed2753ab8c61b7"/>
    <w:p>
      <w:pPr>
        <w:pStyle w:val="Heading3"/>
      </w:pPr>
      <w:r>
        <w:t xml:space="preserve">4.4 Defaults for new clients</w:t>
      </w:r>
    </w:p>
    <w:p>
      <w:pPr>
        <w:pStyle w:val="FirstParagraph"/>
        <w:keepNext/>
        <w:spacing w:before="120" w:after="40"/>
        <w:jc w:val="center"/>
      </w:pPr>
      <w:r>
        <w:drawing>
          <wp:inline>
            <wp:extent cx="5334000" cy="2533650"/>
            <wp:effectExtent b="0" l="0" r="0" t="0"/>
            <wp:docPr descr="Defaults for new clients" title="" id="37" name="Picture"/>
            <a:graphic>
              <a:graphicData uri="http://schemas.openxmlformats.org/drawingml/2006/picture">
                <pic:pic>
                  <pic:nvPicPr>
                    <pic:cNvPr descr="brd-screenshots/defaults.png" id="38" name="Picture"/>
                    <pic:cNvPicPr>
                      <a:picLocks noChangeArrowheads="1" noChangeAspect="1"/>
                    </pic:cNvPicPr>
                  </pic:nvPicPr>
                  <pic:blipFill>
                    <a:blip r:embed="rId3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 "This changes all N existing GSTINs. Their current GST settings are replaced by the defaults above."</w:t>
      </w:r>
    </w:p>
    <w:p>
      <w:pPr>
        <w:pStyle w:val="Compact"/>
        <w:numPr>
          <w:ilvl w:val="0"/>
          <w:numId w:val="1009"/>
        </w:numPr>
      </w:pPr>
      <w:r>
        <w:t xml:space="preserve">Changes to the defaults are saved on their own.</w:t>
      </w:r>
    </w:p>
    <w:bookmarkEnd w:id="39"/>
    <w:bookmarkStart w:id="40" w:name="Xfc4e94f559e5b2235902737215338b3e2f453df"/>
    <w:p>
      <w:pPr>
        <w:pStyle w:val="Heading3"/>
      </w:pPr>
      <w:r>
        <w:t xml:space="preserve">4.5 Saving</w:t>
      </w:r>
    </w:p>
    <w:p>
      <w:pPr>
        <w:pStyle w:val="FirstParagraph"/>
      </w:pPr>
      <w:r>
        <w:t xml:space="preserve">Every change on the page is saved on its own, a moment after it is made, with a short "Saved" message. There is no Save button.</w:t>
      </w:r>
    </w:p>
    <w:p>
      <w:r>
        <w:pict>
          <v:rect style="width:0;height:1.5pt" o:hralign="center" o:hrstd="t" o:hr="t"/>
        </w:pict>
      </w:r>
    </w:p>
    <w:bookmarkEnd w:id="40"/>
    <w:bookmarkEnd w:id="41"/>
    <w:bookmarkStart w:id="55" w:name="X376e37be42c14b064f3458fb3fbde9b41a41c1b"/>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BodyText"/>
        <w:keepNext/>
        <w:spacing w:before="120" w:after="40"/>
        <w:jc w:val="center"/>
      </w:pPr>
      <w:r>
        <w:drawing>
          <wp:inline>
            <wp:extent cx="5334000" cy="2533650"/>
            <wp:effectExtent b="0" l="0" r="0" t="0"/>
            <wp:docPr descr="Registration panel" title="" id="43" name="Picture"/>
            <a:graphic>
              <a:graphicData uri="http://schemas.openxmlformats.org/drawingml/2006/picture">
                <pic:pic>
                  <pic:nvPicPr>
                    <pic:cNvPr descr="brd-screenshots/panel.png" id="44" name="Picture"/>
                    <pic:cNvPicPr>
                      <a:picLocks noChangeArrowheads="1" noChangeAspect="1"/>
                    </pic:cNvPicPr>
                  </pic:nvPicPr>
                  <pic:blipFill>
                    <a:blip r:embed="rId4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Registration panel</w:t>
      </w:r>
    </w:p>
    <w:p>
      <w:pPr>
        <w:pStyle w:val="BodyText"/>
      </w:pPr>
      <w:r>
        <w:t xml:space="preserve">The header shows the client name, the GSTIN, TAN or PAN, its module tag and its type.</w:t>
      </w:r>
    </w:p>
    <w:bookmarkStart w:id="48" w:name="X73148dec013d986a6e46dd2433a59c6b4077b55"/>
    <w:p>
      <w:pPr>
        <w:pStyle w:val="Heading3"/>
      </w:pPr>
      <w:r>
        <w:t xml:space="preserve">5.1 Contact</w:t>
      </w:r>
    </w:p>
    <w:p>
      <w:pPr>
        <w:pStyle w:val="FirstParagraph"/>
        <w:keepNext/>
        <w:spacing w:before="120" w:after="40"/>
        <w:jc w:val="center"/>
      </w:pPr>
      <w:r>
        <w:drawing>
          <wp:inline>
            <wp:extent cx="5334000" cy="2533650"/>
            <wp:effectExtent b="0" l="0" r="0" t="0"/>
            <wp:docPr descr="Choosing a contact" title="" id="46" name="Picture"/>
            <a:graphic>
              <a:graphicData uri="http://schemas.openxmlformats.org/drawingml/2006/picture">
                <pic:pic>
                  <pic:nvPicPr>
                    <pic:cNvPr descr="brd-screenshots/panel-contact.png" id="47" name="Picture"/>
                    <pic:cNvPicPr>
                      <a:picLocks noChangeArrowheads="1" noChangeAspect="1"/>
                    </pic:cNvPicPr>
                  </pic:nvPicPr>
                  <pic:blipFill>
                    <a:blip r:embed="rId4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("No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8"/>
    <w:bookmarkStart w:id="52" w:name="Xd27bbfa21e976bb2633e35d92672ff70520d159"/>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FirstParagraph"/>
        <w:keepNext/>
        <w:spacing w:before="120" w:after="40"/>
        <w:jc w:val="center"/>
      </w:pPr>
      <w:r>
        <w:drawing>
          <wp:inline>
            <wp:extent cx="5334000" cy="2533650"/>
            <wp:effectExtent b="0" l="0" r="0" t="0"/>
            <wp:docPr descr="A module with no reports or events" title="" id="50" name="Picture"/>
            <a:graphic>
              <a:graphicData uri="http://schemas.openxmlformats.org/drawingml/2006/picture">
                <pic:pic>
                  <pic:nvPicPr>
                    <pic:cNvPr descr="brd-screenshots/empty-module.png" id="51" name="Picture"/>
                    <pic:cNvPicPr>
                      <a:picLocks noChangeArrowheads="1" noChangeAspect="1"/>
                    </pic:cNvPicPr>
                  </pic:nvPicPr>
                  <pic:blipFill>
                    <a:blip r:embed="rId49"/>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 module with no reports or events</w:t>
      </w:r>
    </w:p>
    <w:bookmarkEnd w:id="52"/>
    <w:bookmarkStart w:id="53" w:name="X83ab0884ea2ee43152b8b5989ddf5b644b70603"/>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3"/>
    <w:bookmarkStart w:id="54" w:name="X2163e7bea5c92e50173758ba412c366752e0406"/>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 "This changes the other 3 GSTINs of {client}. Their GST switches are replaced by the ones on this page. Contacts stay as they are." The button is not shown when the client has no other registration of that module.</w:t>
      </w:r>
    </w:p>
    <w:p>
      <w:r>
        <w:pict>
          <v:rect style="width:0;height:1.5pt" o:hralign="center" o:hrstd="t" o:hr="t"/>
        </w:pict>
      </w:r>
    </w:p>
    <w:bookmarkEnd w:id="54"/>
    <w:bookmarkEnd w:id="55"/>
    <w:bookmarkStart w:id="70" w:name="X66913532a93dec34aabbba4ad0d237a55d74772"/>
    <w:p>
      <w:pPr>
        <w:pStyle w:val="Heading2"/>
        <w:pBdr>
          <w:bottom w:val="single" w:sz="6" w:space="4" w:color="C9D2DC"/>
        </w:pBdr>
      </w:pPr>
      <w:r>
        <w:t xml:space="preserve">6. WhatsApp Logs</w:t>
      </w:r>
    </w:p>
    <w:bookmarkStart w:id="56" w:name="X01085a192735aac802d0e83e6ec2dfd5a573dc5"/>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p>
      <w:pPr>
        <w:pStyle w:val="BodyText"/>
      </w:pPr>
      <w:r>
        <w:t xml:space="preserve">Every message shows the</w:t>
      </w:r>
      <w:r>
        <w:t xml:space="preserve"> </w:t>
      </w:r>
      <w:r>
        <w:rPr>
          <w:b/>
          <w:bCs/>
        </w:rPr>
        <w:t xml:space="preserve">WhatsApp number it was sent from</w:t>
      </w:r>
      <w:r>
        <w:t xml:space="preserve"> </w:t>
      </w:r>
      <w:r>
        <w:t xml:space="preserve">(the display name, with the number). The number is</w:t>
      </w:r>
      <w:r>
        <w:t xml:space="preserve"> </w:t>
      </w:r>
      <w:r>
        <w:rPr>
          <w:b/>
          <w:bCs/>
        </w:rPr>
        <w:t xml:space="preserve">saved when the message is sent</w:t>
      </w:r>
      <w:r>
        <w:t xml:space="preserve">, so an old message keeps its number even if the firm later switches to another number or disconnects.</w:t>
      </w:r>
    </w:p>
    <w:bookmarkEnd w:id="56"/>
    <w:bookmarkStart w:id="57" w:name="X99f7a6a25f3f73597f61721bdade3f1f02c2405"/>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w:t>
      </w:r>
      <w:r>
        <w:t xml:space="preserve"> </w:t>
      </w:r>
      <w:r>
        <w:rPr>
          <w:b/>
          <w:bCs/>
        </w:rPr>
        <w:t xml:space="preserve">Sent from</w:t>
      </w:r>
      <w:r>
        <w:t xml:space="preserve">, Status (Single tab only) and Date.</w:t>
      </w:r>
      <w:r>
        <w:t xml:space="preserve"> </w:t>
      </w:r>
      <w:r>
        <w:rPr>
          <w:b/>
          <w:bCs/>
        </w:rPr>
        <w:t xml:space="preserve">Module, Trigger event, Sent from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Sent from:</w:t>
      </w:r>
      <w:r>
        <w:t xml:space="preserve"> </w:t>
      </w:r>
      <w:r>
        <w:t xml:space="preserve">lists every number that messages have gone out from, each with its display name and, in small light text below it, the number. For example "CA Connect" with "+91 98765 00000" below, or the firm's own name and number. Choosing one or more shows only the messages (or runs) sent from them.</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 It sits</w:t>
      </w:r>
      <w:r>
        <w:t xml:space="preserve"> </w:t>
      </w:r>
      <w:r>
        <w:rPr>
          <w:b/>
          <w:bCs/>
        </w:rPr>
        <w:t xml:space="preserve">top right, next to Export</w:t>
      </w:r>
      <w:r>
        <w:t xml:space="preserve">.</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 and the sending number and name.</w:t>
      </w:r>
    </w:p>
    <w:bookmarkEnd w:id="57"/>
    <w:bookmarkStart w:id="61" w:name="X6a62d82198c7e87898e0d0bed25280430290f66"/>
    <w:p>
      <w:pPr>
        <w:pStyle w:val="Heading3"/>
      </w:pPr>
      <w:r>
        <w:t xml:space="preserve">6.3 Bulk messages tab</w:t>
      </w:r>
    </w:p>
    <w:p>
      <w:pPr>
        <w:pStyle w:val="FirstParagraph"/>
        <w:keepNext/>
        <w:spacing w:before="120" w:after="40"/>
        <w:jc w:val="center"/>
      </w:pPr>
      <w:r>
        <w:drawing>
          <wp:inline>
            <wp:extent cx="5334000" cy="2533650"/>
            <wp:effectExtent b="0" l="0" r="0" t="0"/>
            <wp:docPr descr="Bulk messages tab" title="" id="59" name="Picture"/>
            <a:graphic>
              <a:graphicData uri="http://schemas.openxmlformats.org/drawingml/2006/picture">
                <pic:pic>
                  <pic:nvPicPr>
                    <pic:cNvPr descr="brd-screenshots/logs-bulk.png" id="60" name="Picture"/>
                    <pic:cNvPicPr>
                      <a:picLocks noChangeArrowheads="1" noChangeAspect="1"/>
                    </pic:cNvPicPr>
                  </pic:nvPicPr>
                  <pic:blipFill>
                    <a:blip r:embed="rId5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Run at</w:t>
            </w:r>
          </w:p>
        </w:tc>
        <w:tc>
          <w:tcPr>
            <w:tcW w:type="dxa" w:w="6768"/>
            <w:shd w:val="clear" w:color="auto" w:fill="F8FAFC"/>
          </w:tcPr>
          <w:p>
            <w:pPr>
              <w:pStyle w:val="Compact"/>
              <w:spacing w:after="0" w:before="0" w:line="252" w:lineRule="auto"/>
            </w:pPr>
            <w:r>
              <w:rPr>
                <w:sz w:val="20"/>
              </w:rPr>
              <w:t xml:space="preserve">When the run started</w:t>
            </w:r>
          </w:p>
        </w:tc>
      </w:tr>
      <w:tr>
        <w:trPr>
          <w:cantSplit/>
        </w:trPr>
        <w:tc>
          <w:tcPr>
            <w:tcW w:type="dxa" w:w="2880"/>
            <w:shd w:val="clear" w:color="auto" w:fill="FFFFFF"/>
          </w:tcPr>
          <w:p>
            <w:pPr>
              <w:pStyle w:val="Compact"/>
              <w:spacing w:after="0" w:before="0" w:line="252" w:lineRule="auto"/>
            </w:pPr>
            <w:r>
              <w:rPr>
                <w:b/>
                <w:bCs/>
                <w:sz w:val="20"/>
              </w:rPr>
              <w:t xml:space="preserve">Targeted</w:t>
            </w:r>
          </w:p>
        </w:tc>
        <w:tc>
          <w:tcPr>
            <w:tcW w:type="dxa" w:w="6768"/>
            <w:shd w:val="clear" w:color="auto" w:fill="FFFFFF"/>
          </w:tcPr>
          <w:p>
            <w:pPr>
              <w:pStyle w:val="Compact"/>
              <w:spacing w:after="0" w:before="0" w:line="252" w:lineRule="auto"/>
            </w:pPr>
            <w:r>
              <w:rPr>
                <w:sz w:val="20"/>
              </w:rPr>
              <w:t xml:space="preserve">Messages selected for this run</w:t>
            </w:r>
          </w:p>
        </w:tc>
      </w:tr>
      <w:tr>
        <w:trPr>
          <w:cantSplit/>
        </w:trPr>
        <w:tc>
          <w:tcPr>
            <w:tcW w:type="dxa" w:w="2880"/>
            <w:shd w:val="clear" w:color="auto" w:fill="F8FAFC"/>
          </w:tcPr>
          <w:p>
            <w:pPr>
              <w:pStyle w:val="Compact"/>
              <w:spacing w:after="0" w:before="0" w:line="252" w:lineRule="auto"/>
            </w:pPr>
            <w:r>
              <w:rPr>
                <w:sz w:val="20"/>
              </w:rPr>
              <w:t xml:space="preserve">One column per status</w:t>
            </w:r>
          </w:p>
        </w:tc>
        <w:tc>
          <w:tcPr>
            <w:tcW w:type="dxa" w:w="6768"/>
            <w:shd w:val="clear" w:color="auto" w:fill="F8FAFC"/>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FFFFF"/>
          </w:tcPr>
          <w:p>
            <w:pPr>
              <w:pStyle w:val="Compact"/>
              <w:spacing w:after="0" w:before="0" w:line="252" w:lineRule="auto"/>
            </w:pPr>
            <w:r>
              <w:rPr>
                <w:sz w:val="20"/>
              </w:rPr>
              <w:t xml:space="preserve">Reached</w:t>
            </w:r>
          </w:p>
        </w:tc>
        <w:tc>
          <w:tcPr>
            <w:tcW w:type="dxa" w:w="6768"/>
            <w:shd w:val="clear" w:color="auto" w:fill="FFFFFF"/>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On the Upcoming row,</w:t>
      </w:r>
      <w:r>
        <w:t xml:space="preserve"> </w:t>
      </w:r>
      <w:r>
        <w:rPr>
          <w:b/>
          <w:bCs/>
        </w:rPr>
        <w:t xml:space="preserve">Sent from</w:t>
      </w:r>
      <w:r>
        <w:t xml:space="preserve"> </w:t>
      </w:r>
      <w:r>
        <w:t xml:space="preserve">shows the number that is in use now. The number in use when the run actually starts is the one saved.</w:t>
      </w:r>
    </w:p>
    <w:p>
      <w:pPr>
        <w:pStyle w:val="Compact"/>
        <w:numPr>
          <w:ilvl w:val="0"/>
          <w:numId w:val="1013"/>
        </w:numPr>
      </w:pPr>
      <w:r>
        <w:t xml:space="preserve">The row is hidden when the user searches or filters for something else, including a Sent from filter that does not include the number in use.</w:t>
      </w:r>
    </w:p>
    <w:bookmarkEnd w:id="61"/>
    <w:bookmarkStart w:id="65" w:name="X8edc63da622e57b5a4db9812c9f97ddae01fd12"/>
    <w:p>
      <w:pPr>
        <w:pStyle w:val="Heading3"/>
      </w:pPr>
      <w:r>
        <w:t xml:space="preserve">6.4 When the user clicks a run: the run page</w:t>
      </w:r>
    </w:p>
    <w:p>
      <w:pPr>
        <w:pStyle w:val="FirstParagraph"/>
        <w:keepNext/>
        <w:spacing w:before="120" w:after="40"/>
        <w:jc w:val="center"/>
      </w:pPr>
      <w:r>
        <w:drawing>
          <wp:inline>
            <wp:extent cx="5334000" cy="2533650"/>
            <wp:effectExtent b="0" l="0" r="0" t="0"/>
            <wp:docPr descr="Run page" title="" id="63" name="Picture"/>
            <a:graphic>
              <a:graphicData uri="http://schemas.openxmlformats.org/drawingml/2006/picture">
                <pic:pic>
                  <pic:nvPicPr>
                    <pic:cNvPr descr="brd-screenshots/logs-run.png" id="64" name="Picture"/>
                    <pic:cNvPicPr>
                      <a:picLocks noChangeArrowheads="1" noChangeAspect="1"/>
                    </pic:cNvPicPr>
                  </pic:nvPicPr>
                  <pic:blipFill>
                    <a:blip r:embed="rId6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Run page</w:t>
      </w:r>
    </w:p>
    <w:p>
      <w:pPr>
        <w:pStyle w:val="BodyText"/>
      </w:pPr>
      <w:r>
        <w:t xml:space="preserve">A separate page. It shows:</w:t>
      </w:r>
    </w:p>
    <w:p>
      <w:pPr>
        <w:pStyle w:val="Compact"/>
        <w:numPr>
          <w:ilvl w:val="0"/>
          <w:numId w:val="1014"/>
        </w:numPr>
      </w:pPr>
      <w:r>
        <w:t xml:space="preserve">The run ID, the trigger event, the module tag, when it ran, how many were targeted, and</w:t>
      </w:r>
      <w:r>
        <w:t xml:space="preserve"> </w:t>
      </w:r>
      <w:r>
        <w:rPr>
          <w:b/>
          <w:bCs/>
        </w:rPr>
        <w:t xml:space="preserve">which number it was sent from</w:t>
      </w:r>
      <w:r>
        <w:t xml:space="preserve">.</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5"/>
    <w:bookmarkStart w:id="69" w:name="X3d239284318bf903e1a61fe3727324c5fccb0cd"/>
    <w:p>
      <w:pPr>
        <w:pStyle w:val="Heading3"/>
      </w:pPr>
      <w:r>
        <w:t xml:space="preserve">6.5 Single messages tab</w:t>
      </w:r>
    </w:p>
    <w:p>
      <w:pPr>
        <w:pStyle w:val="FirstParagraph"/>
        <w:keepNext/>
        <w:spacing w:before="120" w:after="40"/>
        <w:jc w:val="center"/>
      </w:pPr>
      <w:r>
        <w:drawing>
          <wp:inline>
            <wp:extent cx="5334000" cy="2533650"/>
            <wp:effectExtent b="0" l="0" r="0" t="0"/>
            <wp:docPr descr="Single messages tab" title="" id="67" name="Picture"/>
            <a:graphic>
              <a:graphicData uri="http://schemas.openxmlformats.org/drawingml/2006/picture">
                <pic:pic>
                  <pic:nvPicPr>
                    <pic:cNvPr descr="brd-screenshots/logs-single.png" id="68" name="Picture"/>
                    <pic:cNvPicPr>
                      <a:picLocks noChangeArrowheads="1" noChangeAspect="1"/>
                    </pic:cNvPicPr>
                  </pic:nvPicPr>
                  <pic:blipFill>
                    <a:blip r:embed="rId6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Sent by</w:t>
            </w:r>
          </w:p>
        </w:tc>
        <w:tc>
          <w:tcPr>
            <w:tcW w:type="dxa" w:w="6768"/>
            <w:shd w:val="clear" w:color="auto" w:fill="F8FAFC"/>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FFFFF"/>
          </w:tcPr>
          <w:p>
            <w:pPr>
              <w:pStyle w:val="Compact"/>
              <w:spacing w:after="0" w:before="0" w:line="252" w:lineRule="auto"/>
            </w:pPr>
            <w:r>
              <w:rPr>
                <w:sz w:val="20"/>
              </w:rPr>
              <w:t xml:space="preserve">Sent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Delivered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Reason</w:t>
            </w:r>
          </w:p>
        </w:tc>
        <w:tc>
          <w:tcPr>
            <w:tcW w:type="dxa" w:w="6768"/>
            <w:shd w:val="clear" w:color="auto" w:fill="F8FAFC"/>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9"/>
    <w:bookmarkEnd w:id="70"/>
    <w:bookmarkStart w:id="95" w:name="Xbfcdbca723139e0f8827222652cde3bd6838f23"/>
    <w:p>
      <w:pPr>
        <w:pStyle w:val="Heading2"/>
        <w:pBdr>
          <w:bottom w:val="single" w:sz="6" w:space="4" w:color="C9D2DC"/>
        </w:pBdr>
      </w:pPr>
      <w:r>
        <w:t xml:space="preserve">7. Configuration: where messages are sent from</w:t>
      </w:r>
    </w:p>
    <w:p>
      <w:pPr>
        <w:pStyle w:val="FirstParagraph"/>
      </w:pPr>
      <w:r>
        <w:t xml:space="preserve">The Configuration page is where a firm decides which</w:t>
      </w:r>
      <w:r>
        <w:t xml:space="preserve"> </w:t>
      </w:r>
      <w:r>
        <w:rPr>
          <w:b/>
          <w:bCs/>
        </w:rPr>
        <w:t xml:space="preserve">WhatsApp number</w:t>
      </w:r>
      <w:r>
        <w:t xml:space="preserve"> </w:t>
      </w:r>
      <w:r>
        <w:t xml:space="preserve">and which</w:t>
      </w:r>
      <w:r>
        <w:t xml:space="preserve"> </w:t>
      </w:r>
      <w:r>
        <w:rPr>
          <w:b/>
          <w:bCs/>
        </w:rPr>
        <w:t xml:space="preserve">email address</w:t>
      </w:r>
      <w:r>
        <w:t xml:space="preserve"> </w:t>
      </w:r>
      <w:r>
        <w:t xml:space="preserve">its clients see. It is</w:t>
      </w:r>
      <w:r>
        <w:t xml:space="preserve"> </w:t>
      </w:r>
      <w:r>
        <w:rPr>
          <w:b/>
          <w:bCs/>
        </w:rPr>
        <w:t xml:space="preserve">for the whole firm</w:t>
      </w:r>
      <w:r>
        <w:t xml:space="preserve">, not for one client. Using it is</w:t>
      </w:r>
      <w:r>
        <w:t xml:space="preserve"> </w:t>
      </w:r>
      <w:r>
        <w:rPr>
          <w:b/>
          <w:bCs/>
        </w:rPr>
        <w:t xml:space="preserve">optional</w:t>
      </w:r>
      <w:r>
        <w:t xml:space="preserve">: the system default works from the first day.</w:t>
      </w:r>
    </w:p>
    <w:bookmarkStart w:id="74" w:name="X4c3cc2dbad651b4676c333db5b72bcb392b0faf"/>
    <w:p>
      <w:pPr>
        <w:pStyle w:val="Heading3"/>
      </w:pPr>
      <w:r>
        <w:t xml:space="preserve">7.1 Layout</w:t>
      </w:r>
    </w:p>
    <w:p>
      <w:pPr>
        <w:pStyle w:val="FirstParagraph"/>
        <w:keepNext/>
        <w:spacing w:before="120" w:after="40"/>
        <w:jc w:val="center"/>
      </w:pPr>
      <w:r>
        <w:drawing>
          <wp:inline>
            <wp:extent cx="5334000" cy="2651442"/>
            <wp:effectExtent b="0" l="0" r="0" t="0"/>
            <wp:docPr descr="Configuration, WhatsApp" title="" id="72" name="Picture"/>
            <a:graphic>
              <a:graphicData uri="http://schemas.openxmlformats.org/drawingml/2006/picture">
                <pic:pic>
                  <pic:nvPicPr>
                    <pic:cNvPr descr="brd-screenshots/config-whatsapp-default.png" id="73" name="Picture"/>
                    <pic:cNvPicPr>
                      <a:picLocks noChangeArrowheads="1" noChangeAspect="1"/>
                    </pic:cNvPicPr>
                  </pic:nvPicPr>
                  <pic:blipFill>
                    <a:blip r:embed="rId71"/>
                    <a:stretch>
                      <a:fillRect/>
                    </a:stretch>
                  </pic:blipFill>
                  <pic:spPr bwMode="auto">
                    <a:xfrm>
                      <a:off x="0" y="0"/>
                      <a:ext cx="5334000" cy="265144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WhatsApp</w:t>
      </w:r>
    </w:p>
    <w:p>
      <w:pPr>
        <w:pStyle w:val="Compact"/>
        <w:numPr>
          <w:ilvl w:val="0"/>
          <w:numId w:val="1015"/>
        </w:numPr>
      </w:pPr>
      <w:r>
        <w:rPr>
          <w:b/>
          <w:bCs/>
        </w:rPr>
        <w:t xml:space="preserve">Tabs: WhatsApp and Email.</w:t>
      </w:r>
      <w:r>
        <w:t xml:space="preserve"> </w:t>
      </w:r>
      <w:r>
        <w:t xml:space="preserve">Each tab has a small dot: green when all is well, amber when a setup is not finished, red when something needs attention.</w:t>
      </w:r>
    </w:p>
    <w:p>
      <w:pPr>
        <w:pStyle w:val="Compact"/>
        <w:numPr>
          <w:ilvl w:val="0"/>
          <w:numId w:val="1015"/>
        </w:numPr>
      </w:pPr>
      <w:r>
        <w:rPr>
          <w:b/>
          <w:bCs/>
        </w:rPr>
        <w:t xml:space="preserve">A strip under the tabs</w:t>
      </w:r>
      <w:r>
        <w:t xml:space="preserve"> </w:t>
      </w:r>
      <w:r>
        <w:t xml:space="preserve">says where messages are sent from</w:t>
      </w:r>
      <w:r>
        <w:t xml:space="preserve"> </w:t>
      </w:r>
      <w:r>
        <w:rPr>
          <w:b/>
          <w:bCs/>
        </w:rPr>
        <w:t xml:space="preserve">right now</w:t>
      </w:r>
      <w:r>
        <w:t xml:space="preserve">, with a status. With the system default it says</w:t>
      </w:r>
      <w:r>
        <w:t xml:space="preserve"> </w:t>
      </w:r>
      <w:r>
        <w:rPr>
          <w:b/>
          <w:bCs/>
        </w:rPr>
        <w:t xml:space="preserve">System default</w:t>
      </w:r>
      <w:r>
        <w:t xml:space="preserve"> </w:t>
      </w:r>
      <w:r>
        <w:t xml:space="preserve">and</w:t>
      </w:r>
      <w:r>
        <w:t xml:space="preserve"> </w:t>
      </w:r>
      <w:r>
        <w:rPr>
          <w:i/>
          <w:iCs/>
        </w:rPr>
        <w:t xml:space="preserve">Active</w:t>
      </w:r>
      <w:r>
        <w:t xml:space="preserve">. With the firm's own setup it shows that number or address.</w:t>
      </w:r>
    </w:p>
    <w:p>
      <w:pPr>
        <w:pStyle w:val="Compact"/>
        <w:numPr>
          <w:ilvl w:val="0"/>
          <w:numId w:val="1015"/>
        </w:numPr>
      </w:pPr>
      <w:r>
        <w:rPr>
          <w:b/>
          <w:bCs/>
        </w:rPr>
        <w:t xml:space="preserve">How should we send ...?</w:t>
      </w:r>
      <w:r>
        <w:t xml:space="preserve"> </w:t>
      </w:r>
      <w:r>
        <w:t xml:space="preserve">A question with option cards in one row. Every card has the same parts: a name, one sentence, and a small table (</w:t>
      </w:r>
      <w:r>
        <w:rPr>
          <w:b/>
          <w:bCs/>
        </w:rPr>
        <w:t xml:space="preserve">Sent from</w:t>
      </w:r>
      <w:r>
        <w:t xml:space="preserve"> </w:t>
      </w:r>
      <w:r>
        <w:t xml:space="preserve">and</w:t>
      </w:r>
      <w:r>
        <w:t xml:space="preserve"> </w:t>
      </w:r>
      <w:r>
        <w:rPr>
          <w:b/>
          <w:bCs/>
        </w:rPr>
        <w:t xml:space="preserve">Setup</w:t>
      </w:r>
      <w:r>
        <w:t xml:space="preserve">) that shows the real number or address once it is set up.</w:t>
      </w:r>
    </w:p>
    <w:p>
      <w:pPr>
        <w:pStyle w:val="Compact"/>
        <w:numPr>
          <w:ilvl w:val="0"/>
          <w:numId w:val="1015"/>
        </w:numPr>
      </w:pPr>
      <w:r>
        <w:rPr>
          <w:b/>
          <w:bCs/>
        </w:rPr>
        <w:t xml:space="preserve">Details</w:t>
      </w:r>
      <w:r>
        <w:t xml:space="preserve"> </w:t>
      </w:r>
      <w:r>
        <w:t xml:space="preserve">of the chosen card, below the cards.</w:t>
      </w:r>
    </w:p>
    <w:p>
      <w:pPr>
        <w:pStyle w:val="Compact"/>
        <w:numPr>
          <w:ilvl w:val="0"/>
          <w:numId w:val="1015"/>
        </w:numPr>
      </w:pPr>
      <w:r>
        <w:rPr>
          <w:b/>
          <w:bCs/>
        </w:rPr>
        <w:t xml:space="preserve">Good to know</w:t>
      </w:r>
      <w:r>
        <w:t xml:space="preserve"> </w:t>
      </w:r>
      <w:r>
        <w:t xml:space="preserve">on the right: two or three short facts about the chosen card.</w:t>
      </w:r>
    </w:p>
    <w:p>
      <w:pPr>
        <w:pStyle w:val="FirstParagraph"/>
      </w:pPr>
      <w:r>
        <w:t xml:space="preserve">A value the user cannot change (for example the From address of a verified domain) is shown as a</w:t>
      </w:r>
      <w:r>
        <w:t xml:space="preserve"> </w:t>
      </w:r>
      <w:r>
        <w:rPr>
          <w:b/>
          <w:bCs/>
        </w:rPr>
        <w:t xml:space="preserve">grey box with a small lock</w:t>
      </w:r>
      <w:r>
        <w:t xml:space="preserve">. A value the user can change is a normal white box.</w:t>
      </w:r>
    </w:p>
    <w:bookmarkEnd w:id="74"/>
    <w:bookmarkStart w:id="78" w:name="X48dd68a1bab067784b68dc3cb5dc3151b4e364c"/>
    <w:p>
      <w:pPr>
        <w:pStyle w:val="Heading3"/>
      </w:pPr>
      <w:r>
        <w:t xml:space="preserve">7.2 Looking at a card and using it are different</w:t>
      </w:r>
    </w:p>
    <w:p>
      <w:pPr>
        <w:pStyle w:val="FirstParagraph"/>
      </w:pPr>
      <w:r>
        <w:t xml:space="preserve">This is the most important rule of the page.</w:t>
      </w:r>
    </w:p>
    <w:p>
      <w:pPr>
        <w:pStyle w:val="Compact"/>
        <w:numPr>
          <w:ilvl w:val="0"/>
          <w:numId w:val="1016"/>
        </w:numPr>
      </w:pPr>
      <w:r>
        <w:rPr>
          <w:b/>
          <w:bCs/>
        </w:rPr>
        <w:t xml:space="preserve">Clicking a card only shows its details.</w:t>
      </w:r>
      <w:r>
        <w:t xml:space="preserve"> </w:t>
      </w:r>
      <w:r>
        <w:t xml:space="preserve">It does</w:t>
      </w:r>
      <w:r>
        <w:t xml:space="preserve"> </w:t>
      </w:r>
      <w:r>
        <w:rPr>
          <w:b/>
          <w:bCs/>
        </w:rPr>
        <w:t xml:space="preserve">not</w:t>
      </w:r>
      <w:r>
        <w:t xml:space="preserve"> </w:t>
      </w:r>
      <w:r>
        <w:t xml:space="preserve">change where messages go.</w:t>
      </w:r>
    </w:p>
    <w:p>
      <w:pPr>
        <w:pStyle w:val="Compact"/>
        <w:numPr>
          <w:ilvl w:val="0"/>
          <w:numId w:val="1016"/>
        </w:numPr>
      </w:pPr>
      <w:r>
        <w:t xml:space="preserve">Messages go from the card that has the green</w:t>
      </w:r>
      <w:r>
        <w:t xml:space="preserve"> </w:t>
      </w:r>
      <w:r>
        <w:rPr>
          <w:b/>
          <w:bCs/>
        </w:rPr>
        <w:t xml:space="preserve">In use</w:t>
      </w:r>
      <w:r>
        <w:t xml:space="preserve"> </w:t>
      </w:r>
      <w:r>
        <w:t xml:space="preserve">tag. There is one for WhatsApp and one for email.</w:t>
      </w:r>
    </w:p>
    <w:p>
      <w:pPr>
        <w:pStyle w:val="Compact"/>
        <w:numPr>
          <w:ilvl w:val="0"/>
          <w:numId w:val="1016"/>
        </w:numPr>
      </w:pPr>
      <w:r>
        <w:t xml:space="preserve">To switch, the user clicks a card and then the button in the blue bar above its details, for example</w:t>
      </w:r>
      <w:r>
        <w:t xml:space="preserve"> </w:t>
      </w:r>
      <w:r>
        <w:rPr>
          <w:b/>
          <w:bCs/>
        </w:rPr>
        <w:t xml:space="preserve">Use my number</w:t>
      </w:r>
      <w:r>
        <w:t xml:space="preserve"> </w:t>
      </w:r>
      <w:r>
        <w:t xml:space="preserve">or</w:t>
      </w:r>
      <w:r>
        <w:t xml:space="preserve"> </w:t>
      </w:r>
      <w:r>
        <w:rPr>
          <w:b/>
          <w:bCs/>
        </w:rPr>
        <w:t xml:space="preserve">Use system default instead</w:t>
      </w:r>
      <w:r>
        <w:t xml:space="preserve">.</w:t>
      </w:r>
    </w:p>
    <w:p>
      <w:pPr>
        <w:pStyle w:val="Compact"/>
        <w:numPr>
          <w:ilvl w:val="0"/>
          <w:numId w:val="1016"/>
        </w:numPr>
      </w:pPr>
      <w:r>
        <w:rPr>
          <w:b/>
          <w:bCs/>
        </w:rPr>
        <w:t xml:space="preserve">Switching asks first</w:t>
      </w:r>
      <w:r>
        <w:t xml:space="preserve">, for WhatsApp and for email, because it changes what the clients see. The bar turns into a question, for example "Switch now? Messages will go out from the system default number. Your clients will see that number as the sender.", with</w:t>
      </w:r>
      <w:r>
        <w:t xml:space="preserve"> </w:t>
      </w:r>
      <w:r>
        <w:rPr>
          <w:b/>
          <w:bCs/>
        </w:rPr>
        <w:t xml:space="preserve">Yes, switch</w:t>
      </w:r>
      <w:r>
        <w:t xml:space="preserve"> </w:t>
      </w:r>
      <w:r>
        <w:t xml:space="preserve">and</w:t>
      </w:r>
      <w:r>
        <w:t xml:space="preserve"> </w:t>
      </w:r>
      <w:r>
        <w:rPr>
          <w:b/>
          <w:bCs/>
        </w:rPr>
        <w:t xml:space="preserve">Cancel</w:t>
      </w:r>
      <w:r>
        <w:t xml:space="preserve">. Cancel changes nothing. After Yes, a short message confirms the change.</w:t>
      </w:r>
    </w:p>
    <w:p>
      <w:pPr>
        <w:pStyle w:val="Compact"/>
        <w:numPr>
          <w:ilvl w:val="0"/>
          <w:numId w:val="1016"/>
        </w:numPr>
      </w:pPr>
      <w:r>
        <w:t xml:space="preserve">The automatic switch when a setup finishes (below) does not ask, because the user has just done the setup on purpose.</w:t>
      </w:r>
    </w:p>
    <w:p>
      <w:pPr>
        <w:pStyle w:val="FirstParagraph"/>
        <w:keepNext/>
        <w:spacing w:before="120" w:after="40"/>
        <w:jc w:val="center"/>
      </w:pPr>
      <w:r>
        <w:drawing>
          <wp:inline>
            <wp:extent cx="5334000" cy="3187065"/>
            <wp:effectExtent b="0" l="0" r="0" t="0"/>
            <wp:docPr descr="Asking before a switch" title="" id="76" name="Picture"/>
            <a:graphic>
              <a:graphicData uri="http://schemas.openxmlformats.org/drawingml/2006/picture">
                <pic:pic>
                  <pic:nvPicPr>
                    <pic:cNvPr descr="brd-screenshots/config-switch-confirm.png" id="77" name="Picture"/>
                    <pic:cNvPicPr>
                      <a:picLocks noChangeArrowheads="1" noChangeAspect="1"/>
                    </pic:cNvPicPr>
                  </pic:nvPicPr>
                  <pic:blipFill>
                    <a:blip r:embed="rId75"/>
                    <a:stretch>
                      <a:fillRect/>
                    </a:stretch>
                  </pic:blipFill>
                  <pic:spPr bwMode="auto">
                    <a:xfrm>
                      <a:off x="0" y="0"/>
                      <a:ext cx="5334000" cy="3187065"/>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Asking before a switch</w:t>
      </w:r>
    </w:p>
    <w:p>
      <w:pPr>
        <w:pStyle w:val="Compact"/>
        <w:numPr>
          <w:ilvl w:val="0"/>
          <w:numId w:val="1017"/>
        </w:numPr>
      </w:pPr>
      <w:r>
        <w:t xml:space="preserve">A card that is not finished (not connected, not verified) cannot be switched to. Until it is finished, messages keep going from the system default.</w:t>
      </w:r>
    </w:p>
    <w:p>
      <w:pPr>
        <w:pStyle w:val="Compact"/>
        <w:numPr>
          <w:ilvl w:val="0"/>
          <w:numId w:val="1017"/>
        </w:numPr>
      </w:pPr>
      <w:r>
        <w:rPr>
          <w:b/>
          <w:bCs/>
        </w:rPr>
        <w:t xml:space="preserve">When the setup finishes, the card is switched to automatically</w:t>
      </w:r>
      <w:r>
        <w:t xml:space="preserve">, because that is why the user did it: when WhatsApp is connected, when the domain is verified, and when the mail server connects.</w:t>
      </w:r>
    </w:p>
    <w:p>
      <w:pPr>
        <w:pStyle w:val="Compact"/>
        <w:numPr>
          <w:ilvl w:val="0"/>
          <w:numId w:val="1017"/>
        </w:numPr>
      </w:pPr>
      <w:r>
        <w:rPr>
          <w:b/>
          <w:bCs/>
        </w:rPr>
        <w:t xml:space="preserve">Disconnect</w:t>
      </w:r>
      <w:r>
        <w:t xml:space="preserve"> </w:t>
      </w:r>
      <w:r>
        <w:t xml:space="preserve">(WhatsApp) and</w:t>
      </w:r>
      <w:r>
        <w:t xml:space="preserve"> </w:t>
      </w:r>
      <w:r>
        <w:rPr>
          <w:b/>
          <w:bCs/>
        </w:rPr>
        <w:t xml:space="preserve">Start over</w:t>
      </w:r>
      <w:r>
        <w:t xml:space="preserve"> </w:t>
      </w:r>
      <w:r>
        <w:t xml:space="preserve">(domain) put messages back on the system default.</w:t>
      </w:r>
    </w:p>
    <w:p>
      <w:pPr>
        <w:pStyle w:val="Compact"/>
        <w:numPr>
          <w:ilvl w:val="0"/>
          <w:numId w:val="1017"/>
        </w:numPr>
      </w:pPr>
      <w:r>
        <w:t xml:space="preserve">Switching back to the system default</w:t>
      </w:r>
      <w:r>
        <w:t xml:space="preserve"> </w:t>
      </w:r>
      <w:r>
        <w:rPr>
          <w:b/>
          <w:bCs/>
        </w:rPr>
        <w:t xml:space="preserve">does not delete</w:t>
      </w:r>
      <w:r>
        <w:t xml:space="preserve"> </w:t>
      </w:r>
      <w:r>
        <w:t xml:space="preserve">the firm's own setup. It stays saved, and the user can switch to it again at any time. The card then shows</w:t>
      </w:r>
      <w:r>
        <w:t xml:space="preserve"> </w:t>
      </w:r>
      <w:r>
        <w:rPr>
          <w:b/>
          <w:bCs/>
        </w:rPr>
        <w:t xml:space="preserve">Not in use</w:t>
      </w:r>
      <w:r>
        <w:t xml:space="preserve">.</w:t>
      </w:r>
    </w:p>
    <w:bookmarkEnd w:id="78"/>
    <w:bookmarkStart w:id="82" w:name="Xb6f687164e552578f7042809f91095c24640259"/>
    <w:p>
      <w:pPr>
        <w:pStyle w:val="Heading3"/>
      </w:pPr>
      <w:r>
        <w:t xml:space="preserve">7.3 WhatsApp</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numbers Spectrum Cloud provides. The details show a</w:t>
            </w:r>
            <w:r>
              <w:rPr>
                <w:sz w:val="20"/>
              </w:rPr>
              <w:t xml:space="preserve"> </w:t>
            </w:r>
            <w:r>
              <w:rPr>
                <w:b/>
                <w:bCs/>
                <w:sz w:val="20"/>
              </w:rPr>
              <w:t xml:space="preserve">Display name</w:t>
            </w:r>
            <w:r>
              <w:rPr>
                <w:sz w:val="20"/>
              </w:rPr>
              <w:t xml:space="preserve"> </w:t>
            </w:r>
            <w:r>
              <w:rPr>
                <w:sz w:val="20"/>
              </w:rPr>
              <w:t xml:space="preserve">and</w:t>
            </w:r>
            <w:r>
              <w:rPr>
                <w:sz w:val="20"/>
              </w:rPr>
              <w:t xml:space="preserve"> </w:t>
            </w:r>
            <w:r>
              <w:rPr>
                <w:b/>
                <w:bCs/>
                <w:sz w:val="20"/>
              </w:rPr>
              <w:t xml:space="preserve">WhatsApp number</w:t>
            </w:r>
            <w:r>
              <w:rPr>
                <w:sz w:val="20"/>
              </w:rPr>
              <w:t xml:space="preserve"> </w:t>
            </w:r>
            <w:r>
              <w:rPr>
                <w:sz w:val="20"/>
              </w:rPr>
              <w:t xml:space="preserve">for each number. There can be more than one number in future, and each gets its own row. Nothing for the user to do</w:t>
            </w:r>
          </w:p>
        </w:tc>
      </w:tr>
      <w:tr>
        <w:trPr>
          <w:cantSplit/>
        </w:trPr>
        <w:tc>
          <w:tcPr>
            <w:tcW w:type="dxa" w:w="2880"/>
            <w:shd w:val="clear" w:color="auto" w:fill="FFFFFF"/>
          </w:tcPr>
          <w:p>
            <w:pPr>
              <w:pStyle w:val="Compact"/>
              <w:spacing w:after="0" w:before="0" w:line="252" w:lineRule="auto"/>
            </w:pPr>
            <w:r>
              <w:rPr>
                <w:b/>
                <w:bCs/>
                <w:sz w:val="20"/>
              </w:rPr>
              <w:t xml:space="preserve">Your own number</w:t>
            </w:r>
          </w:p>
        </w:tc>
        <w:tc>
          <w:tcPr>
            <w:tcW w:type="dxa" w:w="6768"/>
            <w:shd w:val="clear" w:color="auto" w:fill="FFFFFF"/>
          </w:tcPr>
          <w:p>
            <w:pPr>
              <w:pStyle w:val="Compact"/>
              <w:spacing w:after="0" w:before="0" w:line="252" w:lineRule="auto"/>
            </w:pPr>
            <w:r>
              <w:rPr>
                <w:sz w:val="20"/>
              </w:rPr>
              <w:t xml:space="preserve">The firm's own WhatsApp Business number</w:t>
            </w:r>
          </w:p>
        </w:tc>
      </w:tr>
    </w:tbl>
    <w:p>
      <w:pPr>
        <w:pStyle w:val="BodyText"/>
        <w:spacing w:before="160"/>
      </w:pPr>
      <w:r>
        <w:rPr>
          <w:b/>
          <w:bCs/>
        </w:rPr>
        <w:t xml:space="preserve">Connecting your own number</w:t>
      </w:r>
    </w:p>
    <w:p>
      <w:pPr>
        <w:pStyle w:val="Compact"/>
        <w:numPr>
          <w:ilvl w:val="0"/>
          <w:numId w:val="1018"/>
        </w:numPr>
      </w:pPr>
      <w:r>
        <w:t xml:space="preserve">The user clicks</w:t>
      </w:r>
      <w:r>
        <w:t xml:space="preserve"> </w:t>
      </w:r>
      <w:r>
        <w:rPr>
          <w:b/>
          <w:bCs/>
        </w:rPr>
        <w:t xml:space="preserve">Connect your number</w:t>
      </w:r>
      <w:r>
        <w:t xml:space="preserve">. A new window opens, where the user links their WhatsApp Business number.</w:t>
      </w:r>
    </w:p>
    <w:p>
      <w:pPr>
        <w:pStyle w:val="Compact"/>
        <w:numPr>
          <w:ilvl w:val="0"/>
          <w:numId w:val="1018"/>
        </w:numPr>
      </w:pPr>
      <w:r>
        <w:t xml:space="preserve">When it is done, Spectrum Cloud</w:t>
      </w:r>
      <w:r>
        <w:t xml:space="preserve"> </w:t>
      </w:r>
      <w:r>
        <w:rPr>
          <w:b/>
          <w:bCs/>
        </w:rPr>
        <w:t xml:space="preserve">receives the connection details by itself</w:t>
      </w:r>
      <w:r>
        <w:t xml:space="preserve">. The user does not copy or paste anything.</w:t>
      </w:r>
    </w:p>
    <w:p>
      <w:pPr>
        <w:pStyle w:val="Compact"/>
        <w:numPr>
          <w:ilvl w:val="0"/>
          <w:numId w:val="1018"/>
        </w:numPr>
      </w:pPr>
      <w:r>
        <w:t xml:space="preserve">The page shows</w:t>
      </w:r>
      <w:r>
        <w:t xml:space="preserve"> </w:t>
      </w:r>
      <w:r>
        <w:rPr>
          <w:b/>
          <w:bCs/>
        </w:rPr>
        <w:t xml:space="preserve">Your connection</w:t>
      </w:r>
      <w:r>
        <w:t xml:space="preserve">: the</w:t>
      </w:r>
      <w:r>
        <w:t xml:space="preserve"> </w:t>
      </w:r>
      <w:r>
        <w:rPr>
          <w:b/>
          <w:bCs/>
        </w:rPr>
        <w:t xml:space="preserve">WhatsApp number</w:t>
      </w:r>
      <w:r>
        <w:t xml:space="preserve">, the</w:t>
      </w:r>
      <w:r>
        <w:t xml:space="preserve"> </w:t>
      </w:r>
      <w:r>
        <w:rPr>
          <w:b/>
          <w:bCs/>
        </w:rPr>
        <w:t xml:space="preserve">Display name</w:t>
      </w:r>
      <w:r>
        <w:t xml:space="preserve"> </w:t>
      </w:r>
      <w:r>
        <w:t xml:space="preserve">and the status of the message templates. It has</w:t>
      </w:r>
      <w:r>
        <w:t xml:space="preserve"> </w:t>
      </w:r>
      <w:r>
        <w:rPr>
          <w:b/>
          <w:bCs/>
        </w:rPr>
        <w:t xml:space="preserve">Send test message</w:t>
      </w:r>
      <w:r>
        <w:t xml:space="preserve"> </w:t>
      </w:r>
      <w:r>
        <w:t xml:space="preserve">and</w:t>
      </w:r>
      <w:r>
        <w:t xml:space="preserve"> </w:t>
      </w:r>
      <w:r>
        <w:rPr>
          <w:b/>
          <w:bCs/>
        </w:rPr>
        <w:t xml:space="preserve">Disconnect</w:t>
      </w:r>
      <w:r>
        <w:t xml:space="preserve">.</w:t>
      </w:r>
    </w:p>
    <w:p>
      <w:pPr>
        <w:pStyle w:val="Compact"/>
        <w:numPr>
          <w:ilvl w:val="0"/>
          <w:numId w:val="1018"/>
        </w:numPr>
      </w:pPr>
      <w:r>
        <w:t xml:space="preserve">The firm's number is then</w:t>
      </w:r>
      <w:r>
        <w:t xml:space="preserve"> </w:t>
      </w:r>
      <w:r>
        <w:rPr>
          <w:b/>
          <w:bCs/>
        </w:rPr>
        <w:t xml:space="preserve">in use</w:t>
      </w:r>
      <w:r>
        <w:t xml:space="preserve">.</w:t>
      </w:r>
    </w:p>
    <w:p>
      <w:pPr>
        <w:pStyle w:val="FirstParagraph"/>
      </w:pPr>
      <w:r>
        <w:t xml:space="preserve">Spectrum Cloud sends the firm's message templates for approval once the number is connected.</w:t>
      </w:r>
    </w:p>
    <w:p>
      <w:pPr>
        <w:pStyle w:val="BodyText"/>
        <w:keepNext/>
        <w:spacing w:before="120" w:after="40"/>
        <w:jc w:val="center"/>
      </w:pPr>
      <w:r>
        <w:drawing>
          <wp:inline>
            <wp:extent cx="5334000" cy="2944812"/>
            <wp:effectExtent b="0" l="0" r="0" t="0"/>
            <wp:docPr descr="Connecting a WhatsApp number" title="" id="80" name="Picture"/>
            <a:graphic>
              <a:graphicData uri="http://schemas.openxmlformats.org/drawingml/2006/picture">
                <pic:pic>
                  <pic:nvPicPr>
                    <pic:cNvPr descr="brd-screenshots/config-whatsapp-connected.png" id="81" name="Picture"/>
                    <pic:cNvPicPr>
                      <a:picLocks noChangeArrowheads="1" noChangeAspect="1"/>
                    </pic:cNvPicPr>
                  </pic:nvPicPr>
                  <pic:blipFill>
                    <a:blip r:embed="rId79"/>
                    <a:stretch>
                      <a:fillRect/>
                    </a:stretch>
                  </pic:blipFill>
                  <pic:spPr bwMode="auto">
                    <a:xfrm>
                      <a:off x="0" y="0"/>
                      <a:ext cx="5334000" cy="2944812"/>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Connecting a WhatsApp number</w:t>
      </w:r>
    </w:p>
    <w:p>
      <w:pPr>
        <w:pStyle w:val="BodyText"/>
      </w:pPr>
      <w:r>
        <w:rPr>
          <w:b/>
          <w:bCs/>
        </w:rPr>
        <w:t xml:space="preserve">Templates that are not approved yet</w:t>
      </w:r>
    </w:p>
    <w:p>
      <w:pPr>
        <w:pStyle w:val="BodyText"/>
      </w:pPr>
      <w:r>
        <w:t xml:space="preserve">A WhatsApp message can only go out when its template is approved. The page shows this on the connection card as a count:</w:t>
      </w:r>
      <w:r>
        <w:t xml:space="preserve"> </w:t>
      </w:r>
      <w:r>
        <w:rPr>
          <w:b/>
          <w:bCs/>
        </w:rPr>
        <w:t xml:space="preserve">Waiting for approval</w:t>
      </w:r>
      <w:r>
        <w:t xml:space="preserve">, then for example</w:t>
      </w:r>
      <w:r>
        <w:t xml:space="preserve"> </w:t>
      </w:r>
      <w:r>
        <w:rPr>
          <w:b/>
          <w:bCs/>
        </w:rPr>
        <w:t xml:space="preserve">7 of 10 approved</w:t>
      </w:r>
      <w:r>
        <w:t xml:space="preserve">, and finally</w:t>
      </w:r>
      <w:r>
        <w:t xml:space="preserve"> </w:t>
      </w:r>
      <w:r>
        <w:rPr>
          <w:b/>
          <w:bCs/>
        </w:rPr>
        <w:t xml:space="preserve">All approved</w:t>
      </w:r>
      <w:r>
        <w:t xml:space="preserve">, with a</w:t>
      </w:r>
      <w:r>
        <w:t xml:space="preserve"> </w:t>
      </w:r>
      <w:r>
        <w:rPr>
          <w:b/>
          <w:bCs/>
        </w:rPr>
        <w:t xml:space="preserve">Check status</w:t>
      </w:r>
      <w:r>
        <w:t xml:space="preserve"> </w:t>
      </w:r>
      <w:r>
        <w:t xml:space="preserve">link. The same count appears on the option card (Setup) and in the strip at the top.</w:t>
      </w:r>
    </w:p>
    <w:p>
      <w:pPr>
        <w:pStyle w:val="Compact"/>
        <w:numPr>
          <w:ilvl w:val="0"/>
          <w:numId w:val="1019"/>
        </w:numPr>
      </w:pPr>
      <w:r>
        <w:t xml:space="preserve">A message whose template is</w:t>
      </w:r>
      <w:r>
        <w:t xml:space="preserve"> </w:t>
      </w:r>
      <w:r>
        <w:rPr>
          <w:b/>
          <w:bCs/>
        </w:rPr>
        <w:t xml:space="preserve">approved</w:t>
      </w:r>
      <w:r>
        <w:t xml:space="preserve"> </w:t>
      </w:r>
      <w:r>
        <w:t xml:space="preserve">goes from the</w:t>
      </w:r>
      <w:r>
        <w:t xml:space="preserve"> </w:t>
      </w:r>
      <w:r>
        <w:rPr>
          <w:b/>
          <w:bCs/>
        </w:rPr>
        <w:t xml:space="preserve">firm's own number</w:t>
      </w:r>
      <w:r>
        <w:t xml:space="preserve">.</w:t>
      </w:r>
    </w:p>
    <w:p>
      <w:pPr>
        <w:pStyle w:val="Compact"/>
        <w:numPr>
          <w:ilvl w:val="0"/>
          <w:numId w:val="1019"/>
        </w:numPr>
      </w:pPr>
      <w:r>
        <w:t xml:space="preserve">A message whose template is</w:t>
      </w:r>
      <w:r>
        <w:t xml:space="preserve"> </w:t>
      </w:r>
      <w:r>
        <w:rPr>
          <w:b/>
          <w:bCs/>
        </w:rPr>
        <w:t xml:space="preserve">not approved yet</w:t>
      </w:r>
      <w:r>
        <w:t xml:space="preserve"> </w:t>
      </w:r>
      <w:r>
        <w:t xml:space="preserve">goes from the</w:t>
      </w:r>
      <w:r>
        <w:t xml:space="preserve"> </w:t>
      </w:r>
      <w:r>
        <w:rPr>
          <w:b/>
          <w:bCs/>
        </w:rPr>
        <w:t xml:space="preserve">system default number</w:t>
      </w:r>
      <w:r>
        <w:t xml:space="preserve">, until its template is approved.</w:t>
      </w:r>
    </w:p>
    <w:p>
      <w:pPr>
        <w:pStyle w:val="Compact"/>
        <w:numPr>
          <w:ilvl w:val="0"/>
          <w:numId w:val="1019"/>
        </w:numPr>
      </w:pPr>
      <w:r>
        <w:rPr>
          <w:b/>
          <w:bCs/>
        </w:rPr>
        <w:t xml:space="preserve">A rejected template is not shown separately.</w:t>
      </w:r>
      <w:r>
        <w:t xml:space="preserve"> </w:t>
      </w:r>
      <w:r>
        <w:t xml:space="preserve">It is simply not part of the approved count (for example 7 of 10). Its messages go from the system default number, the same as a template that is still waiting. KDK is told about rejections, so the template can be corrected and sent again. This is not shown to the firm. When the template is approved later, its messages start going from the firm's number by themselves.</w:t>
      </w:r>
    </w:p>
    <w:p>
      <w:pPr>
        <w:pStyle w:val="Compact"/>
        <w:numPr>
          <w:ilvl w:val="0"/>
          <w:numId w:val="1019"/>
        </w:numPr>
      </w:pPr>
      <w:r>
        <w:t xml:space="preserve">The strip at the top, the connection card and</w:t>
      </w:r>
      <w:r>
        <w:t xml:space="preserve"> </w:t>
      </w:r>
      <w:r>
        <w:rPr>
          <w:i/>
          <w:iCs/>
        </w:rPr>
        <w:t xml:space="preserve">Good to know</w:t>
      </w:r>
      <w:r>
        <w:t xml:space="preserve"> </w:t>
      </w:r>
      <w:r>
        <w:t xml:space="preserve">all say this in plain words, for example "Until the templates are approved, messages go out from the system default number."</w:t>
      </w:r>
    </w:p>
    <w:p>
      <w:pPr>
        <w:pStyle w:val="Compact"/>
        <w:numPr>
          <w:ilvl w:val="0"/>
          <w:numId w:val="1019"/>
        </w:numPr>
      </w:pPr>
      <w:r>
        <w:rPr>
          <w:b/>
          <w:bCs/>
        </w:rPr>
        <w:t xml:space="preserve">Send test message</w:t>
      </w:r>
      <w:r>
        <w:t xml:space="preserve"> </w:t>
      </w:r>
      <w:r>
        <w:t xml:space="preserve">is off until at least one template is approved.</w:t>
      </w:r>
    </w:p>
    <w:p>
      <w:pPr>
        <w:pStyle w:val="Compact"/>
        <w:numPr>
          <w:ilvl w:val="0"/>
          <w:numId w:val="1019"/>
        </w:numPr>
      </w:pPr>
      <w:r>
        <w:t xml:space="preserve">Because of this, one firm's WhatsApp Logs can show</w:t>
      </w:r>
      <w:r>
        <w:t xml:space="preserve"> </w:t>
      </w:r>
      <w:r>
        <w:rPr>
          <w:b/>
          <w:bCs/>
        </w:rPr>
        <w:t xml:space="preserve">two numbers</w:t>
      </w:r>
      <w:r>
        <w:t xml:space="preserve"> </w:t>
      </w:r>
      <w:r>
        <w:t xml:space="preserve">for a while. The</w:t>
      </w:r>
      <w:r>
        <w:t xml:space="preserve"> </w:t>
      </w:r>
      <w:r>
        <w:rPr>
          <w:b/>
          <w:bCs/>
        </w:rPr>
        <w:t xml:space="preserve">Sent from</w:t>
      </w:r>
      <w:r>
        <w:t xml:space="preserve"> </w:t>
      </w:r>
      <w:r>
        <w:t xml:space="preserve">column and filter (section 6) make it clear which message went from which number.</w:t>
      </w:r>
    </w:p>
    <w:bookmarkEnd w:id="82"/>
    <w:bookmarkStart w:id="93" w:name="X4934f0f5d6c6998fd0513ddb723aa9cbc1bb1cb"/>
    <w:p>
      <w:pPr>
        <w:pStyle w:val="Heading3"/>
      </w:pPr>
      <w:r>
        <w:t xml:space="preserve">7.4 Email</w:t>
      </w:r>
    </w:p>
    <w:p>
      <w:pPr>
        <w:pStyle w:val="FirstParagraph"/>
        <w:keepNext/>
        <w:spacing w:before="120" w:after="40"/>
        <w:jc w:val="center"/>
      </w:pPr>
      <w:r>
        <w:drawing>
          <wp:inline>
            <wp:extent cx="5334000" cy="3371532"/>
            <wp:effectExtent b="0" l="0" r="0" t="0"/>
            <wp:docPr descr="Configuration, Email" title="" id="84" name="Picture"/>
            <a:graphic>
              <a:graphicData uri="http://schemas.openxmlformats.org/drawingml/2006/picture">
                <pic:pic>
                  <pic:nvPicPr>
                    <pic:cNvPr descr="brd-screenshots/config-email-default.png" id="85" name="Picture"/>
                    <pic:cNvPicPr>
                      <a:picLocks noChangeArrowheads="1" noChangeAspect="1"/>
                    </pic:cNvPicPr>
                  </pic:nvPicPr>
                  <pic:blipFill>
                    <a:blip r:embed="rId83"/>
                    <a:stretch>
                      <a:fillRect/>
                    </a:stretch>
                  </pic:blipFill>
                  <pic:spPr bwMode="auto">
                    <a:xfrm>
                      <a:off x="0" y="0"/>
                      <a:ext cx="5334000" cy="337153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email addresses Spectrum Cloud provides,</w:t>
            </w:r>
            <w:r>
              <w:rPr>
                <w:sz w:val="20"/>
              </w:rPr>
              <w:t xml:space="preserve"> </w:t>
            </w:r>
            <w:r>
              <w:rPr>
                <w:b/>
                <w:bCs/>
                <w:sz w:val="20"/>
              </w:rPr>
              <w:t xml:space="preserve">one for each module</w:t>
            </w:r>
            <w:r>
              <w:rPr>
                <w:sz w:val="20"/>
              </w:rPr>
              <w:t xml:space="preserve">. Today only GST sends email:</w:t>
            </w:r>
            <w:r>
              <w:rPr>
                <w:sz w:val="20"/>
              </w:rPr>
              <w:t xml:space="preserve"> </w:t>
            </w:r>
            <w:r>
              <w:rPr>
                <w:rStyle w:val="VerbatimChar"/>
                <w:sz w:val="20"/>
              </w:rPr>
              <w:t xml:space="preserve">noreply@expressgst.com</w:t>
            </w:r>
            <w:r>
              <w:rPr>
                <w:sz w:val="20"/>
              </w:rPr>
              <w:t xml:space="preserve">. The TDS and ITR addresses (</w:t>
            </w:r>
            <w:r>
              <w:rPr>
                <w:rStyle w:val="VerbatimChar"/>
                <w:sz w:val="20"/>
              </w:rPr>
              <w:t xml:space="preserve">noreply@expressTDS.com</w:t>
            </w:r>
            <w:r>
              <w:rPr>
                <w:sz w:val="20"/>
              </w:rPr>
              <w:t xml:space="preserve">,</w:t>
            </w:r>
            <w:r>
              <w:rPr>
                <w:sz w:val="20"/>
              </w:rPr>
              <w:t xml:space="preserve"> </w:t>
            </w:r>
            <w:r>
              <w:rPr>
                <w:rStyle w:val="VerbatimChar"/>
                <w:sz w:val="20"/>
              </w:rPr>
              <w:t xml:space="preserve">noreply@expressITR.com</w:t>
            </w:r>
            <w:r>
              <w:rPr>
                <w:sz w:val="20"/>
              </w:rPr>
              <w:t xml:space="preserve">) are listed</w:t>
            </w:r>
            <w:r>
              <w:rPr>
                <w:sz w:val="20"/>
              </w:rPr>
              <w:t xml:space="preserve"> </w:t>
            </w:r>
            <w:r>
              <w:rPr>
                <w:b/>
                <w:bCs/>
                <w:sz w:val="20"/>
              </w:rPr>
              <w:t xml:space="preserve">greyed out</w:t>
            </w:r>
            <w:r>
              <w:rPr>
                <w:sz w:val="20"/>
              </w:rPr>
              <w:t xml:space="preserve"> </w:t>
            </w:r>
            <w:r>
              <w:rPr>
                <w:sz w:val="20"/>
              </w:rPr>
              <w:t xml:space="preserve">with "Not live yet", and become normal when those modules go live</w:t>
            </w:r>
          </w:p>
        </w:tc>
      </w:tr>
      <w:tr>
        <w:trPr>
          <w:cantSplit/>
        </w:trPr>
        <w:tc>
          <w:tcPr>
            <w:tcW w:type="dxa" w:w="2880"/>
            <w:shd w:val="clear" w:color="auto" w:fill="FFFFFF"/>
          </w:tcPr>
          <w:p>
            <w:pPr>
              <w:pStyle w:val="Compact"/>
              <w:keepNext/>
              <w:spacing w:after="0" w:before="0" w:line="252" w:lineRule="auto"/>
            </w:pPr>
            <w:r>
              <w:rPr>
                <w:b/>
                <w:bCs/>
                <w:sz w:val="20"/>
              </w:rPr>
              <w:t xml:space="preserve">Your own domain</w:t>
            </w:r>
          </w:p>
        </w:tc>
        <w:tc>
          <w:tcPr>
            <w:tcW w:type="dxa" w:w="6768"/>
            <w:shd w:val="clear" w:color="auto" w:fill="FFFFFF"/>
          </w:tcPr>
          <w:p>
            <w:pPr>
              <w:pStyle w:val="Compact"/>
              <w:keepNext/>
              <w:spacing w:after="0" w:before="0" w:line="252" w:lineRule="auto"/>
            </w:pPr>
            <w:r>
              <w:rPr>
                <w:sz w:val="20"/>
              </w:rPr>
              <w:t xml:space="preserve">The firm sends from an address on its own domain, for example</w:t>
            </w:r>
            <w:r>
              <w:rPr>
                <w:sz w:val="20"/>
              </w:rPr>
              <w:t xml:space="preserve"> </w:t>
            </w:r>
            <w:r>
              <w:rPr>
                <w:rStyle w:val="VerbatimChar"/>
                <w:sz w:val="20"/>
              </w:rPr>
              <w:t xml:space="preserve">compliance@yourfirm.com</w:t>
            </w:r>
          </w:p>
        </w:tc>
      </w:tr>
      <w:tr>
        <w:trPr>
          <w:cantSplit/>
        </w:trPr>
        <w:tc>
          <w:tcPr>
            <w:tcW w:type="dxa" w:w="2880"/>
            <w:shd w:val="clear" w:color="auto" w:fill="F8FAFC"/>
          </w:tcPr>
          <w:p>
            <w:pPr>
              <w:pStyle w:val="Compact"/>
              <w:spacing w:after="0" w:before="0" w:line="252" w:lineRule="auto"/>
            </w:pPr>
            <w:r>
              <w:rPr>
                <w:b/>
                <w:bCs/>
                <w:sz w:val="20"/>
              </w:rPr>
              <w:t xml:space="preserve">Your own SMTP server</w:t>
            </w:r>
          </w:p>
        </w:tc>
        <w:tc>
          <w:tcPr>
            <w:tcW w:type="dxa" w:w="6768"/>
            <w:shd w:val="clear" w:color="auto" w:fill="F8FAFC"/>
          </w:tcPr>
          <w:p>
            <w:pPr>
              <w:pStyle w:val="Compact"/>
              <w:spacing w:after="0" w:before="0" w:line="252" w:lineRule="auto"/>
            </w:pPr>
            <w:r>
              <w:rPr>
                <w:sz w:val="20"/>
              </w:rPr>
              <w:t xml:space="preserve">The firm sends through its own mail server</w:t>
            </w:r>
          </w:p>
        </w:tc>
      </w:tr>
    </w:tbl>
    <w:p>
      <w:pPr>
        <w:pStyle w:val="BodyText"/>
        <w:spacing w:before="160"/>
      </w:pPr>
      <w:r>
        <w:rPr>
          <w:b/>
          <w:bCs/>
        </w:rPr>
        <w:t xml:space="preserve">Reply-to email.</w:t>
      </w:r>
      <w:r>
        <w:t xml:space="preserve"> </w:t>
      </w:r>
      <w:r>
        <w:t xml:space="preserve">A client's reply goes to this address. It is a box with a</w:t>
      </w:r>
      <w:r>
        <w:t xml:space="preserve"> </w:t>
      </w:r>
      <w:r>
        <w:rPr>
          <w:b/>
          <w:bCs/>
        </w:rPr>
        <w:t xml:space="preserve">Save</w:t>
      </w:r>
      <w:r>
        <w:t xml:space="preserve"> </w:t>
      </w:r>
      <w:r>
        <w:t xml:space="preserve">button. Save is on only when the email looks like an email, and a wrong one shows "Enter a valid email, like</w:t>
      </w:r>
      <w:r>
        <w:t xml:space="preserve"> </w:t>
      </w:r>
      <w:hyperlink r:id="rId86">
        <w:r>
          <w:rPr>
            <w:rStyle w:val="Hyperlink"/>
          </w:rPr>
          <w:t xml:space="preserve">name@yourfirm.com</w:t>
        </w:r>
      </w:hyperlink>
      <w:r>
        <w:t xml:space="preserve">." After saving it says "Saved. Replies go to ...". It is the same field for all three cards.</w:t>
      </w:r>
    </w:p>
    <w:p>
      <w:pPr>
        <w:pStyle w:val="BodyText"/>
      </w:pPr>
      <w:r>
        <w:rPr>
          <w:b/>
          <w:bCs/>
        </w:rPr>
        <w:t xml:space="preserve">Your own domain</w:t>
      </w:r>
    </w:p>
    <w:p>
      <w:pPr>
        <w:pStyle w:val="Compact"/>
        <w:numPr>
          <w:ilvl w:val="0"/>
          <w:numId w:val="1020"/>
        </w:numPr>
      </w:pPr>
      <w:r>
        <w:t xml:space="preserve">The user enters the</w:t>
      </w:r>
      <w:r>
        <w:t xml:space="preserve"> </w:t>
      </w:r>
      <w:r>
        <w:rPr>
          <w:b/>
          <w:bCs/>
        </w:rPr>
        <w:t xml:space="preserve">domain</w:t>
      </w:r>
      <w:r>
        <w:t xml:space="preserve"> </w:t>
      </w:r>
      <w:r>
        <w:t xml:space="preserve">(for example</w:t>
      </w:r>
      <w:r>
        <w:t xml:space="preserve"> </w:t>
      </w:r>
      <w:r>
        <w:rPr>
          <w:rStyle w:val="VerbatimChar"/>
        </w:rPr>
        <w:t xml:space="preserve">yourfirm.com</w:t>
      </w:r>
      <w:r>
        <w:t xml:space="preserve">), the</w:t>
      </w:r>
      <w:r>
        <w:t xml:space="preserve"> </w:t>
      </w:r>
      <w:r>
        <w:rPr>
          <w:b/>
          <w:bCs/>
        </w:rPr>
        <w:t xml:space="preserve">Email ID</w:t>
      </w:r>
      <w:r>
        <w:t xml:space="preserve"> </w:t>
      </w:r>
      <w:r>
        <w:t xml:space="preserve">(the part before the @), the</w:t>
      </w:r>
      <w:r>
        <w:t xml:space="preserve"> </w:t>
      </w:r>
      <w:r>
        <w:rPr>
          <w:b/>
          <w:bCs/>
        </w:rPr>
        <w:t xml:space="preserve">From name</w:t>
      </w:r>
      <w:r>
        <w:t xml:space="preserve">, and the Reply-to email, then clicks</w:t>
      </w:r>
      <w:r>
        <w:t xml:space="preserve"> </w:t>
      </w:r>
      <w:r>
        <w:rPr>
          <w:b/>
          <w:bCs/>
        </w:rPr>
        <w:t xml:space="preserve">Add domain</w:t>
      </w:r>
      <w:r>
        <w:t xml:space="preserve">. A personal domain such as gmail.com is not accepted: "... is a personal email provider, not a domain you control."</w:t>
      </w:r>
    </w:p>
    <w:p>
      <w:pPr>
        <w:pStyle w:val="Compact"/>
        <w:numPr>
          <w:ilvl w:val="0"/>
          <w:numId w:val="1020"/>
        </w:numPr>
      </w:pPr>
      <w:r>
        <w:t xml:space="preserve">The page shows two sections.</w:t>
      </w:r>
      <w:r>
        <w:t xml:space="preserve"> </w:t>
      </w:r>
      <w:r>
        <w:rPr>
          <w:b/>
          <w:bCs/>
        </w:rPr>
        <w:t xml:space="preserve">Sender details</w:t>
      </w:r>
      <w:r>
        <w:t xml:space="preserve"> </w:t>
      </w:r>
      <w:r>
        <w:t xml:space="preserve">has the From name and From address (grey boxes with a lock) and the Reply-to email.</w:t>
      </w:r>
    </w:p>
    <w:p>
      <w:pPr>
        <w:pStyle w:val="Compact"/>
        <w:numPr>
          <w:ilvl w:val="0"/>
          <w:numId w:val="1020"/>
        </w:numPr>
      </w:pPr>
      <w:r>
        <w:rPr>
          <w:b/>
          <w:bCs/>
        </w:rPr>
        <w:t xml:space="preserve">Add DNS records</w:t>
      </w:r>
      <w:r>
        <w:t xml:space="preserve"> </w:t>
      </w:r>
      <w:r>
        <w:t xml:space="preserve">has a short line ("Add these two records at the place where you manage your domain (for example GoDaddy). It can take up to a day or two to work.") and the</w:t>
      </w:r>
      <w:r>
        <w:t xml:space="preserve"> </w:t>
      </w:r>
      <w:r>
        <w:rPr>
          <w:b/>
          <w:bCs/>
        </w:rPr>
        <w:t xml:space="preserve">two records</w:t>
      </w:r>
      <w:r>
        <w:t xml:space="preserve">. Each record is</w:t>
      </w:r>
      <w:r>
        <w:t xml:space="preserve"> </w:t>
      </w:r>
      <w:r>
        <w:rPr>
          <w:b/>
          <w:bCs/>
        </w:rPr>
        <w:t xml:space="preserve">one row</w:t>
      </w:r>
      <w:r>
        <w:t xml:space="preserve"> </w:t>
      </w:r>
      <w:r>
        <w:t xml:space="preserve">like a domain provider's form:</w:t>
      </w:r>
      <w:r>
        <w:t xml:space="preserve"> </w:t>
      </w:r>
      <w:r>
        <w:rPr>
          <w:b/>
          <w:bCs/>
        </w:rPr>
        <w:t xml:space="preserve">Type</w:t>
      </w:r>
      <w:r>
        <w:t xml:space="preserve">,</w:t>
      </w:r>
      <w:r>
        <w:t xml:space="preserve"> </w:t>
      </w:r>
      <w:r>
        <w:rPr>
          <w:b/>
          <w:bCs/>
        </w:rPr>
        <w:t xml:space="preserve">Host</w:t>
      </w:r>
      <w:r>
        <w:t xml:space="preserve"> </w:t>
      </w:r>
      <w:r>
        <w:t xml:space="preserve">and</w:t>
      </w:r>
      <w:r>
        <w:t xml:space="preserve"> </w:t>
      </w:r>
      <w:r>
        <w:rPr>
          <w:b/>
          <w:bCs/>
        </w:rPr>
        <w:t xml:space="preserve">Value</w:t>
      </w:r>
      <w:r>
        <w:t xml:space="preserve">. Host and Value are read-only boxes with a</w:t>
      </w:r>
      <w:r>
        <w:t xml:space="preserve"> </w:t>
      </w:r>
      <w:r>
        <w:rPr>
          <w:b/>
          <w:bCs/>
        </w:rPr>
        <w:t xml:space="preserve">copy icon</w:t>
      </w:r>
      <w:r>
        <w:t xml:space="preserve"> </w:t>
      </w:r>
      <w:r>
        <w:t xml:space="preserve">inside. The icon becomes a tick when copied.</w:t>
      </w:r>
    </w:p>
    <w:p>
      <w:pPr>
        <w:pStyle w:val="Compact"/>
        <w:numPr>
          <w:ilvl w:val="0"/>
          <w:numId w:val="1020"/>
        </w:numPr>
      </w:pPr>
      <w:r>
        <w:t xml:space="preserve">The user adds them at the domain provider, then clicks</w:t>
      </w:r>
      <w:r>
        <w:t xml:space="preserve"> </w:t>
      </w:r>
      <w:r>
        <w:rPr>
          <w:b/>
          <w:bCs/>
        </w:rPr>
        <w:t xml:space="preserve">Check now</w:t>
      </w:r>
      <w:r>
        <w:t xml:space="preserve">. The status goes from</w:t>
      </w:r>
      <w:r>
        <w:t xml:space="preserve"> </w:t>
      </w:r>
      <w:r>
        <w:rPr>
          <w:i/>
          <w:iCs/>
        </w:rPr>
        <w:t xml:space="preserve">Waiting for DNS records</w:t>
      </w:r>
      <w:r>
        <w:t xml:space="preserve"> </w:t>
      </w:r>
      <w:r>
        <w:t xml:space="preserve">to</w:t>
      </w:r>
      <w:r>
        <w:t xml:space="preserve"> </w:t>
      </w:r>
      <w:r>
        <w:rPr>
          <w:i/>
          <w:iCs/>
        </w:rPr>
        <w:t xml:space="preserve">Verified</w:t>
      </w:r>
      <w:r>
        <w:t xml:space="preserve">, or to</w:t>
      </w:r>
      <w:r>
        <w:t xml:space="preserve"> </w:t>
      </w:r>
      <w:r>
        <w:rPr>
          <w:i/>
          <w:iCs/>
        </w:rPr>
        <w:t xml:space="preserve">Not found yet</w:t>
      </w:r>
      <w:r>
        <w:t xml:space="preserve">, with</w:t>
      </w:r>
      <w:r>
        <w:t xml:space="preserve"> </w:t>
      </w:r>
      <w:r>
        <w:rPr>
          <w:b/>
          <w:bCs/>
        </w:rPr>
        <w:t xml:space="preserve">Check again</w:t>
      </w:r>
      <w:r>
        <w:t xml:space="preserve"> </w:t>
      </w:r>
      <w:r>
        <w:t xml:space="preserve">and</w:t>
      </w:r>
      <w:r>
        <w:t xml:space="preserve"> </w:t>
      </w:r>
      <w:r>
        <w:rPr>
          <w:b/>
          <w:bCs/>
        </w:rPr>
        <w:t xml:space="preserve">Start over</w:t>
      </w:r>
      <w:r>
        <w:t xml:space="preserve">.</w:t>
      </w:r>
    </w:p>
    <w:p>
      <w:pPr>
        <w:pStyle w:val="Compact"/>
        <w:numPr>
          <w:ilvl w:val="0"/>
          <w:numId w:val="1020"/>
        </w:numPr>
      </w:pPr>
      <w:r>
        <w:t xml:space="preserve">When it is verified, emails go from the firm's address, and a</w:t>
      </w:r>
      <w:r>
        <w:t xml:space="preserve"> </w:t>
      </w:r>
      <w:r>
        <w:rPr>
          <w:b/>
          <w:bCs/>
        </w:rPr>
        <w:t xml:space="preserve">Send test email</w:t>
      </w:r>
      <w:r>
        <w:t xml:space="preserve"> </w:t>
      </w:r>
      <w:r>
        <w:t xml:space="preserve">button appears.</w:t>
      </w:r>
    </w:p>
    <w:p>
      <w:pPr>
        <w:pStyle w:val="FirstParagraph"/>
        <w:keepNext/>
        <w:spacing w:before="120" w:after="40"/>
        <w:jc w:val="center"/>
      </w:pPr>
      <w:r>
        <w:drawing>
          <wp:inline>
            <wp:extent cx="5334000" cy="4058284"/>
            <wp:effectExtent b="0" l="0" r="0" t="0"/>
            <wp:docPr descr="Own domain: DNS records" title="" id="88" name="Picture"/>
            <a:graphic>
              <a:graphicData uri="http://schemas.openxmlformats.org/drawingml/2006/picture">
                <pic:pic>
                  <pic:nvPicPr>
                    <pic:cNvPr descr="brd-screenshots/config-email-domain.png" id="89" name="Picture"/>
                    <pic:cNvPicPr>
                      <a:picLocks noChangeArrowheads="1" noChangeAspect="1"/>
                    </pic:cNvPicPr>
                  </pic:nvPicPr>
                  <pic:blipFill>
                    <a:blip r:embed="rId87"/>
                    <a:stretch>
                      <a:fillRect/>
                    </a:stretch>
                  </pic:blipFill>
                  <pic:spPr bwMode="auto">
                    <a:xfrm>
                      <a:off x="0" y="0"/>
                      <a:ext cx="5334000" cy="4058284"/>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Own domain: DNS records</w:t>
      </w:r>
    </w:p>
    <w:p>
      <w:pPr>
        <w:pStyle w:val="BodyText"/>
      </w:pPr>
      <w:r>
        <w:rPr>
          <w:b/>
          <w:bCs/>
        </w:rPr>
        <w:t xml:space="preserve">Your own SMTP server</w:t>
      </w:r>
    </w:p>
    <w:p>
      <w:pPr>
        <w:pStyle w:val="BodyText"/>
        <w:keepNext/>
        <w:spacing w:before="120" w:after="40"/>
        <w:jc w:val="center"/>
      </w:pPr>
      <w:r>
        <w:drawing>
          <wp:inline>
            <wp:extent cx="5334000" cy="4620577"/>
            <wp:effectExtent b="0" l="0" r="0" t="0"/>
            <wp:docPr descr="Own SMTP server" title="" id="91" name="Picture"/>
            <a:graphic>
              <a:graphicData uri="http://schemas.openxmlformats.org/drawingml/2006/picture">
                <pic:pic>
                  <pic:nvPicPr>
                    <pic:cNvPr descr="brd-screenshots/config-email-smtp.png" id="92" name="Picture"/>
                    <pic:cNvPicPr>
                      <a:picLocks noChangeArrowheads="1" noChangeAspect="1"/>
                    </pic:cNvPicPr>
                  </pic:nvPicPr>
                  <pic:blipFill>
                    <a:blip r:embed="rId90"/>
                    <a:stretch>
                      <a:fillRect/>
                    </a:stretch>
                  </pic:blipFill>
                  <pic:spPr bwMode="auto">
                    <a:xfrm>
                      <a:off x="0" y="0"/>
                      <a:ext cx="5334000" cy="4620577"/>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Own SMTP server</w:t>
      </w:r>
    </w:p>
    <w:p>
      <w:pPr>
        <w:pStyle w:val="BodyText"/>
      </w:pPr>
      <w:r>
        <w:t xml:space="preserve">The form has:</w:t>
      </w:r>
      <w:r>
        <w:t xml:space="preserve"> </w:t>
      </w:r>
      <w:r>
        <w:rPr>
          <w:b/>
          <w:bCs/>
        </w:rPr>
        <w:t xml:space="preserve">SMTP server</w:t>
      </w:r>
      <w:r>
        <w:t xml:space="preserve"> </w:t>
      </w:r>
      <w:r>
        <w:t xml:space="preserve">and</w:t>
      </w:r>
      <w:r>
        <w:t xml:space="preserve"> </w:t>
      </w:r>
      <w:r>
        <w:rPr>
          <w:b/>
          <w:bCs/>
        </w:rPr>
        <w:t xml:space="preserve">Port</w:t>
      </w:r>
      <w:r>
        <w:t xml:space="preserve">,</w:t>
      </w:r>
      <w:r>
        <w:t xml:space="preserve"> </w:t>
      </w:r>
      <w:r>
        <w:rPr>
          <w:b/>
          <w:bCs/>
        </w:rPr>
        <w:t xml:space="preserve">Security</w:t>
      </w:r>
      <w:r>
        <w:t xml:space="preserve"> </w:t>
      </w:r>
      <w:r>
        <w:t xml:space="preserve">(STARTTLS, SSL/TLS or None; choosing one sets the usual port 587, 465 or 25 unless the user typed another port),</w:t>
      </w:r>
      <w:r>
        <w:t xml:space="preserve"> </w:t>
      </w:r>
      <w:r>
        <w:rPr>
          <w:b/>
          <w:bCs/>
        </w:rPr>
        <w:t xml:space="preserve">Username</w:t>
      </w:r>
      <w:r>
        <w:t xml:space="preserve">,</w:t>
      </w:r>
      <w:r>
        <w:t xml:space="preserve"> </w:t>
      </w:r>
      <w:r>
        <w:rPr>
          <w:b/>
          <w:bCs/>
        </w:rPr>
        <w:t xml:space="preserve">Password</w:t>
      </w:r>
      <w:r>
        <w:t xml:space="preserve">,</w:t>
      </w:r>
      <w:r>
        <w:t xml:space="preserve"> </w:t>
      </w:r>
      <w:r>
        <w:rPr>
          <w:b/>
          <w:bCs/>
        </w:rPr>
        <w:t xml:space="preserve">From name</w:t>
      </w:r>
      <w:r>
        <w:t xml:space="preserve">,</w:t>
      </w:r>
      <w:r>
        <w:t xml:space="preserve"> </w:t>
      </w:r>
      <w:r>
        <w:rPr>
          <w:b/>
          <w:bCs/>
        </w:rPr>
        <w:t xml:space="preserve">From address</w:t>
      </w:r>
      <w:r>
        <w:t xml:space="preserve"> </w:t>
      </w:r>
      <w:r>
        <w:t xml:space="preserve">and the Reply-to email.</w:t>
      </w:r>
      <w:r>
        <w:t xml:space="preserve"> </w:t>
      </w:r>
      <w:r>
        <w:rPr>
          <w:b/>
          <w:bCs/>
        </w:rPr>
        <w:t xml:space="preserve">Save and connect</w:t>
      </w:r>
      <w:r>
        <w:t xml:space="preserve"> </w:t>
      </w:r>
      <w:r>
        <w:t xml:space="preserve">tries the server.</w:t>
      </w:r>
    </w:p>
    <w:p>
      <w:pPr>
        <w:pStyle w:val="Compact"/>
        <w:numPr>
          <w:ilvl w:val="0"/>
          <w:numId w:val="1021"/>
        </w:numPr>
      </w:pPr>
      <w:r>
        <w:t xml:space="preserve">While it connects, the button says</w:t>
      </w:r>
      <w:r>
        <w:t xml:space="preserve"> </w:t>
      </w:r>
      <w:r>
        <w:rPr>
          <w:i/>
          <w:iCs/>
        </w:rPr>
        <w:t xml:space="preserve">Connecting...</w:t>
      </w:r>
      <w:r>
        <w:t xml:space="preserve"> </w:t>
      </w:r>
      <w:r>
        <w:t xml:space="preserve">and email keeps going from the system default.</w:t>
      </w:r>
    </w:p>
    <w:p>
      <w:pPr>
        <w:pStyle w:val="Compact"/>
        <w:numPr>
          <w:ilvl w:val="0"/>
          <w:numId w:val="1021"/>
        </w:numPr>
      </w:pPr>
      <w:r>
        <w:t xml:space="preserve">If it cannot connect, a note says so and the user can correct the details.</w:t>
      </w:r>
    </w:p>
    <w:p>
      <w:pPr>
        <w:pStyle w:val="Compact"/>
        <w:numPr>
          <w:ilvl w:val="0"/>
          <w:numId w:val="1021"/>
        </w:numPr>
      </w:pPr>
      <w:r>
        <w:t xml:space="preserve">When it connects, the page shows</w:t>
      </w:r>
      <w:r>
        <w:t xml:space="preserve"> </w:t>
      </w:r>
      <w:r>
        <w:rPr>
          <w:b/>
          <w:bCs/>
        </w:rPr>
        <w:t xml:space="preserve">Your connection</w:t>
      </w:r>
      <w:r>
        <w:t xml:space="preserve">: SMTP server, Security, Username, From name and From address (the password is never shown again), with</w:t>
      </w:r>
      <w:r>
        <w:t xml:space="preserve"> </w:t>
      </w:r>
      <w:r>
        <w:rPr>
          <w:b/>
          <w:bCs/>
        </w:rPr>
        <w:t xml:space="preserve">Send test email</w:t>
      </w:r>
      <w:r>
        <w:t xml:space="preserve"> </w:t>
      </w:r>
      <w:r>
        <w:t xml:space="preserve">and</w:t>
      </w:r>
      <w:r>
        <w:t xml:space="preserve"> </w:t>
      </w:r>
      <w:r>
        <w:rPr>
          <w:b/>
          <w:bCs/>
        </w:rPr>
        <w:t xml:space="preserve">Edit server</w:t>
      </w:r>
      <w:r>
        <w:t xml:space="preserve">. Emails are now sent through the firm's server.</w:t>
      </w:r>
    </w:p>
    <w:p>
      <w:pPr>
        <w:pStyle w:val="FirstParagraph"/>
      </w:pPr>
      <w:r>
        <w:rPr>
          <w:b/>
          <w:bCs/>
        </w:rPr>
        <w:t xml:space="preserve">Status in Email Logs for SMTP emails.</w:t>
      </w:r>
      <w:r>
        <w:t xml:space="preserve"> </w:t>
      </w:r>
      <w:r>
        <w:t xml:space="preserve">An email sent through the firm's own SMTP server shows the status</w:t>
      </w:r>
      <w:r>
        <w:t xml:space="preserve"> </w:t>
      </w:r>
      <w:r>
        <w:rPr>
          <w:b/>
          <w:bCs/>
        </w:rPr>
        <w:t xml:space="preserve">SMTP</w:t>
      </w:r>
      <w:r>
        <w:t xml:space="preserve"> </w:t>
      </w:r>
      <w:r>
        <w:t xml:space="preserve">in Email Logs. Spectrum Cloud only hands the email to the firm's server. It</w:t>
      </w:r>
      <w:r>
        <w:t xml:space="preserve"> </w:t>
      </w:r>
      <w:r>
        <w:rPr>
          <w:b/>
          <w:bCs/>
        </w:rPr>
        <w:t xml:space="preserve">cannot see what happens after that</w:t>
      </w:r>
      <w:r>
        <w:t xml:space="preserve">, so it cannot tell whether the email was delivered, bounced, failed or opened. Instead of a status it cannot check, the log says</w:t>
      </w:r>
      <w:r>
        <w:t xml:space="preserve"> </w:t>
      </w:r>
      <w:r>
        <w:rPr>
          <w:b/>
          <w:bCs/>
        </w:rPr>
        <w:t xml:space="preserve">SMTP</w:t>
      </w:r>
      <w:r>
        <w:t xml:space="preserve">, which means "handed to the firm's own mail server". Emails sent from the system default or from the firm's own domain keep their usual statuses (Delivered, Bounced and so on).</w:t>
      </w:r>
    </w:p>
    <w:bookmarkEnd w:id="93"/>
    <w:bookmarkStart w:id="94" w:name="Xe19b28f785abee5be075f31de3f1a84f09de753"/>
    <w:p>
      <w:pPr>
        <w:pStyle w:val="Heading3"/>
      </w:pPr>
      <w:r>
        <w:t xml:space="preserve">7.5 Rules</w:t>
      </w:r>
    </w:p>
    <w:p>
      <w:pPr>
        <w:pStyle w:val="Compact"/>
        <w:numPr>
          <w:ilvl w:val="0"/>
          <w:numId w:val="1022"/>
        </w:numPr>
      </w:pPr>
      <w:r>
        <w:t xml:space="preserve">The choice is for</w:t>
      </w:r>
      <w:r>
        <w:t xml:space="preserve"> </w:t>
      </w:r>
      <w:r>
        <w:rPr>
          <w:b/>
          <w:bCs/>
        </w:rPr>
        <w:t xml:space="preserve">the whole firm</w:t>
      </w:r>
      <w:r>
        <w:t xml:space="preserve">. One own number and one own domain (or mail server) cover</w:t>
      </w:r>
      <w:r>
        <w:t xml:space="preserve"> </w:t>
      </w:r>
      <w:r>
        <w:rPr>
          <w:b/>
          <w:bCs/>
        </w:rPr>
        <w:t xml:space="preserve">all three modules</w:t>
      </w:r>
      <w:r>
        <w:t xml:space="preserve">, GST, TDS and ITR. The firm does not choose them per module. WhatsApp and email are chosen</w:t>
      </w:r>
      <w:r>
        <w:t xml:space="preserve"> </w:t>
      </w:r>
      <w:r>
        <w:rPr>
          <w:b/>
          <w:bCs/>
        </w:rPr>
        <w:t xml:space="preserve">separately</w:t>
      </w:r>
      <w:r>
        <w:t xml:space="preserve">.</w:t>
      </w:r>
    </w:p>
    <w:p>
      <w:pPr>
        <w:pStyle w:val="Compact"/>
        <w:numPr>
          <w:ilvl w:val="0"/>
          <w:numId w:val="1022"/>
        </w:numPr>
      </w:pPr>
      <w:r>
        <w:t xml:space="preserve">Exactly</w:t>
      </w:r>
      <w:r>
        <w:t xml:space="preserve"> </w:t>
      </w:r>
      <w:r>
        <w:rPr>
          <w:b/>
          <w:bCs/>
        </w:rPr>
        <w:t xml:space="preserve">one</w:t>
      </w:r>
      <w:r>
        <w:t xml:space="preserve"> </w:t>
      </w:r>
      <w:r>
        <w:t xml:space="preserve">choice is in use for each channel.</w:t>
      </w:r>
    </w:p>
    <w:p>
      <w:pPr>
        <w:pStyle w:val="Compact"/>
        <w:numPr>
          <w:ilvl w:val="0"/>
          <w:numId w:val="1022"/>
        </w:numPr>
      </w:pPr>
      <w:r>
        <w:t xml:space="preserve">A setup that is not finished never takes over: messages keep going from the system default.</w:t>
      </w:r>
    </w:p>
    <w:p>
      <w:pPr>
        <w:pStyle w:val="Compact"/>
        <w:numPr>
          <w:ilvl w:val="0"/>
          <w:numId w:val="1022"/>
        </w:numPr>
      </w:pPr>
      <w:r>
        <w:t xml:space="preserve">The firm's own setup is kept when the user switches back to the system default.</w:t>
      </w:r>
    </w:p>
    <w:p>
      <w:pPr>
        <w:pStyle w:val="Compact"/>
        <w:numPr>
          <w:ilvl w:val="0"/>
          <w:numId w:val="1022"/>
        </w:numPr>
      </w:pPr>
      <w:r>
        <w:t xml:space="preserve">An email sent through the firm's own SMTP server shows the status</w:t>
      </w:r>
      <w:r>
        <w:t xml:space="preserve"> </w:t>
      </w:r>
      <w:r>
        <w:rPr>
          <w:b/>
          <w:bCs/>
        </w:rPr>
        <w:t xml:space="preserve">SMTP</w:t>
      </w:r>
      <w:r>
        <w:t xml:space="preserve"> </w:t>
      </w:r>
      <w:r>
        <w:t xml:space="preserve">in Email Logs, because Spectrum Cloud cannot check what happens after it hands the email over.</w:t>
      </w:r>
    </w:p>
    <w:p>
      <w:pPr>
        <w:pStyle w:val="Compact"/>
        <w:numPr>
          <w:ilvl w:val="0"/>
          <w:numId w:val="1022"/>
        </w:numPr>
      </w:pPr>
      <w:r>
        <w:t xml:space="preserve">The user must never see the name of the WhatsApp provider. The DNS values for email are shown</w:t>
      </w:r>
      <w:r>
        <w:t xml:space="preserve"> </w:t>
      </w:r>
      <w:r>
        <w:rPr>
          <w:b/>
          <w:bCs/>
        </w:rPr>
        <w:t xml:space="preserve">as given</w:t>
      </w:r>
      <w:r>
        <w:t xml:space="preserve">, because the user has to copy them exactly.</w:t>
      </w:r>
    </w:p>
    <w:p>
      <w:r>
        <w:pict>
          <v:rect style="width:0;height:1.5pt" o:hralign="center" o:hrstd="t" o:hr="t"/>
        </w:pict>
      </w:r>
    </w:p>
    <w:bookmarkEnd w:id="94"/>
    <w:bookmarkEnd w:id="95"/>
    <w:bookmarkStart w:id="98" w:name="Xcfe188df4835c7be7ab3f6f8cbc0d8ee2c7b3b0"/>
    <w:p>
      <w:pPr>
        <w:pStyle w:val="Heading2"/>
        <w:pBdr>
          <w:bottom w:val="single" w:sz="6" w:space="4" w:color="C9D2DC"/>
        </w:pBdr>
      </w:pPr>
      <w:r>
        <w:t xml:space="preserve">8.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 From the Configuration page: for WhatsApp and for email,</w:t>
      </w:r>
      <w:r>
        <w:t xml:space="preserve"> </w:t>
      </w:r>
      <w:r>
        <w:rPr>
          <w:b/>
          <w:bCs/>
        </w:rPr>
        <w:t xml:space="preserve">which choice is in use</w:t>
      </w:r>
      <w:r>
        <w:t xml:space="preserve">, and the firm's own setup (the WhatsApp number and display name, the email domain and its status, the SMTP details with the password kept safe and never shown again, and the Reply-to email). For every WhatsApp message: the</w:t>
      </w:r>
      <w:r>
        <w:t xml:space="preserve"> </w:t>
      </w:r>
      <w:r>
        <w:rPr>
          <w:b/>
          <w:bCs/>
        </w:rPr>
        <w:t xml:space="preserve">name and number it was sent from</w:t>
      </w:r>
      <w:r>
        <w:t xml:space="preserve">, saved at the time it is sent.</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23"/>
        </w:numPr>
      </w:pPr>
      <w:r>
        <w:t xml:space="preserve">Rampwin API reference:</w:t>
      </w:r>
      <w:r>
        <w:t xml:space="preserve"> </w:t>
      </w:r>
      <w:hyperlink r:id="rId96">
        <w:r>
          <w:rPr>
            <w:rStyle w:val="Hyperlink"/>
          </w:rPr>
          <w:t xml:space="preserve">https://rampwin-api.readme.io</w:t>
        </w:r>
      </w:hyperlink>
    </w:p>
    <w:p>
      <w:pPr>
        <w:pStyle w:val="Compact"/>
        <w:numPr>
          <w:ilvl w:val="0"/>
          <w:numId w:val="1023"/>
        </w:numPr>
      </w:pPr>
      <w:r>
        <w:t xml:space="preserve">Rampwin help docs:</w:t>
      </w:r>
      <w:r>
        <w:t xml:space="preserve"> </w:t>
      </w:r>
      <w:hyperlink r:id="rId97">
        <w:r>
          <w:rPr>
            <w:rStyle w:val="Hyperlink"/>
          </w:rPr>
          <w:t xml:space="preserve">https://docs.rampwin.com</w:t>
        </w:r>
      </w:hyperlink>
    </w:p>
    <w:p>
      <w:pPr>
        <w:pStyle w:val="FirstParagraph"/>
      </w:pPr>
      <w:r>
        <w:t xml:space="preserve">When a firm connects its own number, the connection details and the approval status of its message templates also come from the WhatsApp provider.</w:t>
      </w:r>
    </w:p>
    <w:p>
      <w:pPr>
        <w:pStyle w:val="BodyText"/>
      </w:pPr>
      <w:r>
        <w:rPr>
          <w:b/>
          <w:bCs/>
        </w:rPr>
        <w:t xml:space="preserve">Email.</w:t>
      </w:r>
      <w:r>
        <w:t xml:space="preserve"> </w:t>
      </w:r>
      <w:r>
        <w:t xml:space="preserve">For the system default and for the firm's own domain, the status of each email comes from the email provider. For an email sent through the firm's own SMTP server there is no provider status, so Email Logs shows</w:t>
      </w:r>
      <w:r>
        <w:t xml:space="preserve"> </w:t>
      </w:r>
      <w:r>
        <w:rPr>
          <w:b/>
          <w:bCs/>
        </w:rPr>
        <w:t xml:space="preserve">SMTP</w:t>
      </w:r>
      <w:r>
        <w:t xml:space="preserve">.</w:t>
      </w:r>
    </w:p>
    <w:bookmarkEnd w:id="98"/>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png"/><Relationship Id="rId87" Type="http://schemas.openxmlformats.org/officeDocument/2006/relationships/image" Target="media/rId87.png"/><Relationship Id="rId90" Type="http://schemas.openxmlformats.org/officeDocument/2006/relationships/image" Target="media/rId90.png"/><Relationship Id="rId75" Type="http://schemas.openxmlformats.org/officeDocument/2006/relationships/image" Target="media/rId75.png"/><Relationship Id="rId79" Type="http://schemas.openxmlformats.org/officeDocument/2006/relationships/image" Target="media/rId79.png"/><Relationship Id="rId71" Type="http://schemas.openxmlformats.org/officeDocument/2006/relationships/image" Target="media/rId71.png"/><Relationship Id="rId36" Type="http://schemas.openxmlformats.org/officeDocument/2006/relationships/image" Target="media/rId36.png"/><Relationship Id="rId49" Type="http://schemas.openxmlformats.org/officeDocument/2006/relationships/image" Target="media/rId49.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45" Type="http://schemas.openxmlformats.org/officeDocument/2006/relationships/image" Target="media/rId45.png"/><Relationship Id="rId42" Type="http://schemas.openxmlformats.org/officeDocument/2006/relationships/image" Target="media/rId42.png"/><Relationship Id="rId32" Type="http://schemas.openxmlformats.org/officeDocument/2006/relationships/image" Target="media/rId32.png"/><Relationship Id="rId27" Type="http://schemas.openxmlformats.org/officeDocument/2006/relationships/image" Target="media/rId27.png"/><Relationship Id="rId24" Type="http://schemas.openxmlformats.org/officeDocument/2006/relationships/image" Target="media/rId24.png"/><Relationship Id="rId97" Type="http://schemas.openxmlformats.org/officeDocument/2006/relationships/hyperlink" Target="https://docs.rampwin.com" TargetMode="External"/><Relationship Id="rId96" Type="http://schemas.openxmlformats.org/officeDocument/2006/relationships/hyperlink" Target="https://rampwin-api.readme.io" TargetMode="External"/><Relationship Id="rId86" Type="http://schemas.openxmlformats.org/officeDocument/2006/relationships/hyperlink" Target="mailto:name@yourfirm.com"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docs.rampwin.com" TargetMode="External"/><Relationship Id="rId96" Type="http://schemas.openxmlformats.org/officeDocument/2006/relationships/hyperlink" Target="https://rampwin-api.readme.io" TargetMode="External"/><Relationship Id="rId86" Type="http://schemas.openxmlformats.org/officeDocument/2006/relationships/hyperlink" Target="mailto:name@yourfir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Communications for GST, TDS and ITR: Business Requirements Document</dc:title>
  <dc:creator>Spectrum Cloud</dc:creator>
  <cp:keywords/>
  <dcterms:created xsi:type="dcterms:W3CDTF">2026-10-26T07:09:02Z</dcterms:created>
  <dcterms:modified xsi:type="dcterms:W3CDTF">2026-10-26T07:09:02Z</dcterms:modified>
</cp:coreProperties>
</file>

<file path=docProps/custom.xml><?xml version="1.0" encoding="utf-8"?>
<Properties xmlns="http://schemas.openxmlformats.org/officeDocument/2006/custom-properties" xmlns:vt="http://schemas.openxmlformats.org/officeDocument/2006/docPropsVTypes"/>
</file>