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Configuration and WhatsApp Logs</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overview"/>
    <w:p>
      <w:pPr>
        <w:pStyle w:val="Heading2"/>
        <w:pBdr>
          <w:bottom w:val="single" w:sz="6" w:space="4" w:color="C9D2DC"/>
        </w:pBdr>
      </w:pPr>
      <w:r>
        <w:t xml:space="preserve">1. Overview</w:t>
      </w:r>
    </w:p>
    <w:bookmarkStart w:id="9" w:name="backgroun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what-we-are-doing"/>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goals"/>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scope"/>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key-concepts"/>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client-registration-and-contact"/>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reports-and-events"/>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w:t>
      </w:r>
      <w:r>
        <w:t xml:space="preserve"> </w:t>
      </w:r>
      <w:r>
        <w:t xml:space="preserve">“Form 24Q filed”</w:t>
      </w:r>
      <w:r>
        <w:t xml:space="preserve">,</w:t>
      </w:r>
      <w:r>
        <w:t xml:space="preserve"> </w:t>
      </w:r>
      <w:r>
        <w:t xml:space="preserve">“Refund issued”</w:t>
      </w:r>
      <w:r>
        <w:t xml:space="preserve">,</w:t>
      </w:r>
      <w:r>
        <w:t xml:space="preserve"> </w:t>
      </w:r>
      <w:r>
        <w:t xml:space="preserve">“Monthly TDS summary”</w:t>
      </w:r>
      <w:r>
        <w:t xml:space="preserve">) are</w:t>
      </w:r>
      <w:r>
        <w:t xml:space="preserve"> </w:t>
      </w:r>
      <w:r>
        <w:rPr>
          <w:b/>
          <w:bCs/>
        </w:rPr>
        <w:t xml:space="preserve">examples only</w:t>
      </w:r>
      <w:r>
        <w:t xml:space="preserve">. The final lists will be added by the domain team. The page must work with any list: a module with no report or event shows</w:t>
      </w:r>
      <w:r>
        <w:t xml:space="preserve"> </w:t>
      </w:r>
      <w:r>
        <w:t xml:space="preserve">“No reports or events for TDS yet.”</w:t>
      </w:r>
      <w:r>
        <w:t xml:space="preserve"> </w:t>
      </w:r>
      <w:r>
        <w:t xml:space="preserve">and its numbers show a dash.</w:t>
      </w:r>
    </w:p>
    <w:bookmarkEnd w:id="15"/>
    <w:bookmarkStart w:id="16" w:name="when-a-switch-cannot-be-turned-on"/>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ecbce999d6317d317bf5fed5ab142cd85f03f1b"/>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trigger-event"/>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ids-the-user-sees"/>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numbers-and-statuses"/>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where-messages-are-sent-from"/>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how-the-user-opens-the-page"/>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the-client-communications-page"/>
    <w:p>
      <w:pPr>
        <w:pStyle w:val="Heading2"/>
        <w:pBdr>
          <w:bottom w:val="single" w:sz="6" w:space="4" w:color="C9D2DC"/>
        </w:pBdr>
      </w:pPr>
      <w:r>
        <w:t xml:space="preserve">4. The Client Communications page</w:t>
      </w:r>
    </w:p>
    <w:p>
      <w:pPr>
        <w:pStyle w:val="CaptionedFigure"/>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Client Communications</w:t>
      </w:r>
    </w:p>
    <w:p>
      <w:pPr>
        <w:pStyle w:val="ImageCaption"/>
      </w:pPr>
      <w:r>
        <w:t xml:space="preserve">Client Communications</w:t>
      </w:r>
    </w:p>
    <w:bookmarkStart w:id="30" w:name="toolbar"/>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w:t>
      </w:r>
      <w:r>
        <w:t xml:space="preserve">“Module”</w:t>
      </w:r>
      <w:r>
        <w:t xml:space="preserve">), and the choice when something is (</w:t>
      </w:r>
      <w:r>
        <w:t xml:space="preserve">“Module: TDS”</w:t>
      </w:r>
      <w:r>
        <w:t xml:space="preserve">, or</w:t>
      </w:r>
      <w:r>
        <w:t xml:space="preserve"> </w:t>
      </w:r>
      <w:r>
        <w:t xml:space="preserve">“Module: 2 selected”</w:t>
      </w:r>
      <w:r>
        <w:t xml:space="preserve">). A long choice is cut with</w:t>
      </w:r>
      <w:r>
        <w:t xml:space="preserve"> </w:t>
      </w:r>
      <w:r>
        <w:t xml:space="preserve">“…”</w:t>
      </w:r>
      <w:r>
        <w:t xml:space="preserve"> </w:t>
      </w:r>
      <w:r>
        <w:t xml:space="preserve">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CaptionedFigure"/>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Filters</w:t>
      </w:r>
    </w:p>
    <w:p>
      <w:pPr>
        <w:pStyle w:val="ImageCaption"/>
      </w:pPr>
      <w:r>
        <w:t xml:space="preserve">Filters</w:t>
      </w:r>
    </w:p>
    <w:bookmarkEnd w:id="30"/>
    <w:bookmarkStart w:id="31" w:name="table"/>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w:t>
            </w:r>
            <w:r>
              <w:rPr>
                <w:sz w:val="20"/>
              </w:rPr>
              <w:t xml:space="preserve"> </w:t>
            </w:r>
            <w:r>
              <w:rPr>
                <w:sz w:val="20"/>
              </w:rPr>
              <w:t xml:space="preserve">“Gujarat · Regular”</w:t>
            </w:r>
            <w:r>
              <w:rPr>
                <w:sz w:val="20"/>
              </w:rPr>
              <w:t xml:space="preserve">)</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w:t>
            </w:r>
            <w:r>
              <w:rPr>
                <w:sz w:val="20"/>
              </w:rPr>
              <w:t xml:space="preserve"> </w:t>
            </w:r>
            <w:r>
              <w:rPr>
                <w:sz w:val="20"/>
              </w:rPr>
              <w:t xml:space="preserve">“2 contacts”</w:t>
            </w:r>
            <w:r>
              <w:rPr>
                <w:sz w:val="20"/>
              </w:rPr>
              <w:t xml:space="preserve">, and a</w:t>
            </w:r>
            <w:r>
              <w:rPr>
                <w:sz w:val="20"/>
              </w:rPr>
              <w:t xml:space="preserve"> </w:t>
            </w:r>
            <w:r>
              <w:rPr>
                <w:sz w:val="20"/>
              </w:rPr>
              <w:t xml:space="preserve">“+”</w:t>
            </w:r>
            <w:r>
              <w:rPr>
                <w:sz w:val="20"/>
              </w:rPr>
              <w:t xml:space="preserve"> </w:t>
            </w:r>
            <w:r>
              <w:rPr>
                <w:sz w:val="20"/>
              </w:rPr>
              <w:t xml:space="preserve">count when there are more. A registration row shows its contact, and</w:t>
            </w:r>
            <w:r>
              <w:rPr>
                <w:sz w:val="20"/>
              </w:rPr>
              <w:t xml:space="preserve"> </w:t>
            </w:r>
            <w:r>
              <w:rPr>
                <w:sz w:val="20"/>
              </w:rPr>
              <w:t xml:space="preserve">“no email”</w:t>
            </w:r>
            <w:r>
              <w:rPr>
                <w:sz w:val="20"/>
              </w:rPr>
              <w:t xml:space="preserve"> </w:t>
            </w:r>
            <w:r>
              <w:rPr>
                <w:sz w:val="20"/>
              </w:rPr>
              <w:t xml:space="preserve">or</w:t>
            </w:r>
            <w:r>
              <w:rPr>
                <w:sz w:val="20"/>
              </w:rPr>
              <w:t xml:space="preserve"> </w:t>
            </w:r>
            <w:r>
              <w:rPr>
                <w:sz w:val="20"/>
              </w:rPr>
              <w:t xml:space="preserve">“no mobile”</w:t>
            </w:r>
            <w:r>
              <w:rPr>
                <w:sz w:val="20"/>
              </w:rPr>
              <w:t xml:space="preserve"> </w:t>
            </w:r>
            <w:r>
              <w:rPr>
                <w:sz w:val="20"/>
              </w:rPr>
              <w:t xml:space="preserve">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w:t>
            </w:r>
            <w:r>
              <w:rPr>
                <w:sz w:val="20"/>
              </w:rPr>
              <w:t xml:space="preserve">: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bulk-change"/>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CaptionedFigure"/>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Bulk change</w:t>
      </w:r>
    </w:p>
    <w:p>
      <w:pPr>
        <w:pStyle w:val="ImageCaption"/>
      </w:pPr>
      <w:r>
        <w:t xml:space="preserve">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w:t>
      </w:r>
      <w:r>
        <w:t xml:space="preserve"> </w:t>
      </w:r>
      <w:r>
        <w:t xml:space="preserve">“3 events selected”</w:t>
      </w:r>
      <w:r>
        <w:t xml:space="preserve">.</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w:t>
      </w:r>
      <w:r>
        <w:t xml:space="preserve"> </w:t>
      </w:r>
      <w:r>
        <w:t xml:space="preserve">“GST · Returns filed”</w:t>
      </w:r>
      <w:r>
        <w:t xml:space="preserve">).</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w:t>
      </w:r>
      <w:r>
        <w:t xml:space="preserve"> </w:t>
      </w:r>
      <w:r>
        <w:t xml:space="preserve">“3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defaults-for-new-clients"/>
    <w:p>
      <w:pPr>
        <w:pStyle w:val="Heading3"/>
      </w:pPr>
      <w:r>
        <w:t xml:space="preserve">4.4 Defaults for new clients</w:t>
      </w:r>
    </w:p>
    <w:p>
      <w:pPr>
        <w:pStyle w:val="CaptionedFigure"/>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Defaults for new clients</w:t>
      </w:r>
    </w:p>
    <w:p>
      <w:pPr>
        <w:pStyle w:val="ImageCaption"/>
      </w:pPr>
      <w:r>
        <w:t xml:space="preserve">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w:t>
      </w:r>
      <w:r>
        <w:t xml:space="preserve"> </w:t>
      </w:r>
      <w:r>
        <w:t xml:space="preserve">“This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saving"/>
    <w:p>
      <w:pPr>
        <w:pStyle w:val="Heading3"/>
      </w:pPr>
      <w:r>
        <w:t xml:space="preserve">4.5 Saving</w:t>
      </w:r>
    </w:p>
    <w:p>
      <w:pPr>
        <w:pStyle w:val="FirstParagraph"/>
      </w:pPr>
      <w:r>
        <w:t xml:space="preserve">Every change on the page is saved on its own, a moment after it is made, with a short</w:t>
      </w:r>
      <w:r>
        <w:t xml:space="preserve"> </w:t>
      </w:r>
      <w:r>
        <w:t xml:space="preserve">“Saved”</w:t>
      </w:r>
      <w:r>
        <w:t xml:space="preserve"> </w:t>
      </w:r>
      <w:r>
        <w:t xml:space="preserve">message. There is no Save button.</w:t>
      </w:r>
    </w:p>
    <w:p>
      <w:r>
        <w:pict>
          <v:rect style="width:0;height:1.5pt" o:hralign="center" o:hrstd="t" o:hr="t"/>
        </w:pict>
      </w:r>
    </w:p>
    <w:bookmarkEnd w:id="40"/>
    <w:bookmarkEnd w:id="41"/>
    <w:bookmarkStart w:id="55" w:name="a-registration-side-panel"/>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CaptionedFigure"/>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Registration panel</w:t>
      </w:r>
    </w:p>
    <w:p>
      <w:pPr>
        <w:pStyle w:val="ImageCaption"/>
      </w:pPr>
      <w:r>
        <w:t xml:space="preserve">Registration panel</w:t>
      </w:r>
    </w:p>
    <w:p>
      <w:pPr>
        <w:pStyle w:val="BodyText"/>
      </w:pPr>
      <w:r>
        <w:t xml:space="preserve">The header shows the client name, the GSTIN, TAN or PAN, its module tag and its type.</w:t>
      </w:r>
    </w:p>
    <w:bookmarkStart w:id="48" w:name="contact"/>
    <w:p>
      <w:pPr>
        <w:pStyle w:val="Heading3"/>
      </w:pPr>
      <w:r>
        <w:t xml:space="preserve">5.1 Contact</w:t>
      </w:r>
    </w:p>
    <w:p>
      <w:pPr>
        <w:pStyle w:val="CaptionedFigure"/>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Choosing a contact</w:t>
      </w:r>
    </w:p>
    <w:p>
      <w:pPr>
        <w:pStyle w:val="ImageCaption"/>
      </w:pPr>
      <w:r>
        <w:t xml:space="preserve">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w:t>
      </w:r>
      <w:r>
        <w:t xml:space="preserve">“No email”</w:t>
      </w:r>
      <w:r>
        <w:t xml:space="preserv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reports-and-events-1"/>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CaptionedFigure"/>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A module with no reports or events</w:t>
      </w:r>
    </w:p>
    <w:p>
      <w:pPr>
        <w:pStyle w:val="ImageCaption"/>
      </w:pPr>
      <w:r>
        <w:t xml:space="preserve">A module with no reports or events</w:t>
      </w:r>
    </w:p>
    <w:bookmarkEnd w:id="52"/>
    <w:bookmarkStart w:id="53" w:name="send-button"/>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copy-to-the-clients-other-registrations"/>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w:t>
      </w:r>
      <w:r>
        <w:t xml:space="preserve"> </w:t>
      </w:r>
      <w:r>
        <w:t xml:space="preserve">“This changes the other 3 GSTINs of {client}. Their GST switches are replaced by the ones on this page. Contacts stay as they are.”</w:t>
      </w:r>
      <w:r>
        <w:t xml:space="preserve"> </w:t>
      </w:r>
      <w:r>
        <w:t xml:space="preserve">The button is not shown when the client has no other registration of that module.</w:t>
      </w:r>
    </w:p>
    <w:p>
      <w:r>
        <w:pict>
          <v:rect style="width:0;height:1.5pt" o:hralign="center" o:hrstd="t" o:hr="t"/>
        </w:pict>
      </w:r>
    </w:p>
    <w:bookmarkEnd w:id="54"/>
    <w:bookmarkEnd w:id="55"/>
    <w:bookmarkStart w:id="70" w:name="whatsapp-logs"/>
    <w:p>
      <w:pPr>
        <w:pStyle w:val="Heading2"/>
        <w:pBdr>
          <w:bottom w:val="single" w:sz="6" w:space="4" w:color="C9D2DC"/>
        </w:pBdr>
      </w:pPr>
      <w:r>
        <w:t xml:space="preserve">6. WhatsApp Logs</w:t>
      </w:r>
    </w:p>
    <w:bookmarkStart w:id="56" w:name="what-it-shows"/>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toolbar-1"/>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w:t>
      </w:r>
      <w:r>
        <w:t xml:space="preserve"> </w:t>
      </w:r>
      <w:r>
        <w:t xml:space="preserve">“CA Connect”</w:t>
      </w:r>
      <w:r>
        <w:t xml:space="preserve"> </w:t>
      </w:r>
      <w:r>
        <w:t xml:space="preserve">with</w:t>
      </w:r>
      <w:r>
        <w:t xml:space="preserve"> </w:t>
      </w:r>
      <w:r>
        <w:t xml:space="preserve">“+91 98765 00000”</w:t>
      </w:r>
      <w:r>
        <w:t xml:space="preserve"> </w:t>
      </w:r>
      <w:r>
        <w:t xml:space="preserve">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bulk-messages-tab"/>
    <w:p>
      <w:pPr>
        <w:pStyle w:val="Heading3"/>
      </w:pPr>
      <w:r>
        <w:t xml:space="preserve">6.3 Bulk messages tab</w:t>
      </w:r>
    </w:p>
    <w:p>
      <w:pPr>
        <w:pStyle w:val="CaptionedFigure"/>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Bulk messages tab</w:t>
      </w:r>
    </w:p>
    <w:p>
      <w:pPr>
        <w:pStyle w:val="ImageCaption"/>
      </w:pPr>
      <w:r>
        <w:t xml:space="preserve">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when-the-user-clicks-a-run-the-run-page"/>
    <w:p>
      <w:pPr>
        <w:pStyle w:val="Heading3"/>
      </w:pPr>
      <w:r>
        <w:t xml:space="preserve">6.4 When the user clicks a run: the run page</w:t>
      </w:r>
    </w:p>
    <w:p>
      <w:pPr>
        <w:pStyle w:val="CaptionedFigure"/>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Run page</w:t>
      </w:r>
    </w:p>
    <w:p>
      <w:pPr>
        <w:pStyle w:val="ImageCaption"/>
      </w:pPr>
      <w:r>
        <w:t xml:space="preserve">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single-messages-tab"/>
    <w:p>
      <w:pPr>
        <w:pStyle w:val="Heading3"/>
      </w:pPr>
      <w:r>
        <w:t xml:space="preserve">6.5 Single messages tab</w:t>
      </w:r>
    </w:p>
    <w:p>
      <w:pPr>
        <w:pStyle w:val="CaptionedFigure"/>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Single messages tab</w:t>
      </w:r>
    </w:p>
    <w:p>
      <w:pPr>
        <w:pStyle w:val="ImageCaption"/>
      </w:pPr>
      <w:r>
        <w:t xml:space="preserve">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4" w:name="Xbf296b5d01d8d568cab4060f92b9ecc4a3fc7a6"/>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layout"/>
    <w:p>
      <w:pPr>
        <w:pStyle w:val="Heading3"/>
      </w:pPr>
      <w:r>
        <w:t xml:space="preserve">7.1 Layout</w:t>
      </w:r>
    </w:p>
    <w:p>
      <w:pPr>
        <w:pStyle w:val="CaptionedFigure"/>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Configuration, WhatsApp</w:t>
      </w:r>
    </w:p>
    <w:p>
      <w:pPr>
        <w:pStyle w:val="ImageCaption"/>
      </w:pPr>
      <w:r>
        <w:t xml:space="preserve">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8" w:name="Xe5ab3a5a5e0c3c7a39f4a692acf7ca7e822e4b7"/>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w:t>
      </w:r>
    </w:p>
    <w:p>
      <w:pPr>
        <w:pStyle w:val="Compact"/>
        <w:numPr>
          <w:ilvl w:val="0"/>
          <w:numId w:val="1016"/>
        </w:numPr>
      </w:pPr>
      <w:r>
        <w:rPr>
          <w:b/>
          <w:bCs/>
        </w:rPr>
        <w:t xml:space="preserve">Switching asks first</w:t>
      </w:r>
      <w:r>
        <w:t xml:space="preserve">, for WhatsApp and for email, because it changes what the clients see. The bar turns into a question, for example</w:t>
      </w:r>
      <w:r>
        <w:t xml:space="preserve"> </w:t>
      </w:r>
      <w:r>
        <w:t xml:space="preserve">“Switch now? Messages will go out from the system default number. Your clients will see that number as the sender.”</w:t>
      </w:r>
      <w:r>
        <w:t xml:space="preserve">, with</w:t>
      </w:r>
      <w:r>
        <w:t xml:space="preserve"> </w:t>
      </w:r>
      <w:r>
        <w:rPr>
          <w:b/>
          <w:bCs/>
        </w:rPr>
        <w:t xml:space="preserve">Yes, switch</w:t>
      </w:r>
      <w:r>
        <w:t xml:space="preserve"> </w:t>
      </w:r>
      <w:r>
        <w:t xml:space="preserve">and</w:t>
      </w:r>
      <w:r>
        <w:t xml:space="preserve"> </w:t>
      </w:r>
      <w:r>
        <w:rPr>
          <w:b/>
          <w:bCs/>
        </w:rPr>
        <w:t xml:space="preserve">Cancel</w:t>
      </w:r>
      <w:r>
        <w:t xml:space="preserve">. Cancel changes nothing. After Yes, a short message confirms the change.</w:t>
      </w:r>
    </w:p>
    <w:p>
      <w:pPr>
        <w:pStyle w:val="Compact"/>
        <w:numPr>
          <w:ilvl w:val="0"/>
          <w:numId w:val="1016"/>
        </w:numPr>
      </w:pPr>
      <w:r>
        <w:t xml:space="preserve">The automatic switch when a setup finishes (below) does not ask, because the user has just done the setup on purpose.</w:t>
      </w:r>
    </w:p>
    <w:p>
      <w:pPr>
        <w:pStyle w:val="FirstParagraph"/>
        <w:keepNext/>
        <w:spacing w:before="120" w:after="40"/>
        <w:jc w:val="center"/>
      </w:pPr>
      <w:r>
        <w:drawing>
          <wp:inline>
            <wp:extent cx="5334000" cy="3187065"/>
            <wp:effectExtent b="0" l="0" r="0" t="0"/>
            <wp:docPr descr="Asking before a switch" title="" id="76" name="Picture"/>
            <a:graphic>
              <a:graphicData uri="http://schemas.openxmlformats.org/drawingml/2006/picture">
                <pic:pic>
                  <pic:nvPicPr>
                    <pic:cNvPr descr="brd-screenshots/config-switch-confirm.png" id="77" name="Picture"/>
                    <pic:cNvPicPr>
                      <a:picLocks noChangeArrowheads="1" noChangeAspect="1"/>
                    </pic:cNvPicPr>
                  </pic:nvPicPr>
                  <pic:blipFill>
                    <a:blip r:embed="rId75"/>
                    <a:stretch>
                      <a:fillRect/>
                    </a:stretch>
                  </pic:blipFill>
                  <pic:spPr bwMode="auto">
                    <a:xfrm>
                      <a:off x="0" y="0"/>
                      <a:ext cx="5334000" cy="3187065"/>
                    </a:xfrm>
                    <a:prstGeom prst="rect">
                      <a:avLst/>
                    </a:prstGeom>
                    <a:noFill/>
                    <a:ln w="9525">
                      <a:noFill/>
                      <a:headEnd/>
                      <a:tailEnd/>
                    </a:ln>
                    <a:ln w="9525">
                      <a:solidFill>
                        <a:srgbClr val="D5DBE3"/>
                      </a:solidFill>
                    </a:ln>
                  </pic:spPr>
                </pic:pic>
              </a:graphicData>
            </a:graphic>
          </wp:inline>
        </w:drawing>
      </w:r>
      <w:r>
        <w:t xml:space="preserve"> </w:t>
      </w:r>
      <w:r>
        <w:t xml:space="preserve">- A card that is not finished (not connected, not verified) cannot be switched to. Until it is finished, messages keep going from the system default.</w:t>
      </w:r>
      <w:r>
        <w:t xml:space="preserve"> </w:t>
      </w:r>
      <w:r>
        <w:t xml:space="preserve">-</w:t>
      </w:r>
      <w:r>
        <w:t xml:space="preserve"> </w:t>
      </w:r>
      <w:r>
        <w:rPr>
          <w:b/>
          <w:bCs/>
        </w:rPr>
        <w:t xml:space="preserve">When the setup finishes, the card is switched to automatically</w:t>
      </w:r>
      <w:r>
        <w:t xml:space="preserve">, because that is why the user did it: when WhatsApp is connected, when the domain is verified, and when the mail server connects.</w:t>
      </w:r>
      <w:r>
        <w:t xml:space="preserve"> </w:t>
      </w:r>
      <w:r>
        <w:t xml:space="preserve">-</w:t>
      </w:r>
      <w:r>
        <w:t xml:space="preserve"> </w:t>
      </w: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r>
        <w:t xml:space="preserve"> </w:t>
      </w:r>
      <w:r>
        <w:t xml:space="preserve">- 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p>
      <w:pPr>
        <w:pStyle w:val="FirstParagraph"/>
        <w:keepNext w:val="0"/>
        <w:spacing w:before="40" w:after="240"/>
        <w:jc w:val="center"/>
      </w:pPr>
      <w:r>
        <w:rPr>
          <w:rFonts w:ascii="Calibri" w:hAnsi="Calibri" w:cs="Calibri" w:eastAsia="Calibri"/>
          <w:i/>
          <w:color w:val="666666"/>
          <w:sz w:val="19"/>
        </w:rPr>
        <w:t>Figure: Asking before a switch</w:t>
      </w:r>
    </w:p>
    <w:bookmarkEnd w:id="78"/>
    <w:bookmarkStart w:id="82" w:name="whatsapp"/>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7"/>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7"/>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7"/>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7"/>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CaptionedFigure"/>
        <w:keepNext/>
        <w:spacing w:before="120" w:after="40"/>
        <w:jc w:val="center"/>
      </w:pPr>
      <w:r>
        <w:drawing>
          <wp:inline>
            <wp:extent cx="5334000" cy="2944812"/>
            <wp:effectExtent b="0" l="0" r="0" t="0"/>
            <wp:docPr descr="Connecting a WhatsApp number" title="" id="80" name="Picture"/>
            <a:graphic>
              <a:graphicData uri="http://schemas.openxmlformats.org/drawingml/2006/picture">
                <pic:pic>
                  <pic:nvPicPr>
                    <pic:cNvPr descr="brd-screenshots/config-whatsapp-connected.png" id="81" name="Picture"/>
                    <pic:cNvPicPr>
                      <a:picLocks noChangeArrowheads="1" noChangeAspect="1"/>
                    </pic:cNvPicPr>
                  </pic:nvPicPr>
                  <pic:blipFill>
                    <a:blip r:embed="rId79"/>
                    <a:stretch>
                      <a:fillRect/>
                    </a:stretch>
                  </pic:blipFill>
                  <pic:spPr bwMode="auto">
                    <a:xfrm>
                      <a:off x="0" y="0"/>
                      <a:ext cx="5334000" cy="294481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Connecting a WhatsApp number</w:t>
      </w:r>
    </w:p>
    <w:p>
      <w:pPr>
        <w:pStyle w:val="ImageCaption"/>
      </w:pPr>
      <w:r>
        <w:t xml:space="preserve">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 a count:</w:t>
      </w:r>
      <w:r>
        <w:t xml:space="preserve"> </w:t>
      </w:r>
      <w:r>
        <w:rPr>
          <w:b/>
          <w:bCs/>
        </w:rPr>
        <w:t xml:space="preserve">Waiting for approval</w:t>
      </w:r>
      <w:r>
        <w:t xml:space="preserve">, then for example</w:t>
      </w:r>
      <w:r>
        <w:t xml:space="preserve"> </w:t>
      </w:r>
      <w:r>
        <w:rPr>
          <w:b/>
          <w:bCs/>
        </w:rPr>
        <w:t xml:space="preserve">7 of 10 approved</w:t>
      </w:r>
      <w:r>
        <w:t xml:space="preserve">, and finally</w:t>
      </w:r>
      <w:r>
        <w:t xml:space="preserve"> </w:t>
      </w:r>
      <w:r>
        <w:rPr>
          <w:b/>
          <w:bCs/>
        </w:rPr>
        <w:t xml:space="preserve">All approved</w:t>
      </w:r>
      <w:r>
        <w:t xml:space="preserve">, with a</w:t>
      </w:r>
      <w:r>
        <w:t xml:space="preserve"> </w:t>
      </w:r>
      <w:r>
        <w:rPr>
          <w:b/>
          <w:bCs/>
        </w:rPr>
        <w:t xml:space="preserve">Check status</w:t>
      </w:r>
      <w:r>
        <w:t xml:space="preserve"> </w:t>
      </w:r>
      <w:r>
        <w:t xml:space="preserve">link. The same count appears on the option card (Setup) and in the strip at the top.</w:t>
      </w:r>
    </w:p>
    <w:p>
      <w:pPr>
        <w:pStyle w:val="Compact"/>
        <w:numPr>
          <w:ilvl w:val="0"/>
          <w:numId w:val="1018"/>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8"/>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8"/>
        </w:numPr>
      </w:pPr>
      <w:r>
        <w:rPr>
          <w:b/>
          <w:bCs/>
        </w:rPr>
        <w:t xml:space="preserve">A rejected template is not shown separately.</w:t>
      </w:r>
      <w:r>
        <w:t xml:space="preserve"> </w:t>
      </w:r>
      <w:r>
        <w:t xml:space="preserve">It is simply not part of the approved count (for example 7 of 10). Its messages go from the system default number, the same as a template that is still waiting. KDK is told about rejections, so the template can be corrected and sent again. This is not shown to the firm. When the template is approved later, its messages start going from the firm’s number by themselves.</w:t>
      </w:r>
    </w:p>
    <w:p>
      <w:pPr>
        <w:pStyle w:val="Compact"/>
        <w:numPr>
          <w:ilvl w:val="0"/>
          <w:numId w:val="1018"/>
        </w:numPr>
      </w:pPr>
      <w:r>
        <w:t xml:space="preserve">The strip at the top, the connection card and</w:t>
      </w:r>
      <w:r>
        <w:t xml:space="preserve"> </w:t>
      </w:r>
      <w:r>
        <w:rPr>
          <w:i/>
          <w:iCs/>
        </w:rPr>
        <w:t xml:space="preserve">Good to know</w:t>
      </w:r>
      <w:r>
        <w:t xml:space="preserve"> </w:t>
      </w:r>
      <w:r>
        <w:t xml:space="preserve">all say this in plain words, for example</w:t>
      </w:r>
      <w:r>
        <w:t xml:space="preserve"> </w:t>
      </w:r>
      <w:r>
        <w:t xml:space="preserve">“Until the templates are approved, messages go out from the system default number.”</w:t>
      </w:r>
    </w:p>
    <w:p>
      <w:pPr>
        <w:pStyle w:val="Compact"/>
        <w:numPr>
          <w:ilvl w:val="0"/>
          <w:numId w:val="1018"/>
        </w:numPr>
      </w:pPr>
      <w:r>
        <w:rPr>
          <w:b/>
          <w:bCs/>
        </w:rPr>
        <w:t xml:space="preserve">Send test message</w:t>
      </w:r>
      <w:r>
        <w:t xml:space="preserve"> </w:t>
      </w:r>
      <w:r>
        <w:t xml:space="preserve">is off until at least one template is approved.</w:t>
      </w:r>
    </w:p>
    <w:p>
      <w:pPr>
        <w:pStyle w:val="Compact"/>
        <w:numPr>
          <w:ilvl w:val="0"/>
          <w:numId w:val="1018"/>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bookmarkEnd w:id="82"/>
    <w:bookmarkStart w:id="92" w:name="email"/>
    <w:p>
      <w:pPr>
        <w:pStyle w:val="Heading3"/>
      </w:pPr>
      <w:r>
        <w:t xml:space="preserve">7.4 Email</w:t>
      </w:r>
    </w:p>
    <w:p>
      <w:pPr>
        <w:pStyle w:val="CaptionedFigure"/>
        <w:keepNext/>
        <w:spacing w:before="120" w:after="40"/>
        <w:jc w:val="center"/>
      </w:pPr>
      <w:r>
        <w:drawing>
          <wp:inline>
            <wp:extent cx="5334000" cy="3371532"/>
            <wp:effectExtent b="0" l="0" r="0" t="0"/>
            <wp:docPr descr="Configuration, Email" title="" id="84" name="Picture"/>
            <a:graphic>
              <a:graphicData uri="http://schemas.openxmlformats.org/drawingml/2006/picture">
                <pic:pic>
                  <pic:nvPicPr>
                    <pic:cNvPr descr="brd-screenshots/config-email-default.png" id="85" name="Picture"/>
                    <pic:cNvPicPr>
                      <a:picLocks noChangeArrowheads="1" noChangeAspect="1"/>
                    </pic:cNvPicPr>
                  </pic:nvPicPr>
                  <pic:blipFill>
                    <a:blip r:embed="rId83"/>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Configuration, Email</w:t>
      </w:r>
    </w:p>
    <w:p>
      <w:pPr>
        <w:pStyle w:val="ImageCaption"/>
      </w:pPr>
      <w:r>
        <w:t xml:space="preserve">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w:t>
            </w:r>
            <w:r>
              <w:rPr>
                <w:sz w:val="20"/>
              </w:rPr>
              <w:t xml:space="preserve"> </w:t>
            </w:r>
            <w:r>
              <w:rPr>
                <w:rStyle w:val="VerbatimChar"/>
                <w:sz w:val="20"/>
              </w:rPr>
              <w:t xml:space="preserve">noreply@expressgst.com</w:t>
            </w:r>
            <w:r>
              <w:rPr>
                <w:sz w:val="20"/>
              </w:rPr>
              <w:t xml:space="preserve"> </w:t>
            </w:r>
            <w:r>
              <w:rPr>
                <w:sz w:val="20"/>
              </w:rPr>
              <w:t xml:space="preserve">(GST),</w:t>
            </w:r>
            <w:r>
              <w:rPr>
                <w:sz w:val="20"/>
              </w:rPr>
              <w:t xml:space="preserve"> </w:t>
            </w:r>
            <w:r>
              <w:rPr>
                <w:rStyle w:val="VerbatimChar"/>
                <w:sz w:val="20"/>
              </w:rPr>
              <w:t xml:space="preserve">noreply@expressTDS.com</w:t>
            </w:r>
            <w:r>
              <w:rPr>
                <w:sz w:val="20"/>
              </w:rPr>
              <w:t xml:space="preserve"> </w:t>
            </w:r>
            <w:r>
              <w:rPr>
                <w:sz w:val="20"/>
              </w:rPr>
              <w:t xml:space="preserve">(TDS) and</w:t>
            </w:r>
            <w:r>
              <w:rPr>
                <w:sz w:val="20"/>
              </w:rPr>
              <w:t xml:space="preserve"> </w:t>
            </w:r>
            <w:r>
              <w:rPr>
                <w:rStyle w:val="VerbatimChar"/>
                <w:sz w:val="20"/>
              </w:rPr>
              <w:t xml:space="preserve">noreply@expressITR.com</w:t>
            </w:r>
            <w:r>
              <w:rPr>
                <w:sz w:val="20"/>
              </w:rPr>
              <w:t xml:space="preserve"> </w:t>
            </w:r>
            <w:r>
              <w:rPr>
                <w:sz w:val="20"/>
              </w:rPr>
              <w:t xml:space="preserve">(ITR). An address of a module that</w:t>
            </w:r>
            <w:r>
              <w:rPr>
                <w:sz w:val="20"/>
              </w:rPr>
              <w:t xml:space="preserve"> </w:t>
            </w:r>
            <w:r>
              <w:rPr>
                <w:b/>
                <w:bCs/>
                <w:sz w:val="20"/>
              </w:rPr>
              <w:t xml:space="preserve">sends email today</w:t>
            </w:r>
            <w:r>
              <w:rPr>
                <w:sz w:val="20"/>
              </w:rPr>
              <w:t xml:space="preserve"> </w:t>
            </w:r>
            <w:r>
              <w:rPr>
                <w:sz w:val="20"/>
              </w:rPr>
              <w:t xml:space="preserve">is shown as normal. An address of a module that</w:t>
            </w:r>
            <w:r>
              <w:rPr>
                <w:sz w:val="20"/>
              </w:rPr>
              <w:t xml:space="preserve"> </w:t>
            </w:r>
            <w:r>
              <w:rPr>
                <w:b/>
                <w:bCs/>
                <w:sz w:val="20"/>
              </w:rPr>
              <w:t xml:space="preserve">does not send email yet</w:t>
            </w:r>
            <w:r>
              <w:rPr>
                <w:sz w:val="20"/>
              </w:rPr>
              <w:t xml:space="preserve"> </w:t>
            </w:r>
            <w:r>
              <w:rPr>
                <w:sz w:val="20"/>
              </w:rPr>
              <w:t xml:space="preserve">is shown</w:t>
            </w:r>
            <w:r>
              <w:rPr>
                <w:sz w:val="20"/>
              </w:rPr>
              <w:t xml:space="preserve"> </w:t>
            </w:r>
            <w:r>
              <w:rPr>
                <w:b/>
                <w:bCs/>
                <w:sz w:val="20"/>
              </w:rPr>
              <w:t xml:space="preserve">greyed out</w:t>
            </w:r>
            <w:r>
              <w:rPr>
                <w:sz w:val="20"/>
              </w:rPr>
              <w:t xml:space="preserve"> </w:t>
            </w:r>
            <w:r>
              <w:rPr>
                <w:sz w:val="20"/>
              </w:rPr>
              <w:t xml:space="preserve">with</w:t>
            </w:r>
            <w:r>
              <w:rPr>
                <w:sz w:val="20"/>
              </w:rPr>
              <w:t xml:space="preserve"> </w:t>
            </w:r>
            <w:r>
              <w:rPr>
                <w:sz w:val="20"/>
              </w:rPr>
              <w:t xml:space="preserve">“Not live yet”</w:t>
            </w:r>
            <w:r>
              <w:rPr>
                <w:sz w:val="20"/>
              </w:rPr>
              <w:t xml:space="preserve">, and becomes normal when that module starts sending email</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w:t>
      </w:r>
      <w:r>
        <w:t xml:space="preserve"> </w:t>
      </w:r>
      <w:r>
        <w:t xml:space="preserve">“Enter a valid email, like name@yourfirm.com.”</w:t>
      </w:r>
      <w:r>
        <w:t xml:space="preserve"> </w:t>
      </w:r>
      <w:r>
        <w:t xml:space="preserve">After saving it says</w:t>
      </w:r>
      <w:r>
        <w:t xml:space="preserve"> </w:t>
      </w:r>
      <w:r>
        <w:t xml:space="preserve">“Saved. Replies go to …”</w:t>
      </w:r>
      <w:r>
        <w:t xml:space="preserve">. It is the same field for all three cards.</w:t>
      </w:r>
    </w:p>
    <w:p>
      <w:pPr>
        <w:pStyle w:val="BodyText"/>
      </w:pPr>
      <w:r>
        <w:rPr>
          <w:b/>
          <w:bCs/>
        </w:rPr>
        <w:t xml:space="preserve">Your own domain</w:t>
      </w:r>
    </w:p>
    <w:p>
      <w:pPr>
        <w:pStyle w:val="Compact"/>
        <w:numPr>
          <w:ilvl w:val="0"/>
          <w:numId w:val="1019"/>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w:t>
      </w:r>
      <w:r>
        <w:t xml:space="preserve"> </w:t>
      </w:r>
      <w:r>
        <w:t xml:space="preserve">“… is a personal email provider, not a domain you control.”</w:t>
      </w:r>
    </w:p>
    <w:p>
      <w:pPr>
        <w:pStyle w:val="Compact"/>
        <w:numPr>
          <w:ilvl w:val="0"/>
          <w:numId w:val="1019"/>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19"/>
        </w:numPr>
      </w:pPr>
      <w:r>
        <w:rPr>
          <w:b/>
          <w:bCs/>
        </w:rPr>
        <w:t xml:space="preserve">Add DNS records</w:t>
      </w:r>
      <w:r>
        <w:t xml:space="preserve"> </w:t>
      </w:r>
      <w:r>
        <w:t xml:space="preserve">has a short line (</w:t>
      </w:r>
      <w:r>
        <w:t xml:space="preserve">“Add these two records at the place where you manage your domain (for example GoDaddy). It can take up to a day or two to work.”</w:t>
      </w:r>
      <w:r>
        <w:t xml:space="preserve">)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19"/>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19"/>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CaptionedFigure"/>
        <w:keepNext/>
        <w:spacing w:before="120" w:after="40"/>
        <w:jc w:val="center"/>
      </w:pPr>
      <w:r>
        <w:drawing>
          <wp:inline>
            <wp:extent cx="5334000" cy="4058284"/>
            <wp:effectExtent b="0" l="0" r="0" t="0"/>
            <wp:docPr descr="Own domain: DNS records" title="" id="87" name="Picture"/>
            <a:graphic>
              <a:graphicData uri="http://schemas.openxmlformats.org/drawingml/2006/picture">
                <pic:pic>
                  <pic:nvPicPr>
                    <pic:cNvPr descr="brd-screenshots/config-email-domain.png" id="88" name="Picture"/>
                    <pic:cNvPicPr>
                      <a:picLocks noChangeArrowheads="1" noChangeAspect="1"/>
                    </pic:cNvPicPr>
                  </pic:nvPicPr>
                  <pic:blipFill>
                    <a:blip r:embed="rId86"/>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Own domain: DNS records</w:t>
      </w:r>
    </w:p>
    <w:p>
      <w:pPr>
        <w:pStyle w:val="ImageCaption"/>
      </w:pPr>
      <w:r>
        <w:t xml:space="preserve">Own domain: DNS records</w:t>
      </w:r>
    </w:p>
    <w:p>
      <w:pPr>
        <w:pStyle w:val="BodyText"/>
      </w:pPr>
      <w:r>
        <w:rPr>
          <w:b/>
          <w:bCs/>
        </w:rPr>
        <w:t xml:space="preserve">Your own SMTP server</w:t>
      </w:r>
    </w:p>
    <w:p>
      <w:pPr>
        <w:pStyle w:val="CaptionedFigure"/>
        <w:keepNext/>
        <w:spacing w:before="120" w:after="40"/>
        <w:jc w:val="center"/>
      </w:pPr>
      <w:r>
        <w:drawing>
          <wp:inline>
            <wp:extent cx="5334000" cy="4620577"/>
            <wp:effectExtent b="0" l="0" r="0" t="0"/>
            <wp:docPr descr="Own SMTP server" title="" id="90" name="Picture"/>
            <a:graphic>
              <a:graphicData uri="http://schemas.openxmlformats.org/drawingml/2006/picture">
                <pic:pic>
                  <pic:nvPicPr>
                    <pic:cNvPr descr="brd-screenshots/config-email-smtp.png" id="91" name="Picture"/>
                    <pic:cNvPicPr>
                      <a:picLocks noChangeArrowheads="1" noChangeAspect="1"/>
                    </pic:cNvPicPr>
                  </pic:nvPicPr>
                  <pic:blipFill>
                    <a:blip r:embed="rId89"/>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Own SMTP server</w:t>
      </w:r>
    </w:p>
    <w:p>
      <w:pPr>
        <w:pStyle w:val="ImageCaption"/>
      </w:pPr>
      <w:r>
        <w:t xml:space="preserve">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0"/>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0"/>
        </w:numPr>
      </w:pPr>
      <w:r>
        <w:t xml:space="preserve">If it cannot connect, a note says so and the user can correct the details.</w:t>
      </w:r>
    </w:p>
    <w:p>
      <w:pPr>
        <w:pStyle w:val="Compact"/>
        <w:numPr>
          <w:ilvl w:val="0"/>
          <w:numId w:val="1020"/>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w:t>
      </w:r>
      <w:r>
        <w:t xml:space="preserve"> </w:t>
      </w:r>
      <w:r>
        <w:t xml:space="preserve">“handed to the firm’s own mail server”</w:t>
      </w:r>
      <w:r>
        <w:t xml:space="preserve">. Emails sent from the system default or from the firm’s own domain keep their usual statuses (Delivered, Bounced and so on).</w:t>
      </w:r>
    </w:p>
    <w:bookmarkEnd w:id="92"/>
    <w:bookmarkStart w:id="93" w:name="rules"/>
    <w:p>
      <w:pPr>
        <w:pStyle w:val="Heading3"/>
      </w:pPr>
      <w:r>
        <w:t xml:space="preserve">7.5 Rules</w:t>
      </w:r>
    </w:p>
    <w:p>
      <w:pPr>
        <w:pStyle w:val="Compact"/>
        <w:numPr>
          <w:ilvl w:val="0"/>
          <w:numId w:val="1021"/>
        </w:numPr>
      </w:pPr>
      <w:r>
        <w:t xml:space="preserve">The choice is for</w:t>
      </w:r>
      <w:r>
        <w:t xml:space="preserve"> </w:t>
      </w:r>
      <w:r>
        <w:rPr>
          <w:b/>
          <w:bCs/>
        </w:rPr>
        <w:t xml:space="preserve">the whole firm</w:t>
      </w:r>
      <w:r>
        <w:t xml:space="preserve">. One own number and one own domain (or mail server) cover</w:t>
      </w:r>
      <w:r>
        <w:t xml:space="preserve"> </w:t>
      </w:r>
      <w:r>
        <w:rPr>
          <w:b/>
          <w:bCs/>
        </w:rPr>
        <w:t xml:space="preserve">all three modules</w:t>
      </w:r>
      <w:r>
        <w:t xml:space="preserve">, GST, TDS and ITR. The firm does not choose them per module. WhatsApp and email are chosen</w:t>
      </w:r>
      <w:r>
        <w:t xml:space="preserve"> </w:t>
      </w:r>
      <w:r>
        <w:rPr>
          <w:b/>
          <w:bCs/>
        </w:rPr>
        <w:t xml:space="preserve">separately</w:t>
      </w:r>
      <w:r>
        <w:t xml:space="preserve">.</w:t>
      </w:r>
    </w:p>
    <w:p>
      <w:pPr>
        <w:pStyle w:val="Compact"/>
        <w:numPr>
          <w:ilvl w:val="0"/>
          <w:numId w:val="1021"/>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1"/>
        </w:numPr>
      </w:pPr>
      <w:r>
        <w:t xml:space="preserve">A setup that is not finished never takes over: messages keep going from the system default.</w:t>
      </w:r>
    </w:p>
    <w:p>
      <w:pPr>
        <w:pStyle w:val="Compact"/>
        <w:numPr>
          <w:ilvl w:val="0"/>
          <w:numId w:val="1021"/>
        </w:numPr>
      </w:pPr>
      <w:r>
        <w:t xml:space="preserve">The firm’s own setup is kept when the user switches back to the system default.</w:t>
      </w:r>
    </w:p>
    <w:p>
      <w:pPr>
        <w:pStyle w:val="Compact"/>
        <w:numPr>
          <w:ilvl w:val="0"/>
          <w:numId w:val="1021"/>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1"/>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r>
        <w:pict>
          <v:rect style="width:0;height:1.5pt" o:hralign="center" o:hrstd="t" o:hr="t"/>
        </w:pict>
      </w:r>
    </w:p>
    <w:bookmarkEnd w:id="93"/>
    <w:bookmarkEnd w:id="94"/>
    <w:bookmarkStart w:id="95" w:name="where-the-data-comes-from"/>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2"/>
        </w:numPr>
      </w:pPr>
      <w:r>
        <w:t xml:space="preserve">Rampwin API reference: https://rampwin-api.readme.io</w:t>
      </w:r>
    </w:p>
    <w:p>
      <w:pPr>
        <w:pStyle w:val="Compact"/>
        <w:numPr>
          <w:ilvl w:val="0"/>
          <w:numId w:val="1022"/>
        </w:numPr>
      </w:pPr>
      <w:r>
        <w:t xml:space="preserve">Rampwin help docs: https://docs.rampwin.com</w:t>
      </w:r>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5"/>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2026-10-26T11:36:24Z</dcterms:created>
  <dcterms:modified xsi:type="dcterms:W3CDTF">2026-10-26T11:36:24Z</dcterms:modified>
</cp:coreProperties>
</file>

<file path=docProps/custom.xml><?xml version="1.0" encoding="utf-8"?>
<Properties xmlns="http://schemas.openxmlformats.org/officeDocument/2006/custom-properties" xmlns:vt="http://schemas.openxmlformats.org/officeDocument/2006/docPropsVTypes"/>
</file>