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24" w:before="0" w:after="0"/>
        <w:ind w:left="935" w:right="1234" w:hanging="0"/>
        <w:jc w:val="center"/>
        <w:rPr/>
      </w:pPr>
      <w:r>
        <w:rPr>
          <w:b/>
          <w:sz w:val="28"/>
          <w:u w:val="single" w:color="000000"/>
        </w:rPr>
        <w:t>Business Analysis for Investment (FNCE2003)</w:t>
      </w:r>
      <w:r>
        <w:rPr>
          <w:b/>
          <w:sz w:val="28"/>
        </w:rPr>
        <w:t xml:space="preserve">  </w:t>
      </w:r>
    </w:p>
    <w:p>
      <w:pPr>
        <w:pStyle w:val="Normal"/>
        <w:numPr>
          <w:ilvl w:val="0"/>
          <w:numId w:val="2"/>
        </w:numPr>
        <w:spacing w:before="0" w:after="134"/>
        <w:ind w:left="833" w:right="535" w:hanging="360"/>
        <w:rPr/>
      </w:pPr>
      <w:r>
        <w:rPr/>
        <w:t xml:space="preserve">You can use Excel for calculations. However, you are not allowed to submit Excel worksheets. Screenshot is allowed (as appendix). </w:t>
      </w:r>
    </w:p>
    <w:p>
      <w:pPr>
        <w:pStyle w:val="Normal"/>
        <w:spacing w:lineRule="auto" w:line="259" w:before="0" w:after="127"/>
        <w:ind w:left="113" w:hanging="0"/>
        <w:jc w:val="left"/>
        <w:rPr/>
      </w:pPr>
      <w:r>
        <w:rPr/>
      </w:r>
    </w:p>
    <w:p>
      <w:pPr>
        <w:pStyle w:val="Normal"/>
        <w:spacing w:lineRule="auto" w:line="259" w:before="0" w:after="0"/>
        <w:ind w:left="113" w:hanging="0"/>
        <w:jc w:val="left"/>
        <w:rPr/>
      </w:pPr>
      <w:r>
        <w:rPr>
          <w:i/>
        </w:rPr>
        <w:t xml:space="preserve"> </w:t>
      </w:r>
      <w:r>
        <w:rPr>
          <w:i/>
        </w:rPr>
        <w:tab/>
      </w:r>
      <w:r>
        <w:rPr>
          <w:b/>
        </w:rPr>
        <w:t xml:space="preserve"> </w:t>
      </w:r>
    </w:p>
    <w:p>
      <w:pPr>
        <w:pStyle w:val="Heading1"/>
        <w:ind w:left="108" w:hanging="10"/>
        <w:rPr/>
      </w:pPr>
      <w:r>
        <w:rPr/>
        <w:t>Part A: General Questions</w:t>
      </w:r>
    </w:p>
    <w:p>
      <w:pPr>
        <w:pStyle w:val="Normal"/>
        <w:spacing w:lineRule="auto" w:line="259" w:before="0" w:after="96"/>
        <w:ind w:left="113" w:hanging="0"/>
        <w:jc w:val="left"/>
        <w:rPr/>
      </w:pPr>
      <w:r>
        <w:rPr>
          <w:b/>
        </w:rPr>
        <w:t xml:space="preserve"> </w:t>
      </w:r>
    </w:p>
    <w:p>
      <w:pPr>
        <w:pStyle w:val="Heading2"/>
        <w:ind w:left="108" w:hanging="10"/>
        <w:rPr/>
      </w:pPr>
      <w:r>
        <w:rPr/>
        <w:t xml:space="preserve">Question 1 </w:t>
      </w:r>
    </w:p>
    <w:p>
      <w:pPr>
        <w:pStyle w:val="Normal"/>
        <w:ind w:left="108" w:right="535" w:hanging="10"/>
        <w:rPr/>
      </w:pPr>
      <w:r>
        <w:rPr/>
        <w:t xml:space="preserve">Assume that you are analysing the financial statements of BHP for the year 2022. Where can you find the information to examine its performance? How would you comment on the performance of BHP for the year 2022? What more information do you need to draw a reasonable conclusion about the performance of the firm?  </w:t>
      </w:r>
    </w:p>
    <w:p>
      <w:pPr>
        <w:pStyle w:val="Normal"/>
        <w:spacing w:lineRule="auto" w:line="340" w:before="0" w:after="0"/>
        <w:ind w:left="98" w:right="535" w:hanging="0"/>
        <w:rPr/>
      </w:pPr>
      <w:r>
        <w:rPr/>
        <w:t xml:space="preserve"> </w:t>
      </w:r>
      <w:r>
        <w:rPr/>
        <w:t xml:space="preserve">[Check Blackboard assessment folder for a copy of the annual report]. </w:t>
      </w:r>
    </w:p>
    <w:p>
      <w:pPr>
        <w:pStyle w:val="Normal"/>
        <w:spacing w:lineRule="auto" w:line="259" w:before="0" w:after="96"/>
        <w:ind w:left="113" w:hanging="0"/>
        <w:jc w:val="left"/>
        <w:rPr/>
      </w:pPr>
      <w:r>
        <w:rPr/>
        <w:t xml:space="preserve"> </w:t>
      </w:r>
    </w:p>
    <w:p>
      <w:pPr>
        <w:pStyle w:val="Heading2"/>
        <w:ind w:left="108" w:hanging="10"/>
        <w:rPr/>
      </w:pPr>
      <w:r>
        <w:rPr/>
        <w:t xml:space="preserve">Question 2 </w:t>
      </w:r>
    </w:p>
    <w:p>
      <w:pPr>
        <w:pStyle w:val="Normal"/>
        <w:ind w:left="108" w:right="535" w:hanging="10"/>
        <w:rPr/>
      </w:pPr>
      <w:r>
        <w:rPr/>
        <w:t xml:space="preserve">Assume that you are analysing the financial statements of ZIP for the year 2022. What information can you obtain from MD&amp;A? How can it help you to evaluate the performance of ZIP? </w:t>
      </w:r>
    </w:p>
    <w:p>
      <w:pPr>
        <w:pStyle w:val="Normal"/>
        <w:spacing w:lineRule="auto" w:line="340" w:before="0" w:after="0"/>
        <w:ind w:left="108" w:right="536" w:hanging="10"/>
        <w:rPr/>
      </w:pPr>
      <w:r>
        <w:rPr/>
        <w:t xml:space="preserve"> </w:t>
      </w:r>
      <w:r>
        <w:rPr/>
        <w:t xml:space="preserve">[Check Blackboard assessment folder for a copy of the annual report]. </w:t>
      </w:r>
    </w:p>
    <w:p>
      <w:pPr>
        <w:pStyle w:val="Normal"/>
        <w:spacing w:lineRule="auto" w:line="259" w:before="0" w:after="156"/>
        <w:ind w:left="113" w:hanging="0"/>
        <w:jc w:val="left"/>
        <w:rPr/>
      </w:pPr>
      <w:r>
        <w:rPr/>
        <w:t xml:space="preserve"> </w:t>
      </w:r>
    </w:p>
    <w:p>
      <w:pPr>
        <w:pStyle w:val="Heading2"/>
        <w:ind w:left="108" w:hanging="10"/>
        <w:rPr/>
      </w:pPr>
      <w:r>
        <w:rPr/>
        <w:t xml:space="preserve">Question 3 </w:t>
      </w:r>
    </w:p>
    <w:p>
      <w:pPr>
        <w:pStyle w:val="Normal"/>
        <w:spacing w:before="0" w:after="169"/>
        <w:ind w:left="108" w:right="535" w:hanging="10"/>
        <w:rPr/>
      </w:pPr>
      <w:r>
        <w:rPr/>
        <w:t xml:space="preserve">What are ‘Big Bath Accounting’ and ‘Earning smoothing’? What are the motivations for such accounting choices? Explain with examples. </w:t>
      </w:r>
    </w:p>
    <w:p>
      <w:pPr>
        <w:pStyle w:val="Normal"/>
        <w:spacing w:lineRule="auto" w:line="259" w:before="0" w:after="158"/>
        <w:ind w:left="113" w:hanging="0"/>
        <w:jc w:val="left"/>
        <w:rPr/>
      </w:pPr>
      <w:r>
        <w:rPr/>
      </w:r>
    </w:p>
    <w:p>
      <w:pPr>
        <w:pStyle w:val="Heading2"/>
        <w:ind w:left="108" w:hanging="10"/>
        <w:rPr/>
      </w:pPr>
      <w:r>
        <w:rPr/>
        <w:t xml:space="preserve">Question 4 </w:t>
      </w:r>
    </w:p>
    <w:p>
      <w:pPr>
        <w:pStyle w:val="Normal"/>
        <w:spacing w:before="0" w:after="169"/>
        <w:ind w:left="108" w:right="535" w:hanging="10"/>
        <w:rPr/>
      </w:pPr>
      <w:r>
        <w:rPr/>
        <w:t xml:space="preserve">What are the motivations associated with low financial reporting quality? Explain with examples. </w:t>
      </w:r>
    </w:p>
    <w:p>
      <w:pPr>
        <w:pStyle w:val="Normal"/>
        <w:spacing w:lineRule="auto" w:line="259" w:before="0" w:after="156"/>
        <w:ind w:left="113" w:hanging="0"/>
        <w:jc w:val="left"/>
        <w:rPr/>
      </w:pPr>
      <w:r>
        <w:rPr/>
      </w:r>
    </w:p>
    <w:p>
      <w:pPr>
        <w:pStyle w:val="Heading2"/>
        <w:ind w:left="108" w:hanging="10"/>
        <w:rPr/>
      </w:pPr>
      <w:r>
        <w:rPr/>
        <w:t xml:space="preserve">Question 5 </w:t>
      </w:r>
    </w:p>
    <w:p>
      <w:pPr>
        <w:pStyle w:val="Normal"/>
        <w:ind w:left="108" w:right="535" w:hanging="10"/>
        <w:rPr/>
      </w:pPr>
      <w:r>
        <w:rPr/>
        <w:t xml:space="preserve">Calculate the company’s basic and diluted EPS for the year ended 30 June 2022 using the information below. </w:t>
      </w:r>
    </w:p>
    <w:p>
      <w:pPr>
        <w:pStyle w:val="Normal"/>
        <w:spacing w:lineRule="auto" w:line="259" w:before="0" w:after="68"/>
        <w:ind w:left="0" w:hanging="0"/>
        <w:jc w:val="right"/>
        <w:rPr/>
      </w:pPr>
      <w:r>
        <w:rPr/>
        <w:drawing>
          <wp:inline distT="0" distB="0" distL="0" distR="0">
            <wp:extent cx="5731510" cy="5746750"/>
            <wp:effectExtent l="0" t="0" r="0" b="0"/>
            <wp:docPr id="1" name="Picture 65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54" descr="Table&#10;&#10;Description automatically generated with medium confidence"/>
                    <pic:cNvPicPr>
                      <a:picLocks noChangeAspect="1" noChangeArrowheads="1"/>
                    </pic:cNvPicPr>
                  </pic:nvPicPr>
                  <pic:blipFill>
                    <a:blip r:embed="rId2"/>
                    <a:stretch>
                      <a:fillRect/>
                    </a:stretch>
                  </pic:blipFill>
                  <pic:spPr bwMode="auto">
                    <a:xfrm>
                      <a:off x="0" y="0"/>
                      <a:ext cx="5731510" cy="5746750"/>
                    </a:xfrm>
                    <a:prstGeom prst="rect">
                      <a:avLst/>
                    </a:prstGeom>
                  </pic:spPr>
                </pic:pic>
              </a:graphicData>
            </a:graphic>
          </wp:inline>
        </w:drawing>
      </w:r>
      <w:r>
        <w:rPr/>
        <w:t xml:space="preserve"> </w:t>
      </w:r>
    </w:p>
    <w:p>
      <w:pPr>
        <w:pStyle w:val="Normal"/>
        <w:numPr>
          <w:ilvl w:val="0"/>
          <w:numId w:val="3"/>
        </w:numPr>
        <w:spacing w:before="0" w:after="10"/>
        <w:ind w:left="833" w:right="535" w:hanging="360"/>
        <w:rPr/>
      </w:pPr>
      <w:r>
        <w:rPr/>
        <w:t xml:space="preserve">No. of shares outstanding on 01 July 2021                                            1,518 million </w:t>
      </w:r>
    </w:p>
    <w:p>
      <w:pPr>
        <w:pStyle w:val="Normal"/>
        <w:numPr>
          <w:ilvl w:val="0"/>
          <w:numId w:val="3"/>
        </w:numPr>
        <w:spacing w:before="0" w:after="10"/>
        <w:ind w:left="833" w:right="535" w:hanging="360"/>
        <w:rPr/>
      </w:pPr>
      <w:r>
        <w:rPr/>
        <w:t xml:space="preserve">No. of shares issued on 01 December 2021                                           458 million </w:t>
      </w:r>
    </w:p>
    <w:p>
      <w:pPr>
        <w:pStyle w:val="Normal"/>
        <w:numPr>
          <w:ilvl w:val="0"/>
          <w:numId w:val="3"/>
        </w:numPr>
        <w:spacing w:before="0" w:after="10"/>
        <w:ind w:left="833" w:right="535" w:hanging="360"/>
        <w:rPr/>
      </w:pPr>
      <w:r>
        <w:rPr/>
        <w:t xml:space="preserve">No. of shares repurchased on 01 April 2022                                          (93) million </w:t>
      </w:r>
    </w:p>
    <w:p>
      <w:pPr>
        <w:pStyle w:val="Normal"/>
        <w:numPr>
          <w:ilvl w:val="0"/>
          <w:numId w:val="3"/>
        </w:numPr>
        <w:spacing w:before="0" w:after="10"/>
        <w:ind w:left="833" w:right="535" w:hanging="360"/>
        <w:rPr/>
      </w:pPr>
      <w:r>
        <w:rPr/>
        <w:t xml:space="preserve">No. of shares outstanding on 30 June 2022                                            1,883 million </w:t>
      </w:r>
    </w:p>
    <w:p>
      <w:pPr>
        <w:pStyle w:val="Normal"/>
        <w:numPr>
          <w:ilvl w:val="0"/>
          <w:numId w:val="3"/>
        </w:numPr>
        <w:spacing w:before="0" w:after="14"/>
        <w:ind w:left="833" w:right="535" w:hanging="360"/>
        <w:rPr/>
      </w:pPr>
      <w:r>
        <w:rPr/>
        <w:t xml:space="preserve">The company does not pay any dividends to the common shareholders in the year ended 30 June 2022;  </w:t>
      </w:r>
    </w:p>
    <w:p>
      <w:pPr>
        <w:pStyle w:val="Normal"/>
        <w:numPr>
          <w:ilvl w:val="0"/>
          <w:numId w:val="3"/>
        </w:numPr>
        <w:ind w:left="833" w:right="535" w:hanging="360"/>
        <w:rPr/>
      </w:pPr>
      <w:r>
        <w:rPr/>
        <w:t xml:space="preserve">The company has 1.2 million shares of preferred stock outstanding for the entire year which are each convertible into 40 shares of common stock. There is no preferred dividend paid during the year. The company does not have other potentially dilutive security. </w:t>
      </w:r>
    </w:p>
    <w:p>
      <w:pPr>
        <w:pStyle w:val="Normal"/>
        <w:spacing w:lineRule="auto" w:line="259" w:before="0" w:after="189"/>
        <w:ind w:left="113" w:hanging="0"/>
        <w:jc w:val="left"/>
        <w:rPr/>
      </w:pPr>
      <w:r>
        <w:rPr>
          <w:i/>
        </w:rPr>
        <w:t xml:space="preserve"> </w:t>
      </w:r>
    </w:p>
    <w:p>
      <w:pPr>
        <w:pStyle w:val="Normal"/>
        <w:spacing w:lineRule="auto" w:line="259" w:before="0" w:after="0"/>
        <w:ind w:left="113" w:hanging="0"/>
        <w:jc w:val="left"/>
        <w:rPr/>
      </w:pPr>
      <w:r>
        <w:rPr>
          <w:b/>
        </w:rPr>
        <w:t xml:space="preserve"> </w:t>
      </w:r>
      <w:r>
        <w:rPr>
          <w:b/>
        </w:rPr>
        <w:tab/>
        <w:t xml:space="preserve"> </w:t>
      </w:r>
    </w:p>
    <w:p>
      <w:pPr>
        <w:pStyle w:val="Heading1"/>
        <w:ind w:left="108" w:hanging="10"/>
        <w:rPr/>
      </w:pPr>
      <w:r>
        <w:rPr/>
        <w:t xml:space="preserve">Part B: Company-specific Questions </w:t>
      </w:r>
    </w:p>
    <w:p>
      <w:pPr>
        <w:pStyle w:val="Normal"/>
        <w:spacing w:before="0" w:after="139"/>
        <w:ind w:left="108" w:right="535" w:hanging="10"/>
        <w:rPr/>
      </w:pPr>
      <w:r>
        <w:rPr/>
        <w:t xml:space="preserve">This part requires you to conduct financial statement analysis of a publicly listed company for the year 2022. By now, one of the following companies should be allocated by your local lecturer (if not, please contact your local lecturer ASAP). </w:t>
      </w:r>
    </w:p>
    <w:p>
      <w:pPr>
        <w:pStyle w:val="Normal"/>
        <w:numPr>
          <w:ilvl w:val="0"/>
          <w:numId w:val="4"/>
        </w:numPr>
        <w:spacing w:before="0" w:after="142"/>
        <w:ind w:left="818" w:right="535" w:hanging="720"/>
        <w:rPr/>
      </w:pPr>
      <w:r>
        <w:rPr/>
        <w:t xml:space="preserve">Wesfarmers Limited (Stock Code: WES) </w:t>
      </w:r>
    </w:p>
    <w:p>
      <w:pPr>
        <w:pStyle w:val="Normal"/>
        <w:numPr>
          <w:ilvl w:val="0"/>
          <w:numId w:val="4"/>
        </w:numPr>
        <w:ind w:left="818" w:right="535" w:hanging="720"/>
        <w:rPr/>
      </w:pPr>
      <w:r>
        <w:rPr/>
        <w:t xml:space="preserve">Woolworths (Stock Code: WOW) </w:t>
      </w:r>
    </w:p>
    <w:p>
      <w:pPr>
        <w:pStyle w:val="Normal"/>
        <w:ind w:left="108" w:right="535" w:hanging="10"/>
        <w:rPr/>
      </w:pPr>
      <w:r>
        <w:rPr/>
        <w:t xml:space="preserve">An important element of this project is the requirement of identifying and obtaining relevant, publicly available information. Therefore, you should ensure that you are able to access sufficient information for your selected company. I have uploaded the relevant annual reports on Blackboard for your convenience. </w:t>
      </w:r>
    </w:p>
    <w:p>
      <w:pPr>
        <w:pStyle w:val="Normal"/>
        <w:spacing w:lineRule="auto" w:line="259" w:before="0" w:after="96"/>
        <w:ind w:left="113" w:hanging="0"/>
        <w:jc w:val="left"/>
        <w:rPr/>
      </w:pPr>
      <w:r>
        <w:rPr/>
        <w:t xml:space="preserve"> </w:t>
      </w:r>
    </w:p>
    <w:p>
      <w:pPr>
        <w:pStyle w:val="Normal"/>
        <w:numPr>
          <w:ilvl w:val="0"/>
          <w:numId w:val="5"/>
        </w:numPr>
        <w:ind w:left="108" w:right="535" w:hanging="10"/>
        <w:rPr/>
      </w:pPr>
      <w:r>
        <w:rPr/>
        <w:t xml:space="preserve">What is the name of the company that you/your group members were assigned to complete this project? What is the industry in which your company belongs to? What is the view of the management of the company about the future outlook and performance of the company?         </w:t>
      </w:r>
    </w:p>
    <w:p>
      <w:pPr>
        <w:pStyle w:val="Normal"/>
        <w:spacing w:lineRule="auto" w:line="259" w:before="0" w:after="100"/>
        <w:ind w:left="113" w:hanging="0"/>
        <w:jc w:val="left"/>
        <w:rPr/>
      </w:pPr>
      <w:r>
        <w:rPr/>
        <w:tab/>
        <w:t xml:space="preserve"> </w:t>
        <w:tab/>
        <w:t xml:space="preserve"> </w:t>
        <w:tab/>
        <w:t xml:space="preserve"> </w:t>
        <w:tab/>
        <w:t xml:space="preserve"> </w:t>
        <w:tab/>
        <w:t xml:space="preserve"> </w:t>
        <w:tab/>
        <w:t xml:space="preserve"> </w:t>
        <w:tab/>
        <w:t xml:space="preserve"> </w:t>
        <w:tab/>
        <w:t xml:space="preserve"> </w:t>
      </w:r>
    </w:p>
    <w:p>
      <w:pPr>
        <w:pStyle w:val="Normal"/>
        <w:numPr>
          <w:ilvl w:val="0"/>
          <w:numId w:val="5"/>
        </w:numPr>
        <w:ind w:left="108" w:right="535" w:hanging="10"/>
        <w:rPr/>
      </w:pPr>
      <w:r>
        <w:rPr/>
        <w:t xml:space="preserve">Identify two (2) pieces of information not included in the major financial statements (but still in the annual report) that you think would be important to someone considering whether to invest the company. Discuss your reasons for believing that this information would be important in making an investment decision.  </w:t>
      </w:r>
    </w:p>
    <w:p>
      <w:pPr>
        <w:pStyle w:val="Normal"/>
        <w:spacing w:lineRule="auto" w:line="259" w:before="0" w:after="96"/>
        <w:ind w:left="113" w:hanging="0"/>
        <w:jc w:val="left"/>
        <w:rPr/>
      </w:pPr>
      <w:r>
        <w:rPr/>
      </w:r>
    </w:p>
    <w:p>
      <w:pPr>
        <w:pStyle w:val="Normal"/>
        <w:numPr>
          <w:ilvl w:val="0"/>
          <w:numId w:val="5"/>
        </w:numPr>
        <w:ind w:left="108" w:right="535" w:hanging="10"/>
        <w:rPr/>
      </w:pPr>
      <w:r>
        <w:rPr/>
        <w:t xml:space="preserve">Analyse your allocated company’s investing and financing activities for the year 2022 as identified in the statement of cash flows, specifically identifying the two largest investing activities and the two largest financing activities. Evaluate the cash flow from operating activities of the firm (specifically analyse whether the company is performing better over the years, discuss whether cash flow from operating activities appears to be satisfactory given the current business environment and firms’ stage in life cycle). </w:t>
      </w:r>
    </w:p>
    <w:p>
      <w:pPr>
        <w:pStyle w:val="Normal"/>
        <w:spacing w:lineRule="auto" w:line="259" w:before="0" w:after="96"/>
        <w:ind w:left="113" w:hanging="0"/>
        <w:jc w:val="left"/>
        <w:rPr/>
      </w:pPr>
      <w:r>
        <w:rPr/>
      </w:r>
    </w:p>
    <w:p>
      <w:pPr>
        <w:pStyle w:val="Normal"/>
        <w:numPr>
          <w:ilvl w:val="0"/>
          <w:numId w:val="5"/>
        </w:numPr>
        <w:ind w:left="108" w:right="535" w:hanging="10"/>
        <w:rPr/>
      </w:pPr>
      <w:r>
        <w:rPr/>
        <w:t xml:space="preserve">Assume that you are evaluating your allocated company. </w:t>
      </w:r>
      <w:r>
        <w:rPr>
          <w:b/>
        </w:rPr>
        <w:t>Only</w:t>
      </w:r>
      <w:r>
        <w:rPr/>
        <w:t xml:space="preserve"> use the </w:t>
      </w:r>
      <w:r>
        <w:rPr>
          <w:b/>
        </w:rPr>
        <w:t xml:space="preserve">MOST appropriate ratios </w:t>
      </w:r>
      <w:r>
        <w:rPr/>
        <w:t xml:space="preserve">for the year 2022 from the annual report and evaluate whether one should provide long-term </w:t>
      </w:r>
      <w:r>
        <w:rPr>
          <w:b/>
        </w:rPr>
        <w:t>loan</w:t>
      </w:r>
      <w:r>
        <w:rPr/>
        <w:t xml:space="preserve"> to this company [Use at least 4 ratios].  </w:t>
      </w:r>
    </w:p>
    <w:p>
      <w:pPr>
        <w:pStyle w:val="Normal"/>
        <w:spacing w:lineRule="auto" w:line="259" w:before="0" w:after="97"/>
        <w:ind w:left="113" w:hanging="0"/>
        <w:jc w:val="left"/>
        <w:rPr/>
      </w:pPr>
      <w:r>
        <w:rPr/>
      </w:r>
    </w:p>
    <w:p>
      <w:pPr>
        <w:pStyle w:val="Normal"/>
        <w:numPr>
          <w:ilvl w:val="0"/>
          <w:numId w:val="5"/>
        </w:numPr>
        <w:ind w:left="108" w:right="535" w:hanging="10"/>
        <w:rPr/>
      </w:pPr>
      <w:r>
        <w:rPr/>
        <w:t xml:space="preserve">Assume that you want to buy stock of this company. Use the </w:t>
      </w:r>
      <w:r>
        <w:rPr>
          <w:b/>
        </w:rPr>
        <w:t xml:space="preserve">most appropriate efficiency and profitability ratios </w:t>
      </w:r>
      <w:r>
        <w:rPr/>
        <w:t xml:space="preserve">from the annual report and use these data to evaluate whether this company is a suitable candidate for investment purpose [Use at least 4 ratios for efficiency and 4 ratios for profitability]. </w:t>
      </w:r>
    </w:p>
    <w:p>
      <w:pPr>
        <w:pStyle w:val="Normal"/>
        <w:spacing w:lineRule="auto" w:line="259" w:before="0" w:after="96"/>
        <w:ind w:left="0" w:right="490" w:hanging="0"/>
        <w:jc w:val="right"/>
        <w:rPr/>
      </w:pPr>
      <w:r>
        <w:rPr/>
      </w:r>
    </w:p>
    <w:p>
      <w:pPr>
        <w:pStyle w:val="Normal"/>
        <w:numPr>
          <w:ilvl w:val="0"/>
          <w:numId w:val="5"/>
        </w:numPr>
        <w:spacing w:lineRule="auto" w:line="240" w:before="0" w:after="122"/>
        <w:ind w:left="108" w:right="535" w:hanging="10"/>
        <w:rPr/>
      </w:pPr>
      <w:r>
        <w:rPr/>
        <w:t xml:space="preserve">Assume that you are also considering to invest in the stock of CSL. You have limited fund to invest and therefore, you can invest in either of the company (CSL or your allocated company). Compare your company’s financial statements, and performance, with those of the CSL. If you were making a decision to invest in one of the two companies, which company would you choose? Discuss. [In evaluating and comparing the companies, use appropriate ratios and other analysis. Provide clear justification as to why you believe your approach to evaluation is appropriate for investment decision purpose]. </w:t>
        <w:tab/>
        <w:t xml:space="preserve"> </w:t>
      </w:r>
    </w:p>
    <w:p>
      <w:pPr>
        <w:pStyle w:val="Normal"/>
        <w:spacing w:lineRule="auto" w:line="259" w:before="0" w:after="96"/>
        <w:ind w:left="113" w:hanging="0"/>
        <w:jc w:val="left"/>
        <w:rPr/>
      </w:pPr>
      <w:r>
        <w:rPr/>
      </w:r>
    </w:p>
    <w:p>
      <w:pPr>
        <w:pStyle w:val="Normal"/>
        <w:numPr>
          <w:ilvl w:val="0"/>
          <w:numId w:val="5"/>
        </w:numPr>
        <w:ind w:left="108" w:right="535" w:hanging="10"/>
        <w:rPr/>
      </w:pPr>
      <w:r>
        <w:rPr/>
        <w:t xml:space="preserve">Perform a valuation of your allocated company using an appropriate discounted cash flow model [You should follow the template used in lecture 7 to complete the calculation; Free cash flows for the forecasted period are given below; Assume the cost of debt is 6% for Woolworths and Wesfarmers]. Carefully explain other assumptions used to select inputs for your model. On the basis of your work </w:t>
      </w:r>
      <w:r>
        <w:rPr>
          <w:b/>
        </w:rPr>
        <w:t>make an investment recommendation</w:t>
      </w:r>
      <w:r>
        <w:rPr/>
        <w:t xml:space="preserve">. </w:t>
      </w:r>
    </w:p>
    <w:p>
      <w:pPr>
        <w:pStyle w:val="Normal"/>
        <w:spacing w:lineRule="auto" w:line="259" w:before="0" w:after="96"/>
        <w:ind w:left="113" w:hanging="0"/>
        <w:jc w:val="left"/>
        <w:rPr/>
      </w:pPr>
      <w:r>
        <w:rPr/>
      </w:r>
    </w:p>
    <w:p>
      <w:pPr>
        <w:pStyle w:val="Normal"/>
        <w:spacing w:before="0" w:after="10"/>
        <w:ind w:left="108" w:right="535" w:hanging="10"/>
        <w:rPr/>
      </w:pPr>
      <w:r>
        <w:rPr/>
        <w:t xml:space="preserve">For Woolworths </w:t>
      </w:r>
    </w:p>
    <w:tbl>
      <w:tblPr>
        <w:tblStyle w:val="TableGrid"/>
        <w:tblW w:w="8531" w:type="dxa"/>
        <w:jc w:val="left"/>
        <w:tblInd w:w="116" w:type="dxa"/>
        <w:tblLayout w:type="fixed"/>
        <w:tblCellMar>
          <w:top w:w="62" w:type="dxa"/>
          <w:left w:w="5" w:type="dxa"/>
          <w:bottom w:w="0" w:type="dxa"/>
          <w:right w:w="110" w:type="dxa"/>
        </w:tblCellMar>
        <w:tblLook w:val="04a0" w:noHBand="0" w:noVBand="1" w:firstColumn="1" w:lastRow="0" w:lastColumn="0" w:firstRow="1"/>
      </w:tblPr>
      <w:tblGrid>
        <w:gridCol w:w="4853"/>
        <w:gridCol w:w="1226"/>
        <w:gridCol w:w="1226"/>
        <w:gridCol w:w="1225"/>
      </w:tblGrid>
      <w:tr>
        <w:trPr>
          <w:trHeight w:val="286" w:hRule="atLeast"/>
        </w:trPr>
        <w:tc>
          <w:tcPr>
            <w:tcW w:w="48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9" w:hanging="0"/>
              <w:jc w:val="left"/>
              <w:rPr>
                <w:kern w:val="0"/>
                <w:sz w:val="24"/>
                <w:szCs w:val="24"/>
              </w:rPr>
            </w:pPr>
            <w:r>
              <w:rPr>
                <w:kern w:val="0"/>
                <w:sz w:val="24"/>
                <w:szCs w:val="24"/>
              </w:rPr>
              <w:t xml:space="preserve"> </w:t>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6" w:hanging="0"/>
              <w:jc w:val="left"/>
              <w:rPr>
                <w:kern w:val="0"/>
                <w:sz w:val="24"/>
                <w:szCs w:val="24"/>
              </w:rPr>
            </w:pPr>
            <w:r>
              <w:rPr>
                <w:kern w:val="0"/>
                <w:sz w:val="24"/>
                <w:szCs w:val="24"/>
              </w:rPr>
              <w:t xml:space="preserve">2023 </w:t>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 w:val="24"/>
                <w:szCs w:val="24"/>
              </w:rPr>
            </w:pPr>
            <w:r>
              <w:rPr>
                <w:kern w:val="0"/>
                <w:sz w:val="24"/>
                <w:szCs w:val="24"/>
              </w:rPr>
              <w:t xml:space="preserve">2024 </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 w:val="24"/>
                <w:szCs w:val="24"/>
              </w:rPr>
            </w:pPr>
            <w:r>
              <w:rPr>
                <w:kern w:val="0"/>
                <w:sz w:val="24"/>
                <w:szCs w:val="24"/>
              </w:rPr>
              <w:t xml:space="preserve">2025 </w:t>
            </w:r>
          </w:p>
        </w:tc>
      </w:tr>
      <w:tr>
        <w:trPr>
          <w:trHeight w:val="286" w:hRule="atLeast"/>
        </w:trPr>
        <w:tc>
          <w:tcPr>
            <w:tcW w:w="48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9" w:hanging="0"/>
              <w:jc w:val="left"/>
              <w:rPr>
                <w:kern w:val="0"/>
                <w:sz w:val="24"/>
                <w:szCs w:val="24"/>
              </w:rPr>
            </w:pPr>
            <w:r>
              <w:rPr>
                <w:kern w:val="0"/>
                <w:sz w:val="24"/>
                <w:szCs w:val="24"/>
              </w:rPr>
              <w:t xml:space="preserve">Free Cash Flow (in millions) </w:t>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6" w:hanging="0"/>
              <w:jc w:val="left"/>
              <w:rPr>
                <w:kern w:val="0"/>
                <w:sz w:val="24"/>
                <w:szCs w:val="24"/>
              </w:rPr>
            </w:pPr>
            <w:r>
              <w:rPr>
                <w:kern w:val="0"/>
                <w:sz w:val="24"/>
                <w:szCs w:val="24"/>
              </w:rPr>
              <w:t xml:space="preserve">2,017 </w:t>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 w:val="24"/>
                <w:szCs w:val="24"/>
              </w:rPr>
            </w:pPr>
            <w:r>
              <w:rPr>
                <w:kern w:val="0"/>
                <w:sz w:val="24"/>
                <w:szCs w:val="24"/>
              </w:rPr>
              <w:t xml:space="preserve">1,939 </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 w:val="24"/>
                <w:szCs w:val="24"/>
              </w:rPr>
            </w:pPr>
            <w:r>
              <w:rPr>
                <w:kern w:val="0"/>
                <w:sz w:val="24"/>
                <w:szCs w:val="24"/>
              </w:rPr>
              <w:t xml:space="preserve">2,172 </w:t>
            </w:r>
          </w:p>
        </w:tc>
      </w:tr>
      <w:tr>
        <w:trPr>
          <w:trHeight w:val="562" w:hRule="atLeast"/>
        </w:trPr>
        <w:tc>
          <w:tcPr>
            <w:tcW w:w="4853" w:type="dxa"/>
            <w:tcBorders>
              <w:top w:val="single" w:sz="4" w:space="0" w:color="000000"/>
              <w:bottom w:val="single" w:sz="4" w:space="0" w:color="000000"/>
            </w:tcBorders>
          </w:tcPr>
          <w:p>
            <w:pPr>
              <w:pStyle w:val="Normal"/>
              <w:widowControl/>
              <w:spacing w:lineRule="auto" w:line="259" w:before="0" w:after="0"/>
              <w:ind w:left="-4" w:hanging="0"/>
              <w:jc w:val="left"/>
              <w:rPr>
                <w:kern w:val="0"/>
                <w:sz w:val="24"/>
                <w:szCs w:val="24"/>
              </w:rPr>
            </w:pPr>
            <w:r>
              <w:rPr>
                <w:kern w:val="0"/>
                <w:sz w:val="24"/>
                <w:szCs w:val="24"/>
              </w:rPr>
              <w:t xml:space="preserve"> </w:t>
            </w:r>
          </w:p>
          <w:p>
            <w:pPr>
              <w:pStyle w:val="Normal"/>
              <w:widowControl/>
              <w:spacing w:lineRule="auto" w:line="259" w:before="0" w:after="0"/>
              <w:ind w:left="-4" w:hanging="0"/>
              <w:jc w:val="left"/>
              <w:rPr>
                <w:kern w:val="0"/>
                <w:sz w:val="24"/>
                <w:szCs w:val="24"/>
              </w:rPr>
            </w:pPr>
            <w:r>
              <w:rPr>
                <w:kern w:val="0"/>
                <w:sz w:val="24"/>
                <w:szCs w:val="24"/>
              </w:rPr>
              <w:t xml:space="preserve">For Wesfarmers </w:t>
            </w:r>
          </w:p>
        </w:tc>
        <w:tc>
          <w:tcPr>
            <w:tcW w:w="1226" w:type="dxa"/>
            <w:tcBorders>
              <w:top w:val="single" w:sz="4" w:space="0" w:color="000000"/>
              <w:bottom w:val="single" w:sz="4" w:space="0" w:color="000000"/>
            </w:tcBorders>
          </w:tcPr>
          <w:p>
            <w:pPr>
              <w:pStyle w:val="Normal"/>
              <w:widowControl/>
              <w:spacing w:lineRule="auto" w:line="259" w:before="0" w:after="160"/>
              <w:ind w:left="0" w:hanging="0"/>
              <w:jc w:val="left"/>
              <w:rPr>
                <w:kern w:val="0"/>
                <w:sz w:val="24"/>
                <w:szCs w:val="24"/>
              </w:rPr>
            </w:pPr>
            <w:r>
              <w:rPr>
                <w:kern w:val="0"/>
                <w:sz w:val="24"/>
                <w:szCs w:val="24"/>
              </w:rPr>
            </w:r>
          </w:p>
        </w:tc>
        <w:tc>
          <w:tcPr>
            <w:tcW w:w="1226" w:type="dxa"/>
            <w:tcBorders>
              <w:top w:val="single" w:sz="4" w:space="0" w:color="000000"/>
              <w:bottom w:val="single" w:sz="4" w:space="0" w:color="000000"/>
            </w:tcBorders>
          </w:tcPr>
          <w:p>
            <w:pPr>
              <w:pStyle w:val="Normal"/>
              <w:widowControl/>
              <w:spacing w:lineRule="auto" w:line="259" w:before="0" w:after="160"/>
              <w:ind w:left="0" w:hanging="0"/>
              <w:jc w:val="left"/>
              <w:rPr>
                <w:kern w:val="0"/>
                <w:sz w:val="24"/>
                <w:szCs w:val="24"/>
              </w:rPr>
            </w:pPr>
            <w:r>
              <w:rPr>
                <w:kern w:val="0"/>
                <w:sz w:val="24"/>
                <w:szCs w:val="24"/>
              </w:rPr>
            </w:r>
          </w:p>
        </w:tc>
        <w:tc>
          <w:tcPr>
            <w:tcW w:w="1225" w:type="dxa"/>
            <w:tcBorders>
              <w:top w:val="single" w:sz="4" w:space="0" w:color="000000"/>
              <w:bottom w:val="single" w:sz="4" w:space="0" w:color="000000"/>
            </w:tcBorders>
          </w:tcPr>
          <w:p>
            <w:pPr>
              <w:pStyle w:val="Normal"/>
              <w:widowControl/>
              <w:spacing w:lineRule="auto" w:line="259" w:before="0" w:after="160"/>
              <w:ind w:left="0" w:hanging="0"/>
              <w:jc w:val="left"/>
              <w:rPr>
                <w:kern w:val="0"/>
                <w:sz w:val="24"/>
                <w:szCs w:val="24"/>
              </w:rPr>
            </w:pPr>
            <w:r>
              <w:rPr>
                <w:kern w:val="0"/>
                <w:sz w:val="24"/>
                <w:szCs w:val="24"/>
              </w:rPr>
            </w:r>
          </w:p>
        </w:tc>
      </w:tr>
      <w:tr>
        <w:trPr>
          <w:trHeight w:val="286" w:hRule="atLeast"/>
        </w:trPr>
        <w:tc>
          <w:tcPr>
            <w:tcW w:w="48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9" w:hanging="0"/>
              <w:jc w:val="left"/>
              <w:rPr>
                <w:kern w:val="0"/>
                <w:sz w:val="24"/>
                <w:szCs w:val="24"/>
              </w:rPr>
            </w:pPr>
            <w:r>
              <w:rPr>
                <w:kern w:val="0"/>
                <w:sz w:val="24"/>
                <w:szCs w:val="24"/>
              </w:rPr>
              <w:t xml:space="preserve"> </w:t>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6" w:hanging="0"/>
              <w:jc w:val="left"/>
              <w:rPr>
                <w:kern w:val="0"/>
                <w:sz w:val="24"/>
                <w:szCs w:val="24"/>
              </w:rPr>
            </w:pPr>
            <w:r>
              <w:rPr>
                <w:kern w:val="0"/>
                <w:sz w:val="24"/>
                <w:szCs w:val="24"/>
              </w:rPr>
              <w:t xml:space="preserve">2023 </w:t>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 w:val="24"/>
                <w:szCs w:val="24"/>
              </w:rPr>
            </w:pPr>
            <w:r>
              <w:rPr>
                <w:kern w:val="0"/>
                <w:sz w:val="24"/>
                <w:szCs w:val="24"/>
              </w:rPr>
              <w:t xml:space="preserve">2024 </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 w:val="24"/>
                <w:szCs w:val="24"/>
              </w:rPr>
            </w:pPr>
            <w:r>
              <w:rPr>
                <w:kern w:val="0"/>
                <w:sz w:val="24"/>
                <w:szCs w:val="24"/>
              </w:rPr>
              <w:t xml:space="preserve">2025 </w:t>
            </w:r>
          </w:p>
        </w:tc>
      </w:tr>
      <w:tr>
        <w:trPr>
          <w:trHeight w:val="286" w:hRule="atLeast"/>
        </w:trPr>
        <w:tc>
          <w:tcPr>
            <w:tcW w:w="485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9" w:hanging="0"/>
              <w:jc w:val="left"/>
              <w:rPr>
                <w:kern w:val="0"/>
                <w:sz w:val="24"/>
                <w:szCs w:val="24"/>
              </w:rPr>
            </w:pPr>
            <w:r>
              <w:rPr>
                <w:kern w:val="0"/>
                <w:sz w:val="24"/>
                <w:szCs w:val="24"/>
              </w:rPr>
              <w:t xml:space="preserve">Free Cash Flow (in millions) </w:t>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6" w:hanging="0"/>
              <w:jc w:val="left"/>
              <w:rPr>
                <w:kern w:val="0"/>
                <w:sz w:val="24"/>
                <w:szCs w:val="24"/>
              </w:rPr>
            </w:pPr>
            <w:r>
              <w:rPr>
                <w:kern w:val="0"/>
                <w:sz w:val="24"/>
                <w:szCs w:val="24"/>
              </w:rPr>
              <w:t xml:space="preserve">3,167 </w:t>
            </w:r>
          </w:p>
        </w:tc>
        <w:tc>
          <w:tcPr>
            <w:tcW w:w="122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 w:val="24"/>
                <w:szCs w:val="24"/>
              </w:rPr>
            </w:pPr>
            <w:r>
              <w:rPr>
                <w:kern w:val="0"/>
                <w:sz w:val="24"/>
                <w:szCs w:val="24"/>
              </w:rPr>
              <w:t xml:space="preserve">2,523 </w:t>
            </w:r>
          </w:p>
        </w:tc>
        <w:tc>
          <w:tcPr>
            <w:tcW w:w="122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 w:val="24"/>
                <w:szCs w:val="24"/>
              </w:rPr>
            </w:pPr>
            <w:r>
              <w:rPr>
                <w:kern w:val="0"/>
                <w:sz w:val="24"/>
                <w:szCs w:val="24"/>
              </w:rPr>
              <w:t xml:space="preserve">2,960 </w:t>
            </w:r>
          </w:p>
        </w:tc>
      </w:tr>
    </w:tbl>
    <w:p>
      <w:pPr>
        <w:sectPr>
          <w:footerReference w:type="even" r:id="rId3"/>
          <w:footerReference w:type="default" r:id="rId4"/>
          <w:footerReference w:type="first" r:id="rId5"/>
          <w:type w:val="nextPage"/>
          <w:pgSz w:w="11906" w:h="16850"/>
          <w:pgMar w:left="1567" w:right="1130" w:gutter="0" w:header="0" w:top="1420" w:footer="717" w:bottom="1045"/>
          <w:pgNumType w:fmt="decimal"/>
          <w:formProt w:val="false"/>
          <w:textDirection w:val="lrTb"/>
          <w:docGrid w:type="default" w:linePitch="100" w:charSpace="0"/>
        </w:sectPr>
        <w:pStyle w:val="Normal"/>
        <w:spacing w:lineRule="auto" w:line="259" w:before="0" w:after="0"/>
        <w:ind w:left="113" w:hanging="0"/>
        <w:jc w:val="left"/>
        <w:rPr/>
      </w:pPr>
      <w:r>
        <w:rPr/>
        <w:t xml:space="preserve"> </w:t>
      </w:r>
    </w:p>
    <w:p>
      <w:pPr>
        <w:pStyle w:val="Heading2"/>
        <w:spacing w:before="0" w:after="0"/>
        <w:ind w:left="-451" w:hanging="10"/>
        <w:rPr/>
      </w:pPr>
      <w:r>
        <w:rPr/>
        <w:t xml:space="preserve">Marking Rubrics for Part B </w:t>
      </w:r>
    </w:p>
    <w:tbl>
      <w:tblPr>
        <w:tblStyle w:val="TableGrid"/>
        <w:tblW w:w="14441" w:type="dxa"/>
        <w:jc w:val="left"/>
        <w:tblInd w:w="-456" w:type="dxa"/>
        <w:tblLayout w:type="fixed"/>
        <w:tblCellMar>
          <w:top w:w="56" w:type="dxa"/>
          <w:left w:w="5" w:type="dxa"/>
          <w:bottom w:w="0" w:type="dxa"/>
          <w:right w:w="45" w:type="dxa"/>
        </w:tblCellMar>
        <w:tblLook w:val="04a0" w:noHBand="0" w:noVBand="1" w:firstColumn="1" w:lastRow="0" w:lastColumn="0" w:firstRow="1"/>
      </w:tblPr>
      <w:tblGrid>
        <w:gridCol w:w="2158"/>
        <w:gridCol w:w="474"/>
        <w:gridCol w:w="3336"/>
        <w:gridCol w:w="469"/>
        <w:gridCol w:w="3319"/>
        <w:gridCol w:w="471"/>
        <w:gridCol w:w="4213"/>
      </w:tblGrid>
      <w:tr>
        <w:trPr>
          <w:trHeight w:val="264" w:hRule="atLeast"/>
        </w:trPr>
        <w:tc>
          <w:tcPr>
            <w:tcW w:w="215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Cs w:val="24"/>
              </w:rPr>
            </w:pPr>
            <w:r>
              <w:rPr>
                <w:kern w:val="0"/>
                <w:sz w:val="22"/>
                <w:szCs w:val="24"/>
              </w:rPr>
              <w:t xml:space="preserve"> </w:t>
            </w:r>
          </w:p>
        </w:tc>
        <w:tc>
          <w:tcPr>
            <w:tcW w:w="474" w:type="dxa"/>
            <w:tcBorders>
              <w:top w:val="single" w:sz="4" w:space="0" w:color="000000"/>
              <w:left w:val="single" w:sz="4" w:space="0" w:color="000000"/>
              <w:bottom w:val="single" w:sz="4" w:space="0" w:color="000000"/>
            </w:tcBorders>
          </w:tcPr>
          <w:p>
            <w:pPr>
              <w:pStyle w:val="Normal"/>
              <w:widowControl/>
              <w:spacing w:lineRule="auto" w:line="259" w:before="0" w:after="160"/>
              <w:ind w:left="0" w:hanging="0"/>
              <w:jc w:val="left"/>
              <w:rPr>
                <w:kern w:val="0"/>
                <w:sz w:val="24"/>
                <w:szCs w:val="24"/>
              </w:rPr>
            </w:pPr>
            <w:r>
              <w:rPr>
                <w:kern w:val="0"/>
                <w:sz w:val="24"/>
                <w:szCs w:val="24"/>
              </w:rPr>
            </w:r>
          </w:p>
        </w:tc>
        <w:tc>
          <w:tcPr>
            <w:tcW w:w="3336" w:type="dxa"/>
            <w:tcBorders>
              <w:top w:val="single" w:sz="4" w:space="0" w:color="000000"/>
              <w:bottom w:val="single" w:sz="4" w:space="0" w:color="000000"/>
              <w:right w:val="single" w:sz="4" w:space="0" w:color="000000"/>
            </w:tcBorders>
          </w:tcPr>
          <w:p>
            <w:pPr>
              <w:pStyle w:val="Normal"/>
              <w:widowControl/>
              <w:spacing w:lineRule="auto" w:line="259" w:before="0" w:after="0"/>
              <w:ind w:left="132" w:hanging="0"/>
              <w:jc w:val="left"/>
              <w:rPr>
                <w:kern w:val="0"/>
                <w:szCs w:val="24"/>
              </w:rPr>
            </w:pPr>
            <w:r>
              <w:rPr>
                <w:kern w:val="0"/>
                <w:sz w:val="22"/>
                <w:szCs w:val="24"/>
              </w:rPr>
              <w:t xml:space="preserve">Below expectations (0 – 49%) </w:t>
            </w:r>
          </w:p>
        </w:tc>
        <w:tc>
          <w:tcPr>
            <w:tcW w:w="469" w:type="dxa"/>
            <w:tcBorders>
              <w:top w:val="single" w:sz="4" w:space="0" w:color="000000"/>
              <w:left w:val="single" w:sz="4" w:space="0" w:color="000000"/>
              <w:bottom w:val="single" w:sz="4" w:space="0" w:color="000000"/>
            </w:tcBorders>
          </w:tcPr>
          <w:p>
            <w:pPr>
              <w:pStyle w:val="Normal"/>
              <w:widowControl/>
              <w:spacing w:lineRule="auto" w:line="259" w:before="0" w:after="160"/>
              <w:ind w:left="0" w:hanging="0"/>
              <w:jc w:val="left"/>
              <w:rPr>
                <w:kern w:val="0"/>
                <w:sz w:val="24"/>
                <w:szCs w:val="24"/>
              </w:rPr>
            </w:pPr>
            <w:r>
              <w:rPr>
                <w:kern w:val="0"/>
                <w:sz w:val="24"/>
                <w:szCs w:val="24"/>
              </w:rPr>
            </w:r>
          </w:p>
        </w:tc>
        <w:tc>
          <w:tcPr>
            <w:tcW w:w="3319" w:type="dxa"/>
            <w:tcBorders>
              <w:top w:val="single" w:sz="4" w:space="0" w:color="000000"/>
              <w:bottom w:val="single" w:sz="4" w:space="0" w:color="000000"/>
              <w:right w:val="single" w:sz="4" w:space="0" w:color="000000"/>
            </w:tcBorders>
          </w:tcPr>
          <w:p>
            <w:pPr>
              <w:pStyle w:val="Normal"/>
              <w:widowControl/>
              <w:spacing w:lineRule="auto" w:line="259" w:before="0" w:after="0"/>
              <w:ind w:left="84" w:hanging="0"/>
              <w:jc w:val="left"/>
              <w:rPr>
                <w:kern w:val="0"/>
                <w:szCs w:val="24"/>
              </w:rPr>
            </w:pPr>
            <w:r>
              <w:rPr>
                <w:kern w:val="0"/>
                <w:sz w:val="22"/>
                <w:szCs w:val="24"/>
              </w:rPr>
              <w:t xml:space="preserve">Meets expectations (50 – 69%) </w:t>
            </w:r>
          </w:p>
        </w:tc>
        <w:tc>
          <w:tcPr>
            <w:tcW w:w="471" w:type="dxa"/>
            <w:tcBorders>
              <w:top w:val="single" w:sz="4" w:space="0" w:color="000000"/>
              <w:left w:val="single" w:sz="4" w:space="0" w:color="000000"/>
              <w:bottom w:val="single" w:sz="4" w:space="0" w:color="000000"/>
            </w:tcBorders>
          </w:tcPr>
          <w:p>
            <w:pPr>
              <w:pStyle w:val="Normal"/>
              <w:widowControl/>
              <w:spacing w:lineRule="auto" w:line="259" w:before="0" w:after="160"/>
              <w:ind w:left="0" w:hanging="0"/>
              <w:jc w:val="left"/>
              <w:rPr>
                <w:kern w:val="0"/>
                <w:sz w:val="24"/>
                <w:szCs w:val="24"/>
              </w:rPr>
            </w:pPr>
            <w:r>
              <w:rPr>
                <w:kern w:val="0"/>
                <w:sz w:val="24"/>
                <w:szCs w:val="24"/>
              </w:rPr>
            </w:r>
          </w:p>
        </w:tc>
        <w:tc>
          <w:tcPr>
            <w:tcW w:w="4213" w:type="dxa"/>
            <w:tcBorders>
              <w:top w:val="single" w:sz="4" w:space="0" w:color="000000"/>
              <w:bottom w:val="single" w:sz="4" w:space="0" w:color="000000"/>
              <w:right w:val="single" w:sz="4" w:space="0" w:color="000000"/>
            </w:tcBorders>
          </w:tcPr>
          <w:p>
            <w:pPr>
              <w:pStyle w:val="Normal"/>
              <w:widowControl/>
              <w:spacing w:lineRule="auto" w:line="259" w:before="0" w:after="0"/>
              <w:ind w:left="384" w:hanging="0"/>
              <w:jc w:val="left"/>
              <w:rPr>
                <w:kern w:val="0"/>
                <w:szCs w:val="24"/>
              </w:rPr>
            </w:pPr>
            <w:r>
              <w:rPr>
                <w:kern w:val="0"/>
                <w:sz w:val="22"/>
                <w:szCs w:val="24"/>
              </w:rPr>
              <w:t xml:space="preserve">Exceeds expectations (70 – 100%) </w:t>
            </w:r>
          </w:p>
        </w:tc>
      </w:tr>
      <w:tr>
        <w:trPr>
          <w:trHeight w:val="1843" w:hRule="atLeast"/>
        </w:trPr>
        <w:tc>
          <w:tcPr>
            <w:tcW w:w="215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Cs w:val="24"/>
              </w:rPr>
            </w:pPr>
            <w:r>
              <w:rPr>
                <w:kern w:val="0"/>
                <w:sz w:val="22"/>
                <w:szCs w:val="24"/>
              </w:rPr>
              <w:t xml:space="preserve">Overview (Q1) </w:t>
            </w:r>
          </w:p>
        </w:tc>
        <w:tc>
          <w:tcPr>
            <w:tcW w:w="474" w:type="dxa"/>
            <w:tcBorders>
              <w:top w:val="single" w:sz="4" w:space="0" w:color="000000"/>
              <w:left w:val="single" w:sz="4" w:space="0" w:color="000000"/>
              <w:bottom w:val="single" w:sz="4" w:space="0" w:color="000000"/>
            </w:tcBorders>
          </w:tcPr>
          <w:p>
            <w:pPr>
              <w:pStyle w:val="Normal"/>
              <w:widowControl/>
              <w:spacing w:lineRule="auto" w:line="259" w:before="0" w:after="209"/>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463"/>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bottom w:val="single" w:sz="4" w:space="0" w:color="000000"/>
              <w:right w:val="single" w:sz="4" w:space="0" w:color="000000"/>
            </w:tcBorders>
          </w:tcPr>
          <w:p>
            <w:pPr>
              <w:pStyle w:val="Normal"/>
              <w:widowControl/>
              <w:spacing w:lineRule="auto" w:line="235" w:before="0" w:after="17"/>
              <w:ind w:left="0" w:hanging="0"/>
              <w:jc w:val="left"/>
              <w:rPr>
                <w:kern w:val="0"/>
                <w:szCs w:val="24"/>
              </w:rPr>
            </w:pPr>
            <w:r>
              <w:rPr>
                <w:kern w:val="0"/>
                <w:sz w:val="22"/>
                <w:szCs w:val="24"/>
              </w:rPr>
              <w:t xml:space="preserve">Identified the incorrect industry information; </w:t>
            </w:r>
          </w:p>
          <w:p>
            <w:pPr>
              <w:pStyle w:val="Normal"/>
              <w:widowControl/>
              <w:spacing w:lineRule="auto" w:line="235" w:before="0" w:after="2"/>
              <w:ind w:left="0" w:hanging="0"/>
              <w:rPr>
                <w:kern w:val="0"/>
                <w:szCs w:val="24"/>
              </w:rPr>
            </w:pPr>
            <w:r>
              <w:rPr>
                <w:kern w:val="0"/>
                <w:sz w:val="22"/>
                <w:szCs w:val="24"/>
              </w:rPr>
              <w:t xml:space="preserve">Did not specify where to find the view of the management of the </w:t>
            </w:r>
          </w:p>
          <w:p>
            <w:pPr>
              <w:pStyle w:val="Normal"/>
              <w:widowControl/>
              <w:spacing w:lineRule="auto" w:line="259" w:before="0" w:after="0"/>
              <w:ind w:left="0" w:hanging="0"/>
              <w:jc w:val="left"/>
              <w:rPr>
                <w:kern w:val="0"/>
                <w:szCs w:val="24"/>
              </w:rPr>
            </w:pPr>
            <w:r>
              <w:rPr>
                <w:kern w:val="0"/>
                <w:sz w:val="22"/>
                <w:szCs w:val="24"/>
              </w:rPr>
              <w:t xml:space="preserve">company; </w:t>
            </w:r>
          </w:p>
          <w:p>
            <w:pPr>
              <w:pStyle w:val="Normal"/>
              <w:widowControl/>
              <w:spacing w:lineRule="auto" w:line="259" w:before="0" w:after="0"/>
              <w:ind w:left="0" w:hanging="0"/>
              <w:jc w:val="left"/>
              <w:rPr>
                <w:kern w:val="0"/>
                <w:szCs w:val="24"/>
              </w:rPr>
            </w:pPr>
            <w:r>
              <w:rPr>
                <w:kern w:val="0"/>
                <w:sz w:val="22"/>
                <w:szCs w:val="24"/>
              </w:rPr>
              <w:t xml:space="preserve">Failed to summarise the main argument of management. </w:t>
            </w:r>
          </w:p>
        </w:tc>
        <w:tc>
          <w:tcPr>
            <w:tcW w:w="469" w:type="dxa"/>
            <w:tcBorders>
              <w:top w:val="single" w:sz="4" w:space="0" w:color="000000"/>
              <w:left w:val="single" w:sz="4" w:space="0" w:color="000000"/>
              <w:bottom w:val="single" w:sz="4" w:space="0" w:color="000000"/>
            </w:tcBorders>
          </w:tcPr>
          <w:p>
            <w:pPr>
              <w:pStyle w:val="Normal"/>
              <w:widowControl/>
              <w:spacing w:lineRule="auto" w:line="259" w:before="0" w:after="209"/>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211"/>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bottom w:val="single" w:sz="4" w:space="0" w:color="000000"/>
              <w:right w:val="single" w:sz="4" w:space="0" w:color="000000"/>
            </w:tcBorders>
          </w:tcPr>
          <w:p>
            <w:pPr>
              <w:pStyle w:val="Normal"/>
              <w:widowControl/>
              <w:spacing w:lineRule="auto" w:line="240" w:before="0" w:after="11"/>
              <w:ind w:left="0" w:hanging="0"/>
              <w:jc w:val="left"/>
              <w:rPr>
                <w:kern w:val="0"/>
                <w:szCs w:val="24"/>
              </w:rPr>
            </w:pPr>
            <w:r>
              <w:rPr>
                <w:kern w:val="0"/>
                <w:sz w:val="22"/>
                <w:szCs w:val="24"/>
              </w:rPr>
              <w:t xml:space="preserve">Identified </w:t>
              <w:tab/>
              <w:t xml:space="preserve">the </w:t>
              <w:tab/>
              <w:t xml:space="preserve">correct </w:t>
              <w:tab/>
              <w:t xml:space="preserve">industry information; </w:t>
            </w:r>
          </w:p>
          <w:p>
            <w:pPr>
              <w:pStyle w:val="Normal"/>
              <w:widowControl/>
              <w:spacing w:lineRule="auto" w:line="259" w:before="0" w:after="0"/>
              <w:ind w:left="0" w:right="56" w:hanging="0"/>
              <w:rPr>
                <w:kern w:val="0"/>
                <w:szCs w:val="24"/>
              </w:rPr>
            </w:pPr>
            <w:r>
              <w:rPr>
                <w:kern w:val="0"/>
                <w:sz w:val="22"/>
                <w:szCs w:val="24"/>
              </w:rPr>
              <w:t xml:space="preserve">Specified where to find the view of the management of the company; Summarised the main argument of management. </w:t>
            </w:r>
          </w:p>
        </w:tc>
        <w:tc>
          <w:tcPr>
            <w:tcW w:w="471" w:type="dxa"/>
            <w:tcBorders>
              <w:top w:val="single" w:sz="4" w:space="0" w:color="000000"/>
              <w:left w:val="single" w:sz="4" w:space="0" w:color="000000"/>
              <w:bottom w:val="single" w:sz="4" w:space="0" w:color="000000"/>
            </w:tcBorders>
          </w:tcPr>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209"/>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209"/>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0"/>
                <w:szCs w:val="24"/>
              </w:rPr>
            </w:pPr>
            <w:r>
              <w:rPr>
                <w:kern w:val="0"/>
                <w:sz w:val="22"/>
                <w:szCs w:val="24"/>
              </w:rPr>
              <w:t xml:space="preserve">Identified the correct industry information; </w:t>
            </w:r>
          </w:p>
          <w:p>
            <w:pPr>
              <w:pStyle w:val="Normal"/>
              <w:widowControl/>
              <w:spacing w:lineRule="auto" w:line="235" w:before="0" w:after="44"/>
              <w:ind w:left="0" w:hanging="0"/>
              <w:rPr>
                <w:kern w:val="0"/>
                <w:szCs w:val="24"/>
              </w:rPr>
            </w:pPr>
            <w:r>
              <w:rPr>
                <w:kern w:val="0"/>
                <w:sz w:val="22"/>
                <w:szCs w:val="24"/>
              </w:rPr>
              <w:t xml:space="preserve">Specified where to find the view of the management of the company; </w:t>
            </w:r>
          </w:p>
          <w:p>
            <w:pPr>
              <w:pStyle w:val="Normal"/>
              <w:widowControl/>
              <w:spacing w:lineRule="auto" w:line="240" w:before="0" w:after="11"/>
              <w:ind w:left="0" w:hanging="0"/>
              <w:jc w:val="left"/>
              <w:rPr>
                <w:kern w:val="0"/>
                <w:szCs w:val="24"/>
              </w:rPr>
            </w:pPr>
            <w:r>
              <w:rPr>
                <w:kern w:val="0"/>
                <w:sz w:val="22"/>
                <w:szCs w:val="24"/>
              </w:rPr>
              <w:t xml:space="preserve">Summarised </w:t>
              <w:tab/>
              <w:t xml:space="preserve">the </w:t>
              <w:tab/>
              <w:t xml:space="preserve">main </w:t>
              <w:tab/>
              <w:t xml:space="preserve">argument </w:t>
              <w:tab/>
              <w:t xml:space="preserve">of management; </w:t>
            </w:r>
          </w:p>
          <w:p>
            <w:pPr>
              <w:pStyle w:val="Normal"/>
              <w:widowControl/>
              <w:spacing w:lineRule="auto" w:line="259" w:before="0" w:after="0"/>
              <w:ind w:left="0" w:hanging="0"/>
              <w:rPr>
                <w:kern w:val="0"/>
                <w:szCs w:val="24"/>
              </w:rPr>
            </w:pPr>
            <w:r>
              <w:rPr>
                <w:kern w:val="0"/>
                <w:sz w:val="22"/>
                <w:szCs w:val="24"/>
              </w:rPr>
              <w:t xml:space="preserve">Provided own understanding of the firm’s future outlook and performance. </w:t>
            </w:r>
          </w:p>
        </w:tc>
      </w:tr>
      <w:tr>
        <w:trPr>
          <w:trHeight w:val="799" w:hRule="atLeast"/>
        </w:trPr>
        <w:tc>
          <w:tcPr>
            <w:tcW w:w="215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Cs w:val="24"/>
              </w:rPr>
            </w:pPr>
            <w:r>
              <w:rPr>
                <w:kern w:val="0"/>
                <w:sz w:val="22"/>
                <w:szCs w:val="24"/>
              </w:rPr>
              <w:t xml:space="preserve">Additional </w:t>
            </w:r>
          </w:p>
          <w:p>
            <w:pPr>
              <w:pStyle w:val="Normal"/>
              <w:widowControl/>
              <w:spacing w:lineRule="auto" w:line="259" w:before="0" w:after="0"/>
              <w:ind w:left="108" w:hanging="0"/>
              <w:jc w:val="left"/>
              <w:rPr>
                <w:kern w:val="0"/>
                <w:szCs w:val="24"/>
              </w:rPr>
            </w:pPr>
            <w:r>
              <w:rPr>
                <w:kern w:val="0"/>
                <w:sz w:val="22"/>
                <w:szCs w:val="24"/>
              </w:rPr>
              <w:t xml:space="preserve">Information (Q2) </w:t>
            </w:r>
          </w:p>
        </w:tc>
        <w:tc>
          <w:tcPr>
            <w:tcW w:w="474" w:type="dxa"/>
            <w:tcBorders>
              <w:top w:val="single" w:sz="4" w:space="0" w:color="000000"/>
              <w:left w:val="single" w:sz="4" w:space="0" w:color="000000"/>
              <w:bottom w:val="single" w:sz="4" w:space="0" w:color="000000"/>
            </w:tcBorders>
          </w:tcPr>
          <w:p>
            <w:pPr>
              <w:pStyle w:val="Normal"/>
              <w:widowControl/>
              <w:spacing w:lineRule="auto" w:line="259" w:before="0" w:after="209"/>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bottom w:val="single" w:sz="4" w:space="0" w:color="000000"/>
              <w:right w:val="single" w:sz="4" w:space="0" w:color="000000"/>
            </w:tcBorders>
          </w:tcPr>
          <w:p>
            <w:pPr>
              <w:pStyle w:val="Normal"/>
              <w:widowControl/>
              <w:spacing w:lineRule="auto" w:line="240" w:before="0" w:after="11"/>
              <w:ind w:left="0" w:hanging="0"/>
              <w:jc w:val="left"/>
              <w:rPr>
                <w:kern w:val="0"/>
                <w:szCs w:val="24"/>
              </w:rPr>
            </w:pPr>
            <w:r>
              <w:rPr>
                <w:kern w:val="0"/>
                <w:sz w:val="22"/>
                <w:szCs w:val="24"/>
              </w:rPr>
              <w:t xml:space="preserve">Haven’t </w:t>
              <w:tab/>
              <w:t xml:space="preserve">identified </w:t>
              <w:tab/>
              <w:t xml:space="preserve">the </w:t>
              <w:tab/>
              <w:t xml:space="preserve">correct information; </w:t>
            </w:r>
          </w:p>
          <w:p>
            <w:pPr>
              <w:pStyle w:val="Normal"/>
              <w:widowControl/>
              <w:spacing w:lineRule="auto" w:line="259" w:before="0" w:after="0"/>
              <w:ind w:left="0" w:hanging="0"/>
              <w:jc w:val="left"/>
              <w:rPr>
                <w:kern w:val="0"/>
                <w:szCs w:val="24"/>
              </w:rPr>
            </w:pPr>
            <w:r>
              <w:rPr>
                <w:kern w:val="0"/>
                <w:sz w:val="22"/>
                <w:szCs w:val="24"/>
              </w:rPr>
              <w:t xml:space="preserve">Provided no explanation. </w:t>
            </w:r>
          </w:p>
        </w:tc>
        <w:tc>
          <w:tcPr>
            <w:tcW w:w="469" w:type="dxa"/>
            <w:tcBorders>
              <w:top w:val="single" w:sz="4" w:space="0" w:color="000000"/>
              <w:left w:val="single" w:sz="4" w:space="0" w:color="000000"/>
              <w:bottom w:val="single" w:sz="4" w:space="0" w:color="000000"/>
            </w:tcBorders>
          </w:tcPr>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bottom w:val="single" w:sz="4" w:space="0" w:color="000000"/>
              <w:right w:val="single" w:sz="4" w:space="0" w:color="000000"/>
            </w:tcBorders>
          </w:tcPr>
          <w:p>
            <w:pPr>
              <w:pStyle w:val="Normal"/>
              <w:widowControl/>
              <w:spacing w:lineRule="auto" w:line="259" w:before="0" w:after="0"/>
              <w:ind w:left="0" w:hanging="0"/>
              <w:rPr>
                <w:kern w:val="0"/>
                <w:szCs w:val="24"/>
              </w:rPr>
            </w:pPr>
            <w:r>
              <w:rPr>
                <w:kern w:val="0"/>
                <w:sz w:val="22"/>
                <w:szCs w:val="24"/>
              </w:rPr>
              <w:t xml:space="preserve">Identified the correct information; Briefly mentioned the reasons. </w:t>
            </w:r>
          </w:p>
        </w:tc>
        <w:tc>
          <w:tcPr>
            <w:tcW w:w="471" w:type="dxa"/>
            <w:tcBorders>
              <w:top w:val="single" w:sz="4" w:space="0" w:color="000000"/>
              <w:left w:val="single" w:sz="4" w:space="0" w:color="000000"/>
              <w:bottom w:val="single" w:sz="4" w:space="0" w:color="000000"/>
            </w:tcBorders>
          </w:tcPr>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0"/>
                <w:szCs w:val="24"/>
              </w:rPr>
            </w:pPr>
            <w:r>
              <w:rPr>
                <w:kern w:val="0"/>
                <w:sz w:val="22"/>
                <w:szCs w:val="24"/>
              </w:rPr>
              <w:t xml:space="preserve">Identified the correct information; </w:t>
            </w:r>
          </w:p>
          <w:p>
            <w:pPr>
              <w:pStyle w:val="Normal"/>
              <w:widowControl/>
              <w:spacing w:lineRule="auto" w:line="259" w:before="0" w:after="0"/>
              <w:ind w:left="0" w:hanging="0"/>
              <w:rPr>
                <w:kern w:val="0"/>
                <w:szCs w:val="24"/>
              </w:rPr>
            </w:pPr>
            <w:r>
              <w:rPr>
                <w:kern w:val="0"/>
                <w:sz w:val="22"/>
                <w:szCs w:val="24"/>
              </w:rPr>
              <w:t xml:space="preserve">Discussed the importance of the information for evaluation purpose in detail. </w:t>
            </w:r>
          </w:p>
        </w:tc>
      </w:tr>
      <w:tr>
        <w:trPr>
          <w:trHeight w:val="1308" w:hRule="atLeast"/>
        </w:trPr>
        <w:tc>
          <w:tcPr>
            <w:tcW w:w="215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Cs w:val="24"/>
              </w:rPr>
            </w:pPr>
            <w:r>
              <w:rPr>
                <w:kern w:val="0"/>
                <w:sz w:val="22"/>
                <w:szCs w:val="24"/>
              </w:rPr>
              <w:t xml:space="preserve">Cash Flow Analysis (Q3) </w:t>
            </w:r>
          </w:p>
        </w:tc>
        <w:tc>
          <w:tcPr>
            <w:tcW w:w="474" w:type="dxa"/>
            <w:tcBorders>
              <w:top w:val="single" w:sz="4" w:space="0" w:color="000000"/>
              <w:left w:val="single" w:sz="4" w:space="0" w:color="000000"/>
              <w:bottom w:val="single" w:sz="4" w:space="0" w:color="000000"/>
            </w:tcBorders>
          </w:tcPr>
          <w:p>
            <w:pPr>
              <w:pStyle w:val="Normal"/>
              <w:widowControl/>
              <w:spacing w:lineRule="auto" w:line="259" w:before="0" w:after="209"/>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bottom w:val="single" w:sz="4" w:space="0" w:color="000000"/>
              <w:right w:val="single" w:sz="4" w:space="0" w:color="000000"/>
            </w:tcBorders>
          </w:tcPr>
          <w:p>
            <w:pPr>
              <w:pStyle w:val="Normal"/>
              <w:widowControl/>
              <w:spacing w:lineRule="auto" w:line="240" w:before="0" w:after="11"/>
              <w:ind w:left="0" w:hanging="0"/>
              <w:jc w:val="left"/>
              <w:rPr>
                <w:kern w:val="0"/>
                <w:szCs w:val="24"/>
              </w:rPr>
            </w:pPr>
            <w:r>
              <w:rPr>
                <w:kern w:val="0"/>
                <w:sz w:val="22"/>
                <w:szCs w:val="24"/>
              </w:rPr>
              <w:t xml:space="preserve">Haven’t </w:t>
              <w:tab/>
              <w:t xml:space="preserve">identified </w:t>
              <w:tab/>
              <w:t xml:space="preserve">the </w:t>
              <w:tab/>
              <w:t xml:space="preserve">correct activities; </w:t>
            </w:r>
          </w:p>
          <w:p>
            <w:pPr>
              <w:pStyle w:val="Normal"/>
              <w:widowControl/>
              <w:spacing w:lineRule="auto" w:line="259" w:before="0" w:after="0"/>
              <w:ind w:left="0" w:hanging="0"/>
              <w:rPr>
                <w:kern w:val="0"/>
                <w:szCs w:val="24"/>
              </w:rPr>
            </w:pPr>
            <w:r>
              <w:rPr>
                <w:kern w:val="0"/>
                <w:sz w:val="22"/>
                <w:szCs w:val="24"/>
              </w:rPr>
              <w:t xml:space="preserve">Did not provide analysis of operating cash flow. </w:t>
            </w:r>
          </w:p>
        </w:tc>
        <w:tc>
          <w:tcPr>
            <w:tcW w:w="469" w:type="dxa"/>
            <w:tcBorders>
              <w:top w:val="single" w:sz="4" w:space="0" w:color="000000"/>
              <w:left w:val="single" w:sz="4" w:space="0" w:color="000000"/>
              <w:bottom w:val="single" w:sz="4" w:space="0" w:color="000000"/>
            </w:tcBorders>
          </w:tcPr>
          <w:p>
            <w:pPr>
              <w:pStyle w:val="Normal"/>
              <w:widowControl/>
              <w:spacing w:lineRule="auto" w:line="259" w:before="0" w:after="209"/>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bottom w:val="single" w:sz="4" w:space="0" w:color="000000"/>
              <w:right w:val="single" w:sz="4" w:space="0" w:color="000000"/>
            </w:tcBorders>
          </w:tcPr>
          <w:p>
            <w:pPr>
              <w:pStyle w:val="Normal"/>
              <w:widowControl/>
              <w:spacing w:lineRule="auto" w:line="259" w:before="0" w:after="0"/>
              <w:ind w:left="0" w:right="57" w:hanging="0"/>
              <w:rPr>
                <w:kern w:val="0"/>
                <w:szCs w:val="24"/>
              </w:rPr>
            </w:pPr>
            <w:r>
              <w:rPr>
                <w:kern w:val="0"/>
                <w:sz w:val="22"/>
                <w:szCs w:val="24"/>
              </w:rPr>
              <w:t xml:space="preserve">Correctly identified the 2 largest investing and financing activities; Briefly analysed operating cash flow. </w:t>
            </w:r>
          </w:p>
        </w:tc>
        <w:tc>
          <w:tcPr>
            <w:tcW w:w="471" w:type="dxa"/>
            <w:tcBorders>
              <w:top w:val="single" w:sz="4" w:space="0" w:color="000000"/>
              <w:left w:val="single" w:sz="4" w:space="0" w:color="000000"/>
              <w:bottom w:val="single" w:sz="4" w:space="0" w:color="000000"/>
            </w:tcBorders>
          </w:tcPr>
          <w:p>
            <w:pPr>
              <w:pStyle w:val="Normal"/>
              <w:widowControl/>
              <w:spacing w:lineRule="auto" w:line="259" w:before="0" w:after="209"/>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bottom w:val="single" w:sz="4" w:space="0" w:color="000000"/>
              <w:right w:val="single" w:sz="4" w:space="0" w:color="000000"/>
            </w:tcBorders>
          </w:tcPr>
          <w:p>
            <w:pPr>
              <w:pStyle w:val="Normal"/>
              <w:widowControl/>
              <w:spacing w:lineRule="auto" w:line="235" w:before="0" w:after="17"/>
              <w:ind w:left="0" w:hanging="0"/>
              <w:rPr>
                <w:kern w:val="0"/>
                <w:szCs w:val="24"/>
              </w:rPr>
            </w:pPr>
            <w:r>
              <w:rPr>
                <w:kern w:val="0"/>
                <w:sz w:val="22"/>
                <w:szCs w:val="24"/>
              </w:rPr>
              <w:t xml:space="preserve">Correctly identified the 2 largest investing and financing activities; </w:t>
            </w:r>
          </w:p>
          <w:p>
            <w:pPr>
              <w:pStyle w:val="Normal"/>
              <w:widowControl/>
              <w:spacing w:lineRule="auto" w:line="259" w:before="0" w:after="0"/>
              <w:ind w:left="0" w:right="56" w:hanging="0"/>
              <w:rPr>
                <w:kern w:val="0"/>
                <w:szCs w:val="24"/>
              </w:rPr>
            </w:pPr>
            <w:r>
              <w:rPr>
                <w:kern w:val="0"/>
                <w:sz w:val="22"/>
                <w:szCs w:val="24"/>
              </w:rPr>
              <w:t xml:space="preserve">Analysed operating cash flow in detail, eg. trend, whether it is satisfactory given the current environment and business cycle. </w:t>
            </w:r>
          </w:p>
        </w:tc>
      </w:tr>
      <w:tr>
        <w:trPr>
          <w:trHeight w:val="1054" w:hRule="atLeast"/>
        </w:trPr>
        <w:tc>
          <w:tcPr>
            <w:tcW w:w="215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Cs w:val="24"/>
              </w:rPr>
            </w:pPr>
            <w:r>
              <w:rPr>
                <w:kern w:val="0"/>
                <w:sz w:val="22"/>
                <w:szCs w:val="24"/>
              </w:rPr>
              <w:t xml:space="preserve">Credit Analysis (Q4) </w:t>
            </w:r>
          </w:p>
        </w:tc>
        <w:tc>
          <w:tcPr>
            <w:tcW w:w="474" w:type="dxa"/>
            <w:tcBorders>
              <w:top w:val="single" w:sz="4" w:space="0" w:color="000000"/>
              <w:left w:val="single" w:sz="4" w:space="0" w:color="000000"/>
              <w:bottom w:val="single" w:sz="4" w:space="0" w:color="000000"/>
            </w:tcBorders>
          </w:tcPr>
          <w:p>
            <w:pPr>
              <w:pStyle w:val="Normal"/>
              <w:widowControl/>
              <w:spacing w:lineRule="auto" w:line="259" w:before="0" w:after="0"/>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0"/>
                <w:szCs w:val="24"/>
              </w:rPr>
            </w:pPr>
            <w:r>
              <w:rPr>
                <w:kern w:val="0"/>
                <w:sz w:val="22"/>
                <w:szCs w:val="24"/>
              </w:rPr>
              <w:t xml:space="preserve">Calculated incorrect ratios; </w:t>
            </w:r>
          </w:p>
          <w:p>
            <w:pPr>
              <w:pStyle w:val="Normal"/>
              <w:widowControl/>
              <w:spacing w:lineRule="auto" w:line="259" w:before="0" w:after="0"/>
              <w:ind w:left="0" w:hanging="0"/>
              <w:jc w:val="left"/>
              <w:rPr>
                <w:kern w:val="0"/>
                <w:szCs w:val="24"/>
              </w:rPr>
            </w:pPr>
            <w:r>
              <w:rPr>
                <w:kern w:val="0"/>
                <w:sz w:val="22"/>
                <w:szCs w:val="24"/>
              </w:rPr>
              <w:t xml:space="preserve">Provided incomplete analysis. </w:t>
            </w:r>
          </w:p>
        </w:tc>
        <w:tc>
          <w:tcPr>
            <w:tcW w:w="469" w:type="dxa"/>
            <w:tcBorders>
              <w:top w:val="single" w:sz="4" w:space="0" w:color="000000"/>
              <w:left w:val="single" w:sz="4" w:space="0" w:color="000000"/>
              <w:bottom w:val="single" w:sz="4" w:space="0" w:color="000000"/>
            </w:tcBorders>
          </w:tcPr>
          <w:p>
            <w:pPr>
              <w:pStyle w:val="Normal"/>
              <w:widowControl/>
              <w:spacing w:lineRule="auto" w:line="259" w:before="0" w:after="209"/>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bottom w:val="single" w:sz="4" w:space="0" w:color="000000"/>
              <w:right w:val="single" w:sz="4" w:space="0" w:color="000000"/>
            </w:tcBorders>
          </w:tcPr>
          <w:p>
            <w:pPr>
              <w:pStyle w:val="Normal"/>
              <w:widowControl/>
              <w:spacing w:lineRule="auto" w:line="235" w:before="0" w:after="17"/>
              <w:ind w:left="0" w:hanging="0"/>
              <w:rPr>
                <w:kern w:val="0"/>
                <w:szCs w:val="24"/>
              </w:rPr>
            </w:pPr>
            <w:r>
              <w:rPr>
                <w:kern w:val="0"/>
                <w:sz w:val="22"/>
                <w:szCs w:val="24"/>
              </w:rPr>
              <w:t xml:space="preserve">Included more ratios other than the most appropriate ones; </w:t>
            </w:r>
          </w:p>
          <w:p>
            <w:pPr>
              <w:pStyle w:val="Normal"/>
              <w:widowControl/>
              <w:spacing w:lineRule="auto" w:line="259" w:before="0" w:after="0"/>
              <w:ind w:left="0" w:hanging="0"/>
              <w:jc w:val="left"/>
              <w:rPr>
                <w:kern w:val="0"/>
                <w:szCs w:val="24"/>
              </w:rPr>
            </w:pPr>
            <w:r>
              <w:rPr>
                <w:kern w:val="0"/>
                <w:sz w:val="22"/>
                <w:szCs w:val="24"/>
              </w:rPr>
              <w:t xml:space="preserve">Made correct decisions based on analysis. </w:t>
            </w:r>
          </w:p>
        </w:tc>
        <w:tc>
          <w:tcPr>
            <w:tcW w:w="471" w:type="dxa"/>
            <w:tcBorders>
              <w:top w:val="single" w:sz="4" w:space="0" w:color="000000"/>
              <w:left w:val="single" w:sz="4" w:space="0" w:color="000000"/>
              <w:bottom w:val="single" w:sz="4" w:space="0" w:color="000000"/>
            </w:tcBorders>
          </w:tcPr>
          <w:p>
            <w:pPr>
              <w:pStyle w:val="Normal"/>
              <w:widowControl/>
              <w:spacing w:lineRule="auto" w:line="259" w:before="0" w:after="209"/>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bottom w:val="single" w:sz="4" w:space="0" w:color="000000"/>
              <w:right w:val="single" w:sz="4" w:space="0" w:color="000000"/>
            </w:tcBorders>
          </w:tcPr>
          <w:p>
            <w:pPr>
              <w:pStyle w:val="Normal"/>
              <w:widowControl/>
              <w:spacing w:lineRule="auto" w:line="235" w:before="0" w:after="17"/>
              <w:ind w:left="0" w:hanging="0"/>
              <w:jc w:val="left"/>
              <w:rPr>
                <w:kern w:val="0"/>
                <w:szCs w:val="24"/>
              </w:rPr>
            </w:pPr>
            <w:r>
              <w:rPr>
                <w:kern w:val="0"/>
                <w:sz w:val="22"/>
                <w:szCs w:val="24"/>
              </w:rPr>
              <w:t xml:space="preserve">Only the most appropriate ratios have been included; </w:t>
            </w:r>
          </w:p>
          <w:p>
            <w:pPr>
              <w:pStyle w:val="Normal"/>
              <w:widowControl/>
              <w:spacing w:lineRule="auto" w:line="259" w:before="0" w:after="0"/>
              <w:ind w:left="0" w:hanging="0"/>
              <w:rPr>
                <w:kern w:val="0"/>
                <w:szCs w:val="24"/>
              </w:rPr>
            </w:pPr>
            <w:r>
              <w:rPr>
                <w:kern w:val="0"/>
                <w:sz w:val="22"/>
                <w:szCs w:val="24"/>
              </w:rPr>
              <w:t xml:space="preserve">Made correct decisions based on solid analysis. </w:t>
            </w:r>
          </w:p>
        </w:tc>
      </w:tr>
      <w:tr>
        <w:trPr>
          <w:trHeight w:val="1054" w:hRule="atLeast"/>
        </w:trPr>
        <w:tc>
          <w:tcPr>
            <w:tcW w:w="215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Cs w:val="24"/>
              </w:rPr>
            </w:pPr>
            <w:r>
              <w:rPr>
                <w:kern w:val="0"/>
                <w:sz w:val="22"/>
                <w:szCs w:val="24"/>
              </w:rPr>
              <w:t xml:space="preserve">Efficiency and </w:t>
            </w:r>
          </w:p>
          <w:p>
            <w:pPr>
              <w:pStyle w:val="Normal"/>
              <w:widowControl/>
              <w:spacing w:lineRule="auto" w:line="259" w:before="0" w:after="0"/>
              <w:ind w:left="108" w:hanging="0"/>
              <w:jc w:val="left"/>
              <w:rPr>
                <w:kern w:val="0"/>
                <w:szCs w:val="24"/>
              </w:rPr>
            </w:pPr>
            <w:r>
              <w:rPr>
                <w:kern w:val="0"/>
                <w:sz w:val="22"/>
                <w:szCs w:val="24"/>
              </w:rPr>
              <w:t xml:space="preserve">Profitability (Q5) </w:t>
            </w:r>
          </w:p>
        </w:tc>
        <w:tc>
          <w:tcPr>
            <w:tcW w:w="474" w:type="dxa"/>
            <w:tcBorders>
              <w:top w:val="single" w:sz="4" w:space="0" w:color="000000"/>
              <w:left w:val="single" w:sz="4" w:space="0" w:color="000000"/>
              <w:bottom w:val="single" w:sz="4" w:space="0" w:color="000000"/>
            </w:tcBorders>
          </w:tcPr>
          <w:p>
            <w:pPr>
              <w:pStyle w:val="Normal"/>
              <w:widowControl/>
              <w:spacing w:lineRule="auto" w:line="259" w:before="0" w:after="0"/>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0"/>
                <w:szCs w:val="24"/>
              </w:rPr>
            </w:pPr>
            <w:r>
              <w:rPr>
                <w:kern w:val="0"/>
                <w:sz w:val="22"/>
                <w:szCs w:val="24"/>
              </w:rPr>
              <w:t xml:space="preserve">Calculated incorrect ratios; </w:t>
            </w:r>
          </w:p>
          <w:p>
            <w:pPr>
              <w:pStyle w:val="Normal"/>
              <w:widowControl/>
              <w:spacing w:lineRule="auto" w:line="259" w:before="0" w:after="0"/>
              <w:ind w:left="0" w:hanging="0"/>
              <w:jc w:val="left"/>
              <w:rPr>
                <w:kern w:val="0"/>
                <w:szCs w:val="24"/>
              </w:rPr>
            </w:pPr>
            <w:r>
              <w:rPr>
                <w:kern w:val="0"/>
                <w:sz w:val="22"/>
                <w:szCs w:val="24"/>
              </w:rPr>
              <w:t xml:space="preserve">Provided incomplete analysis. </w:t>
            </w:r>
          </w:p>
        </w:tc>
        <w:tc>
          <w:tcPr>
            <w:tcW w:w="469" w:type="dxa"/>
            <w:tcBorders>
              <w:top w:val="single" w:sz="4" w:space="0" w:color="000000"/>
              <w:left w:val="single" w:sz="4" w:space="0" w:color="000000"/>
              <w:bottom w:val="single" w:sz="4" w:space="0" w:color="000000"/>
            </w:tcBorders>
          </w:tcPr>
          <w:p>
            <w:pPr>
              <w:pStyle w:val="Normal"/>
              <w:widowControl/>
              <w:spacing w:lineRule="auto" w:line="259" w:before="0" w:after="209"/>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bottom w:val="single" w:sz="4" w:space="0" w:color="000000"/>
              <w:right w:val="single" w:sz="4" w:space="0" w:color="000000"/>
            </w:tcBorders>
          </w:tcPr>
          <w:p>
            <w:pPr>
              <w:pStyle w:val="Normal"/>
              <w:widowControl/>
              <w:spacing w:lineRule="auto" w:line="235" w:before="0" w:after="17"/>
              <w:ind w:left="0" w:hanging="0"/>
              <w:rPr>
                <w:kern w:val="0"/>
                <w:szCs w:val="24"/>
              </w:rPr>
            </w:pPr>
            <w:r>
              <w:rPr>
                <w:kern w:val="0"/>
                <w:sz w:val="22"/>
                <w:szCs w:val="24"/>
              </w:rPr>
              <w:t xml:space="preserve">Included more ratios other than the most appropriate ones; </w:t>
            </w:r>
          </w:p>
          <w:p>
            <w:pPr>
              <w:pStyle w:val="Normal"/>
              <w:widowControl/>
              <w:spacing w:lineRule="auto" w:line="259" w:before="0" w:after="0"/>
              <w:ind w:left="0" w:hanging="0"/>
              <w:jc w:val="left"/>
              <w:rPr>
                <w:kern w:val="0"/>
                <w:szCs w:val="24"/>
              </w:rPr>
            </w:pPr>
            <w:r>
              <w:rPr>
                <w:kern w:val="0"/>
                <w:sz w:val="22"/>
                <w:szCs w:val="24"/>
              </w:rPr>
              <w:t xml:space="preserve">Made correct decisions based on analysis. </w:t>
            </w:r>
          </w:p>
        </w:tc>
        <w:tc>
          <w:tcPr>
            <w:tcW w:w="471" w:type="dxa"/>
            <w:tcBorders>
              <w:top w:val="single" w:sz="4" w:space="0" w:color="000000"/>
              <w:left w:val="single" w:sz="4" w:space="0" w:color="000000"/>
              <w:bottom w:val="single" w:sz="4" w:space="0" w:color="000000"/>
            </w:tcBorders>
          </w:tcPr>
          <w:p>
            <w:pPr>
              <w:pStyle w:val="Normal"/>
              <w:widowControl/>
              <w:spacing w:lineRule="auto" w:line="259" w:before="0" w:after="209"/>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bottom w:val="single" w:sz="4" w:space="0" w:color="000000"/>
              <w:right w:val="single" w:sz="4" w:space="0" w:color="000000"/>
            </w:tcBorders>
          </w:tcPr>
          <w:p>
            <w:pPr>
              <w:pStyle w:val="Normal"/>
              <w:widowControl/>
              <w:spacing w:lineRule="auto" w:line="235" w:before="0" w:after="17"/>
              <w:ind w:left="0" w:hanging="0"/>
              <w:jc w:val="left"/>
              <w:rPr>
                <w:kern w:val="0"/>
                <w:szCs w:val="24"/>
              </w:rPr>
            </w:pPr>
            <w:r>
              <w:rPr>
                <w:kern w:val="0"/>
                <w:sz w:val="22"/>
                <w:szCs w:val="24"/>
              </w:rPr>
              <w:t xml:space="preserve">Only the most appropriate ratios have been included; </w:t>
            </w:r>
          </w:p>
          <w:p>
            <w:pPr>
              <w:pStyle w:val="Normal"/>
              <w:widowControl/>
              <w:spacing w:lineRule="auto" w:line="259" w:before="0" w:after="0"/>
              <w:ind w:left="0" w:hanging="0"/>
              <w:rPr>
                <w:kern w:val="0"/>
                <w:szCs w:val="24"/>
              </w:rPr>
            </w:pPr>
            <w:r>
              <w:rPr>
                <w:kern w:val="0"/>
                <w:sz w:val="22"/>
                <w:szCs w:val="24"/>
              </w:rPr>
              <w:t xml:space="preserve">Made correct decisions based on solid analysis. </w:t>
            </w:r>
          </w:p>
        </w:tc>
      </w:tr>
      <w:tr>
        <w:trPr>
          <w:trHeight w:val="1574" w:hRule="atLeast"/>
        </w:trPr>
        <w:tc>
          <w:tcPr>
            <w:tcW w:w="215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108" w:hanging="0"/>
              <w:jc w:val="left"/>
              <w:rPr>
                <w:kern w:val="0"/>
                <w:szCs w:val="24"/>
              </w:rPr>
            </w:pPr>
            <w:r>
              <w:rPr>
                <w:kern w:val="0"/>
                <w:sz w:val="22"/>
                <w:szCs w:val="24"/>
              </w:rPr>
              <w:t xml:space="preserve">Alternative </w:t>
            </w:r>
          </w:p>
          <w:p>
            <w:pPr>
              <w:pStyle w:val="Normal"/>
              <w:widowControl/>
              <w:spacing w:lineRule="auto" w:line="259" w:before="0" w:after="0"/>
              <w:ind w:left="108" w:hanging="0"/>
              <w:jc w:val="left"/>
              <w:rPr>
                <w:kern w:val="0"/>
                <w:szCs w:val="24"/>
              </w:rPr>
            </w:pPr>
            <w:r>
              <w:rPr>
                <w:kern w:val="0"/>
                <w:sz w:val="22"/>
                <w:szCs w:val="24"/>
              </w:rPr>
              <w:t xml:space="preserve">Investment (Q6) </w:t>
            </w:r>
          </w:p>
        </w:tc>
        <w:tc>
          <w:tcPr>
            <w:tcW w:w="474" w:type="dxa"/>
            <w:tcBorders>
              <w:top w:val="single" w:sz="4" w:space="0" w:color="000000"/>
              <w:left w:val="single" w:sz="4" w:space="0" w:color="000000"/>
              <w:bottom w:val="single" w:sz="4" w:space="0" w:color="000000"/>
            </w:tcBorders>
          </w:tcPr>
          <w:p>
            <w:pPr>
              <w:pStyle w:val="Normal"/>
              <w:widowControl/>
              <w:spacing w:lineRule="auto" w:line="259" w:before="0" w:after="0"/>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0"/>
                <w:szCs w:val="24"/>
              </w:rPr>
            </w:pPr>
            <w:r>
              <w:rPr>
                <w:kern w:val="0"/>
                <w:sz w:val="22"/>
                <w:szCs w:val="24"/>
              </w:rPr>
              <w:t xml:space="preserve">Calculated incorrect ratios; </w:t>
            </w:r>
          </w:p>
          <w:p>
            <w:pPr>
              <w:pStyle w:val="Normal"/>
              <w:widowControl/>
              <w:spacing w:lineRule="auto" w:line="259" w:before="0" w:after="0"/>
              <w:ind w:left="0" w:hanging="0"/>
              <w:jc w:val="left"/>
              <w:rPr>
                <w:kern w:val="0"/>
                <w:szCs w:val="24"/>
              </w:rPr>
            </w:pPr>
            <w:r>
              <w:rPr>
                <w:kern w:val="0"/>
                <w:sz w:val="22"/>
                <w:szCs w:val="24"/>
              </w:rPr>
              <w:t xml:space="preserve">Provided incomplete analysis. </w:t>
            </w:r>
          </w:p>
        </w:tc>
        <w:tc>
          <w:tcPr>
            <w:tcW w:w="469" w:type="dxa"/>
            <w:tcBorders>
              <w:top w:val="single" w:sz="4" w:space="0" w:color="000000"/>
              <w:left w:val="single" w:sz="4" w:space="0" w:color="000000"/>
              <w:bottom w:val="single" w:sz="4" w:space="0" w:color="000000"/>
            </w:tcBorders>
          </w:tcPr>
          <w:p>
            <w:pPr>
              <w:pStyle w:val="Normal"/>
              <w:widowControl/>
              <w:spacing w:lineRule="auto" w:line="259" w:before="0" w:after="209"/>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211"/>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bottom w:val="single" w:sz="4" w:space="0" w:color="000000"/>
              <w:right w:val="single" w:sz="4" w:space="0" w:color="000000"/>
            </w:tcBorders>
          </w:tcPr>
          <w:p>
            <w:pPr>
              <w:pStyle w:val="Normal"/>
              <w:widowControl/>
              <w:spacing w:lineRule="auto" w:line="235" w:before="0" w:after="17"/>
              <w:ind w:left="0" w:hanging="0"/>
              <w:rPr>
                <w:kern w:val="0"/>
                <w:szCs w:val="24"/>
              </w:rPr>
            </w:pPr>
            <w:r>
              <w:rPr>
                <w:kern w:val="0"/>
                <w:sz w:val="22"/>
                <w:szCs w:val="24"/>
              </w:rPr>
              <w:t xml:space="preserve">Included more ratios other than the most appropriate ones; </w:t>
            </w:r>
          </w:p>
          <w:p>
            <w:pPr>
              <w:pStyle w:val="Normal"/>
              <w:widowControl/>
              <w:spacing w:lineRule="auto" w:line="235" w:before="0" w:after="19"/>
              <w:ind w:left="0" w:hanging="0"/>
              <w:jc w:val="left"/>
              <w:rPr>
                <w:kern w:val="0"/>
                <w:szCs w:val="24"/>
              </w:rPr>
            </w:pPr>
            <w:r>
              <w:rPr>
                <w:kern w:val="0"/>
                <w:sz w:val="22"/>
                <w:szCs w:val="24"/>
              </w:rPr>
              <w:t xml:space="preserve">Made correct decision based on analysis; </w:t>
            </w:r>
          </w:p>
          <w:p>
            <w:pPr>
              <w:pStyle w:val="Normal"/>
              <w:widowControl/>
              <w:spacing w:lineRule="auto" w:line="259" w:before="0" w:after="0"/>
              <w:ind w:left="0" w:hanging="0"/>
              <w:rPr>
                <w:kern w:val="0"/>
                <w:szCs w:val="24"/>
              </w:rPr>
            </w:pPr>
            <w:r>
              <w:rPr>
                <w:kern w:val="0"/>
                <w:sz w:val="22"/>
                <w:szCs w:val="24"/>
              </w:rPr>
              <w:t xml:space="preserve">Did not provide justification for the chosen approach. </w:t>
            </w:r>
          </w:p>
        </w:tc>
        <w:tc>
          <w:tcPr>
            <w:tcW w:w="471" w:type="dxa"/>
            <w:tcBorders>
              <w:top w:val="single" w:sz="4" w:space="0" w:color="000000"/>
              <w:left w:val="single" w:sz="4" w:space="0" w:color="000000"/>
              <w:bottom w:val="single" w:sz="4" w:space="0" w:color="000000"/>
            </w:tcBorders>
          </w:tcPr>
          <w:p>
            <w:pPr>
              <w:pStyle w:val="Normal"/>
              <w:widowControl/>
              <w:spacing w:lineRule="auto" w:line="259" w:before="0" w:after="209"/>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bottom w:val="single" w:sz="4" w:space="0" w:color="000000"/>
              <w:right w:val="single" w:sz="4" w:space="0" w:color="000000"/>
            </w:tcBorders>
          </w:tcPr>
          <w:p>
            <w:pPr>
              <w:pStyle w:val="Normal"/>
              <w:widowControl/>
              <w:spacing w:lineRule="auto" w:line="235" w:before="0" w:after="17"/>
              <w:ind w:left="0" w:hanging="0"/>
              <w:jc w:val="left"/>
              <w:rPr>
                <w:kern w:val="0"/>
                <w:szCs w:val="24"/>
              </w:rPr>
            </w:pPr>
            <w:r>
              <w:rPr>
                <w:kern w:val="0"/>
                <w:sz w:val="22"/>
                <w:szCs w:val="24"/>
              </w:rPr>
              <w:t xml:space="preserve">Only the most appropriate ratios have been included; </w:t>
            </w:r>
          </w:p>
          <w:p>
            <w:pPr>
              <w:pStyle w:val="Normal"/>
              <w:widowControl/>
              <w:spacing w:lineRule="auto" w:line="259" w:before="0" w:after="0"/>
              <w:ind w:left="0" w:right="55" w:hanging="0"/>
              <w:rPr>
                <w:kern w:val="0"/>
                <w:szCs w:val="24"/>
              </w:rPr>
            </w:pPr>
            <w:r>
              <w:rPr>
                <w:kern w:val="0"/>
                <w:sz w:val="22"/>
                <w:szCs w:val="24"/>
              </w:rPr>
              <w:t xml:space="preserve">Made correct decisions based on solid analysis. Justified why the chosen approach is appropriate for investment decision purpose. </w:t>
            </w:r>
          </w:p>
        </w:tc>
      </w:tr>
    </w:tbl>
    <w:p>
      <w:pPr>
        <w:pStyle w:val="Normal"/>
        <w:spacing w:lineRule="auto" w:line="259" w:before="0" w:after="0"/>
        <w:ind w:left="-461" w:hanging="0"/>
        <w:jc w:val="left"/>
        <w:rPr/>
      </w:pPr>
      <w:r>
        <w:rPr>
          <w:rFonts w:eastAsia="Sylfaen" w:cs="Sylfaen" w:ascii="Sylfaen" w:hAnsi="Sylfaen"/>
          <w:sz w:val="20"/>
        </w:rPr>
        <w:t xml:space="preserve"> </w:t>
      </w:r>
    </w:p>
    <w:tbl>
      <w:tblPr>
        <w:tblStyle w:val="TableGrid"/>
        <w:tblW w:w="14441" w:type="dxa"/>
        <w:jc w:val="left"/>
        <w:tblInd w:w="-456" w:type="dxa"/>
        <w:tblLayout w:type="fixed"/>
        <w:tblCellMar>
          <w:top w:w="31" w:type="dxa"/>
          <w:left w:w="5" w:type="dxa"/>
          <w:bottom w:w="0" w:type="dxa"/>
          <w:right w:w="47" w:type="dxa"/>
        </w:tblCellMar>
        <w:tblLook w:val="04a0" w:noHBand="0" w:noVBand="1" w:firstColumn="1" w:lastRow="0" w:lastColumn="0" w:firstRow="1"/>
      </w:tblPr>
      <w:tblGrid>
        <w:gridCol w:w="2158"/>
        <w:gridCol w:w="474"/>
        <w:gridCol w:w="3336"/>
        <w:gridCol w:w="469"/>
        <w:gridCol w:w="3319"/>
        <w:gridCol w:w="471"/>
        <w:gridCol w:w="4213"/>
      </w:tblGrid>
      <w:tr>
        <w:trPr>
          <w:trHeight w:val="1100" w:hRule="atLeast"/>
        </w:trPr>
        <w:tc>
          <w:tcPr>
            <w:tcW w:w="2158" w:type="dxa"/>
            <w:tcBorders>
              <w:top w:val="single" w:sz="4" w:space="0" w:color="000000"/>
              <w:left w:val="single" w:sz="4" w:space="0" w:color="000000"/>
              <w:right w:val="single" w:sz="4" w:space="0" w:color="000000"/>
            </w:tcBorders>
          </w:tcPr>
          <w:p>
            <w:pPr>
              <w:pStyle w:val="Normal"/>
              <w:widowControl/>
              <w:spacing w:lineRule="auto" w:line="259" w:before="0" w:after="0"/>
              <w:ind w:left="108" w:hanging="0"/>
              <w:jc w:val="left"/>
              <w:rPr>
                <w:kern w:val="0"/>
                <w:szCs w:val="24"/>
              </w:rPr>
            </w:pPr>
            <w:r>
              <w:rPr>
                <w:kern w:val="0"/>
                <w:sz w:val="22"/>
                <w:szCs w:val="24"/>
              </w:rPr>
              <w:t xml:space="preserve">Evaluation and </w:t>
            </w:r>
          </w:p>
          <w:p>
            <w:pPr>
              <w:pStyle w:val="Normal"/>
              <w:widowControl/>
              <w:spacing w:lineRule="auto" w:line="259" w:before="0" w:after="0"/>
              <w:ind w:left="108" w:hanging="0"/>
              <w:jc w:val="left"/>
              <w:rPr>
                <w:kern w:val="0"/>
                <w:szCs w:val="24"/>
              </w:rPr>
            </w:pPr>
            <w:r>
              <w:rPr>
                <w:kern w:val="0"/>
                <w:sz w:val="22"/>
                <w:szCs w:val="24"/>
              </w:rPr>
              <w:t xml:space="preserve">Recommendation </w:t>
            </w:r>
          </w:p>
          <w:p>
            <w:pPr>
              <w:pStyle w:val="Normal"/>
              <w:widowControl/>
              <w:spacing w:lineRule="auto" w:line="259" w:before="0" w:after="0"/>
              <w:ind w:left="108" w:hanging="0"/>
              <w:jc w:val="left"/>
              <w:rPr>
                <w:kern w:val="0"/>
                <w:szCs w:val="24"/>
              </w:rPr>
            </w:pPr>
            <w:r>
              <w:rPr>
                <w:kern w:val="0"/>
                <w:sz w:val="22"/>
                <w:szCs w:val="24"/>
              </w:rPr>
              <w:t xml:space="preserve">(Q7) </w:t>
            </w:r>
          </w:p>
        </w:tc>
        <w:tc>
          <w:tcPr>
            <w:tcW w:w="474" w:type="dxa"/>
            <w:tcBorders>
              <w:top w:val="single" w:sz="4" w:space="0" w:color="000000"/>
              <w:left w:val="single" w:sz="4" w:space="0" w:color="000000"/>
            </w:tcBorders>
          </w:tcPr>
          <w:p>
            <w:pPr>
              <w:pStyle w:val="Normal"/>
              <w:widowControl/>
              <w:spacing w:lineRule="auto" w:line="259" w:before="0" w:after="0"/>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3"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36" w:type="dxa"/>
            <w:tcBorders>
              <w:top w:val="single" w:sz="4" w:space="0" w:color="000000"/>
              <w:right w:val="single" w:sz="4" w:space="0" w:color="000000"/>
            </w:tcBorders>
          </w:tcPr>
          <w:p>
            <w:pPr>
              <w:pStyle w:val="Normal"/>
              <w:widowControl/>
              <w:spacing w:lineRule="auto" w:line="252" w:before="0" w:after="0"/>
              <w:ind w:left="0" w:hanging="0"/>
              <w:jc w:val="left"/>
              <w:rPr>
                <w:kern w:val="0"/>
                <w:szCs w:val="24"/>
              </w:rPr>
            </w:pPr>
            <w:r>
              <w:rPr>
                <w:kern w:val="0"/>
                <w:sz w:val="22"/>
                <w:szCs w:val="24"/>
              </w:rPr>
              <w:t xml:space="preserve">Provided no or a few assumptions; Incorrect calculation; </w:t>
            </w:r>
          </w:p>
          <w:p>
            <w:pPr>
              <w:pStyle w:val="Normal"/>
              <w:widowControl/>
              <w:spacing w:lineRule="auto" w:line="259" w:before="0" w:after="0"/>
              <w:ind w:left="0" w:hanging="0"/>
              <w:jc w:val="left"/>
              <w:rPr>
                <w:kern w:val="0"/>
                <w:szCs w:val="24"/>
              </w:rPr>
            </w:pPr>
            <w:r>
              <w:rPr>
                <w:kern w:val="0"/>
                <w:sz w:val="22"/>
                <w:szCs w:val="24"/>
              </w:rPr>
              <w:t xml:space="preserve">No decision/recommendation. </w:t>
            </w:r>
          </w:p>
        </w:tc>
        <w:tc>
          <w:tcPr>
            <w:tcW w:w="469" w:type="dxa"/>
            <w:tcBorders>
              <w:top w:val="single" w:sz="4" w:space="0" w:color="000000"/>
              <w:left w:val="single" w:sz="4" w:space="0" w:color="000000"/>
            </w:tcBorders>
          </w:tcPr>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1"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3319" w:type="dxa"/>
            <w:tcBorders>
              <w:top w:val="single" w:sz="4" w:space="0" w:color="000000"/>
              <w:right w:val="single" w:sz="4" w:space="0" w:color="000000"/>
            </w:tcBorders>
          </w:tcPr>
          <w:p>
            <w:pPr>
              <w:pStyle w:val="Normal"/>
              <w:widowControl/>
              <w:spacing w:lineRule="auto" w:line="259" w:before="0" w:after="0"/>
              <w:ind w:left="0" w:hanging="0"/>
              <w:jc w:val="left"/>
              <w:rPr>
                <w:kern w:val="0"/>
                <w:szCs w:val="24"/>
              </w:rPr>
            </w:pPr>
            <w:r>
              <w:rPr>
                <w:kern w:val="0"/>
                <w:sz w:val="22"/>
                <w:szCs w:val="24"/>
              </w:rPr>
              <w:t xml:space="preserve">Made reasonable assumptions; </w:t>
            </w:r>
          </w:p>
          <w:p>
            <w:pPr>
              <w:pStyle w:val="Normal"/>
              <w:widowControl/>
              <w:spacing w:lineRule="auto" w:line="259" w:before="0" w:after="0"/>
              <w:ind w:left="0" w:hanging="0"/>
              <w:jc w:val="left"/>
              <w:rPr>
                <w:kern w:val="0"/>
                <w:szCs w:val="24"/>
              </w:rPr>
            </w:pPr>
            <w:r>
              <w:rPr>
                <w:kern w:val="0"/>
                <w:sz w:val="22"/>
                <w:szCs w:val="24"/>
              </w:rPr>
              <w:t xml:space="preserve">Correct Calculation; </w:t>
            </w:r>
          </w:p>
          <w:p>
            <w:pPr>
              <w:pStyle w:val="Normal"/>
              <w:widowControl/>
              <w:spacing w:lineRule="auto" w:line="259" w:before="0" w:after="0"/>
              <w:ind w:left="0" w:hanging="0"/>
              <w:rPr>
                <w:kern w:val="0"/>
                <w:szCs w:val="24"/>
              </w:rPr>
            </w:pPr>
            <w:r>
              <w:rPr>
                <w:kern w:val="0"/>
                <w:sz w:val="22"/>
                <w:szCs w:val="24"/>
              </w:rPr>
              <w:t xml:space="preserve">Made decisions/recommendations based on the analysis. </w:t>
            </w:r>
          </w:p>
        </w:tc>
        <w:tc>
          <w:tcPr>
            <w:tcW w:w="471" w:type="dxa"/>
            <w:tcBorders>
              <w:top w:val="single" w:sz="4" w:space="0" w:color="000000"/>
              <w:left w:val="single" w:sz="4" w:space="0" w:color="000000"/>
            </w:tcBorders>
          </w:tcPr>
          <w:p>
            <w:pPr>
              <w:pStyle w:val="Normal"/>
              <w:widowControl/>
              <w:spacing w:lineRule="auto" w:line="259" w:before="0" w:after="211"/>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p>
            <w:pPr>
              <w:pStyle w:val="Normal"/>
              <w:widowControl/>
              <w:spacing w:lineRule="auto" w:line="259" w:before="0" w:after="0"/>
              <w:ind w:left="111"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top w:val="single" w:sz="4" w:space="0" w:color="000000"/>
              <w:right w:val="single" w:sz="4" w:space="0" w:color="000000"/>
            </w:tcBorders>
          </w:tcPr>
          <w:p>
            <w:pPr>
              <w:pStyle w:val="Normal"/>
              <w:widowControl/>
              <w:spacing w:lineRule="auto" w:line="240" w:before="0" w:after="13"/>
              <w:ind w:left="0" w:hanging="0"/>
              <w:jc w:val="left"/>
              <w:rPr>
                <w:kern w:val="0"/>
                <w:szCs w:val="24"/>
              </w:rPr>
            </w:pPr>
            <w:r>
              <w:rPr>
                <w:kern w:val="0"/>
                <w:sz w:val="22"/>
                <w:szCs w:val="24"/>
              </w:rPr>
              <w:t xml:space="preserve">Made </w:t>
              <w:tab/>
              <w:t xml:space="preserve">Reasonable </w:t>
              <w:tab/>
              <w:t xml:space="preserve">assumptions </w:t>
              <w:tab/>
              <w:t xml:space="preserve">with justification; </w:t>
            </w:r>
          </w:p>
          <w:p>
            <w:pPr>
              <w:pStyle w:val="Normal"/>
              <w:widowControl/>
              <w:spacing w:lineRule="auto" w:line="259" w:before="0" w:after="0"/>
              <w:ind w:left="0" w:right="1228" w:hanging="0"/>
              <w:jc w:val="left"/>
              <w:rPr>
                <w:kern w:val="0"/>
                <w:szCs w:val="24"/>
              </w:rPr>
            </w:pPr>
            <w:r>
              <w:rPr>
                <w:kern w:val="0"/>
                <w:sz w:val="22"/>
                <w:szCs w:val="24"/>
              </w:rPr>
              <w:t xml:space="preserve">Correct and clear format; Correct Calculation; </w:t>
            </w:r>
          </w:p>
        </w:tc>
      </w:tr>
      <w:tr>
        <w:trPr>
          <w:trHeight w:val="492" w:hRule="atLeast"/>
        </w:trPr>
        <w:tc>
          <w:tcPr>
            <w:tcW w:w="2158" w:type="dxa"/>
            <w:tcBorders>
              <w:left w:val="single" w:sz="4" w:space="0" w:color="000000"/>
              <w:bottom w:val="single" w:sz="4" w:space="0" w:color="000000"/>
              <w:right w:val="single" w:sz="4" w:space="0" w:color="000000"/>
            </w:tcBorders>
          </w:tcPr>
          <w:p>
            <w:pPr>
              <w:pStyle w:val="Normal"/>
              <w:widowControl/>
              <w:spacing w:lineRule="auto" w:line="259" w:before="0" w:after="160"/>
              <w:ind w:left="0" w:hanging="0"/>
              <w:jc w:val="left"/>
              <w:rPr>
                <w:kern w:val="0"/>
                <w:sz w:val="24"/>
                <w:szCs w:val="24"/>
              </w:rPr>
            </w:pPr>
            <w:r>
              <w:rPr>
                <w:kern w:val="0"/>
                <w:sz w:val="24"/>
                <w:szCs w:val="24"/>
              </w:rPr>
            </w:r>
          </w:p>
        </w:tc>
        <w:tc>
          <w:tcPr>
            <w:tcW w:w="474" w:type="dxa"/>
            <w:tcBorders>
              <w:left w:val="single" w:sz="4" w:space="0" w:color="000000"/>
              <w:bottom w:val="single" w:sz="4" w:space="0" w:color="000000"/>
            </w:tcBorders>
          </w:tcPr>
          <w:p>
            <w:pPr>
              <w:pStyle w:val="Normal"/>
              <w:widowControl/>
              <w:spacing w:lineRule="auto" w:line="259" w:before="0" w:after="160"/>
              <w:ind w:left="0" w:hanging="0"/>
              <w:jc w:val="left"/>
              <w:rPr>
                <w:kern w:val="0"/>
                <w:sz w:val="24"/>
                <w:szCs w:val="24"/>
              </w:rPr>
            </w:pPr>
            <w:r>
              <w:rPr>
                <w:kern w:val="0"/>
                <w:sz w:val="24"/>
                <w:szCs w:val="24"/>
              </w:rPr>
            </w:r>
          </w:p>
        </w:tc>
        <w:tc>
          <w:tcPr>
            <w:tcW w:w="3336" w:type="dxa"/>
            <w:tcBorders>
              <w:bottom w:val="single" w:sz="4" w:space="0" w:color="000000"/>
              <w:right w:val="single" w:sz="4" w:space="0" w:color="000000"/>
            </w:tcBorders>
          </w:tcPr>
          <w:p>
            <w:pPr>
              <w:pStyle w:val="Normal"/>
              <w:widowControl/>
              <w:spacing w:lineRule="auto" w:line="259" w:before="0" w:after="160"/>
              <w:ind w:left="0" w:hanging="0"/>
              <w:jc w:val="left"/>
              <w:rPr>
                <w:kern w:val="0"/>
                <w:sz w:val="24"/>
                <w:szCs w:val="24"/>
              </w:rPr>
            </w:pPr>
            <w:r>
              <w:rPr>
                <w:kern w:val="0"/>
                <w:sz w:val="24"/>
                <w:szCs w:val="24"/>
              </w:rPr>
            </w:r>
          </w:p>
        </w:tc>
        <w:tc>
          <w:tcPr>
            <w:tcW w:w="469" w:type="dxa"/>
            <w:tcBorders>
              <w:left w:val="single" w:sz="4" w:space="0" w:color="000000"/>
              <w:bottom w:val="single" w:sz="4" w:space="0" w:color="000000"/>
            </w:tcBorders>
          </w:tcPr>
          <w:p>
            <w:pPr>
              <w:pStyle w:val="Normal"/>
              <w:widowControl/>
              <w:spacing w:lineRule="auto" w:line="259" w:before="0" w:after="160"/>
              <w:ind w:left="0" w:hanging="0"/>
              <w:jc w:val="left"/>
              <w:rPr>
                <w:kern w:val="0"/>
                <w:sz w:val="24"/>
                <w:szCs w:val="24"/>
              </w:rPr>
            </w:pPr>
            <w:r>
              <w:rPr>
                <w:kern w:val="0"/>
                <w:sz w:val="24"/>
                <w:szCs w:val="24"/>
              </w:rPr>
            </w:r>
          </w:p>
        </w:tc>
        <w:tc>
          <w:tcPr>
            <w:tcW w:w="3319" w:type="dxa"/>
            <w:tcBorders>
              <w:bottom w:val="single" w:sz="4" w:space="0" w:color="000000"/>
              <w:right w:val="single" w:sz="4" w:space="0" w:color="000000"/>
            </w:tcBorders>
          </w:tcPr>
          <w:p>
            <w:pPr>
              <w:pStyle w:val="Normal"/>
              <w:widowControl/>
              <w:spacing w:lineRule="auto" w:line="259" w:before="0" w:after="160"/>
              <w:ind w:left="0" w:hanging="0"/>
              <w:jc w:val="left"/>
              <w:rPr>
                <w:kern w:val="0"/>
                <w:sz w:val="24"/>
                <w:szCs w:val="24"/>
              </w:rPr>
            </w:pPr>
            <w:r>
              <w:rPr>
                <w:kern w:val="0"/>
                <w:sz w:val="24"/>
                <w:szCs w:val="24"/>
              </w:rPr>
            </w:r>
          </w:p>
        </w:tc>
        <w:tc>
          <w:tcPr>
            <w:tcW w:w="471" w:type="dxa"/>
            <w:tcBorders>
              <w:left w:val="single" w:sz="4" w:space="0" w:color="000000"/>
              <w:bottom w:val="single" w:sz="4" w:space="0" w:color="000000"/>
            </w:tcBorders>
          </w:tcPr>
          <w:p>
            <w:pPr>
              <w:pStyle w:val="Normal"/>
              <w:widowControl/>
              <w:spacing w:lineRule="auto" w:line="259" w:before="0" w:after="0"/>
              <w:ind w:left="110" w:hanging="0"/>
              <w:jc w:val="left"/>
              <w:rPr>
                <w:kern w:val="0"/>
                <w:szCs w:val="24"/>
              </w:rPr>
            </w:pPr>
            <w:r>
              <w:rPr>
                <w:rFonts w:eastAsia="Segoe UI Symbol" w:cs="Segoe UI Symbol" w:ascii="Segoe UI Symbol" w:hAnsi="Segoe UI Symbol"/>
                <w:kern w:val="0"/>
                <w:sz w:val="22"/>
                <w:szCs w:val="24"/>
              </w:rPr>
              <w:t>•</w:t>
            </w:r>
            <w:r>
              <w:rPr>
                <w:rFonts w:eastAsia="Arial" w:cs="Arial" w:ascii="Arial" w:hAnsi="Arial"/>
                <w:kern w:val="0"/>
                <w:sz w:val="22"/>
                <w:szCs w:val="24"/>
              </w:rPr>
              <w:t xml:space="preserve"> </w:t>
            </w:r>
          </w:p>
        </w:tc>
        <w:tc>
          <w:tcPr>
            <w:tcW w:w="4213" w:type="dxa"/>
            <w:tcBorders>
              <w:bottom w:val="single" w:sz="4" w:space="0" w:color="000000"/>
              <w:right w:val="single" w:sz="4" w:space="0" w:color="000000"/>
            </w:tcBorders>
          </w:tcPr>
          <w:p>
            <w:pPr>
              <w:pStyle w:val="Normal"/>
              <w:widowControl/>
              <w:spacing w:lineRule="auto" w:line="259" w:before="0" w:after="0"/>
              <w:ind w:left="0" w:hanging="0"/>
              <w:jc w:val="left"/>
              <w:rPr>
                <w:kern w:val="0"/>
                <w:szCs w:val="24"/>
              </w:rPr>
            </w:pPr>
            <w:r>
              <w:rPr>
                <w:kern w:val="0"/>
                <w:sz w:val="22"/>
                <w:szCs w:val="24"/>
              </w:rPr>
              <w:t xml:space="preserve">Made decision/recommendation based on the analysis. </w:t>
            </w:r>
          </w:p>
        </w:tc>
      </w:tr>
    </w:tbl>
    <w:p>
      <w:pPr>
        <w:pStyle w:val="Normal"/>
        <w:spacing w:lineRule="auto" w:line="259" w:before="0" w:after="7290"/>
        <w:ind w:left="-461" w:hanging="0"/>
        <w:rPr/>
      </w:pPr>
      <w:r>
        <w:rPr>
          <w:rFonts w:eastAsia="Sylfaen" w:cs="Sylfaen" w:ascii="Sylfaen" w:hAnsi="Sylfaen"/>
          <w:sz w:val="22"/>
        </w:rPr>
        <w:t xml:space="preserve"> </w:t>
      </w:r>
    </w:p>
    <w:p>
      <w:pPr>
        <w:pStyle w:val="Normal"/>
        <w:spacing w:lineRule="auto" w:line="259" w:before="0" w:after="0"/>
        <w:ind w:left="-461" w:hanging="0"/>
        <w:rPr/>
      </w:pPr>
      <w:r>
        <w:rPr>
          <w:rFonts w:eastAsia="Sylfaen" w:cs="Sylfaen" w:ascii="Sylfaen" w:hAnsi="Sylfaen"/>
          <w:sz w:val="20"/>
        </w:rPr>
        <w:t xml:space="preserve"> </w:t>
      </w:r>
    </w:p>
    <w:sectPr>
      <w:footerReference w:type="even" r:id="rId6"/>
      <w:footerReference w:type="default" r:id="rId7"/>
      <w:footerReference w:type="first" r:id="rId8"/>
      <w:type w:val="nextPage"/>
      <w:pgSz w:orient="landscape" w:w="16850" w:h="11906"/>
      <w:pgMar w:left="1440" w:right="1440" w:gutter="0" w:header="0" w:top="1685" w:footer="720" w:bottom="77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lfaen">
    <w:charset w:val="01"/>
    <w:family w:val="roman"/>
    <w:pitch w:val="variable"/>
  </w:font>
  <w:font w:name="Cambria">
    <w:charset w:val="01"/>
    <w:family w:val="roman"/>
    <w:pitch w:val="variable"/>
  </w:font>
  <w:font w:name="Segoe UI Symbol">
    <w:charset w:val="01"/>
    <w:family w:val="roman"/>
    <w:pitch w:val="variable"/>
  </w:font>
  <w:font w:name="Arial">
    <w:charset w:val="01"/>
    <w:family w:val="roman"/>
    <w:pitch w:val="variable"/>
  </w:font>
  <w:font w:name="Arial">
    <w:charset w:val="01"/>
    <w:family w:val="swiss"/>
    <w:pitch w:val="variable"/>
  </w:font>
  <w:font w:name="Segoe UI Symbo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84" w:leader="none"/>
      </w:tabs>
      <w:spacing w:lineRule="auto" w:line="259" w:before="0" w:after="0"/>
      <w:ind w:left="0" w:hanging="0"/>
      <w:jc w:val="left"/>
      <w:rPr/>
    </w:pPr>
    <w:r>
      <w:rPr>
        <w:rFonts w:eastAsia="Sylfaen" w:cs="Sylfaen" w:ascii="Sylfaen" w:hAnsi="Sylfaen"/>
        <w:sz w:val="20"/>
      </w:rPr>
      <w:t xml:space="preserve"> </w:t>
    </w:r>
    <w:r>
      <w:rPr>
        <w:rFonts w:eastAsia="Sylfaen" w:cs="Sylfaen" w:ascii="Sylfaen" w:hAnsi="Sylfaen"/>
        <w:sz w:val="20"/>
      </w:rPr>
      <w:tab/>
    </w:r>
    <w:r>
      <w:rPr>
        <w:rFonts w:eastAsia="Cambria" w:cs="Cambria" w:ascii="Cambria" w:hAnsi="Cambria"/>
      </w:rPr>
      <w:fldChar w:fldCharType="begin"/>
    </w:r>
    <w:r>
      <w:rPr>
        <w:rFonts w:eastAsia="Cambria" w:cs="Cambria" w:ascii="Cambria" w:hAnsi="Cambria"/>
      </w:rPr>
      <w:instrText xml:space="preserve"> PAGE </w:instrText>
    </w:r>
    <w:r>
      <w:rPr>
        <w:rFonts w:eastAsia="Cambria" w:cs="Cambria" w:ascii="Cambria" w:hAnsi="Cambria"/>
      </w:rPr>
      <w:fldChar w:fldCharType="separate"/>
    </w:r>
    <w:r>
      <w:rPr>
        <w:rFonts w:eastAsia="Cambria" w:cs="Cambria" w:ascii="Cambria" w:hAnsi="Cambria"/>
      </w:rPr>
      <w:t>0</w:t>
    </w:r>
    <w:r>
      <w:rPr>
        <w:rFonts w:eastAsia="Cambria" w:cs="Cambria" w:ascii="Cambria" w:hAnsi="Cambria"/>
      </w:rPr>
      <w:fldChar w:fldCharType="end"/>
    </w:r>
    <w:r>
      <w:rPr>
        <w:rFonts w:eastAsia="Cambria" w:cs="Cambria" w:ascii="Cambria" w:hAnsi="Cambria"/>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84" w:leader="none"/>
      </w:tabs>
      <w:spacing w:lineRule="auto" w:line="259" w:before="0" w:after="0"/>
      <w:ind w:left="0" w:hanging="0"/>
      <w:jc w:val="left"/>
      <w:rPr/>
    </w:pPr>
    <w:r>
      <w:rPr>
        <w:rFonts w:eastAsia="Sylfaen" w:cs="Sylfaen" w:ascii="Sylfaen" w:hAnsi="Sylfaen"/>
        <w:sz w:val="20"/>
      </w:rPr>
      <w:t xml:space="preserve"> </w:t>
    </w:r>
    <w:r>
      <w:rPr>
        <w:rFonts w:eastAsia="Sylfaen" w:cs="Sylfaen" w:ascii="Sylfaen" w:hAnsi="Sylfaen"/>
        <w:sz w:val="20"/>
      </w:rPr>
      <w:tab/>
    </w:r>
    <w:r>
      <w:rPr>
        <w:rFonts w:eastAsia="Cambria" w:cs="Cambria" w:ascii="Cambria" w:hAnsi="Cambria"/>
      </w:rPr>
      <w:fldChar w:fldCharType="begin"/>
    </w:r>
    <w:r>
      <w:rPr>
        <w:rFonts w:eastAsia="Cambria" w:cs="Cambria" w:ascii="Cambria" w:hAnsi="Cambria"/>
      </w:rPr>
      <w:instrText xml:space="preserve"> PAGE </w:instrText>
    </w:r>
    <w:r>
      <w:rPr>
        <w:rFonts w:eastAsia="Cambria" w:cs="Cambria" w:ascii="Cambria" w:hAnsi="Cambria"/>
      </w:rPr>
      <w:fldChar w:fldCharType="separate"/>
    </w:r>
    <w:r>
      <w:rPr>
        <w:rFonts w:eastAsia="Cambria" w:cs="Cambria" w:ascii="Cambria" w:hAnsi="Cambria"/>
      </w:rPr>
      <w:t>4</w:t>
    </w:r>
    <w:r>
      <w:rPr>
        <w:rFonts w:eastAsia="Cambria" w:cs="Cambria" w:ascii="Cambria" w:hAnsi="Cambria"/>
      </w:rPr>
      <w:fldChar w:fldCharType="end"/>
    </w:r>
    <w:r>
      <w:rPr>
        <w:rFonts w:eastAsia="Cambria" w:cs="Cambria" w:ascii="Cambria" w:hAnsi="Cambria"/>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84" w:leader="none"/>
      </w:tabs>
      <w:spacing w:lineRule="auto" w:line="259" w:before="0" w:after="0"/>
      <w:ind w:left="0" w:hanging="0"/>
      <w:jc w:val="left"/>
      <w:rPr/>
    </w:pPr>
    <w:r>
      <w:rPr>
        <w:rFonts w:eastAsia="Sylfaen" w:cs="Sylfaen" w:ascii="Sylfaen" w:hAnsi="Sylfaen"/>
        <w:sz w:val="20"/>
      </w:rPr>
      <w:t xml:space="preserve"> </w:t>
    </w:r>
    <w:r>
      <w:rPr>
        <w:rFonts w:eastAsia="Sylfaen" w:cs="Sylfaen" w:ascii="Sylfaen" w:hAnsi="Sylfaen"/>
        <w:sz w:val="20"/>
      </w:rPr>
      <w:tab/>
    </w:r>
    <w:r>
      <w:rPr>
        <w:rFonts w:eastAsia="Cambria" w:cs="Cambria" w:ascii="Cambria" w:hAnsi="Cambria"/>
      </w:rPr>
      <w:fldChar w:fldCharType="begin"/>
    </w:r>
    <w:r>
      <w:rPr>
        <w:rFonts w:eastAsia="Cambria" w:cs="Cambria" w:ascii="Cambria" w:hAnsi="Cambria"/>
      </w:rPr>
      <w:instrText xml:space="preserve"> PAGE </w:instrText>
    </w:r>
    <w:r>
      <w:rPr>
        <w:rFonts w:eastAsia="Cambria" w:cs="Cambria" w:ascii="Cambria" w:hAnsi="Cambria"/>
      </w:rPr>
      <w:fldChar w:fldCharType="separate"/>
    </w:r>
    <w:r>
      <w:rPr>
        <w:rFonts w:eastAsia="Cambria" w:cs="Cambria" w:ascii="Cambria" w:hAnsi="Cambria"/>
      </w:rPr>
      <w:t>4</w:t>
    </w:r>
    <w:r>
      <w:rPr>
        <w:rFonts w:eastAsia="Cambria" w:cs="Cambria" w:ascii="Cambria" w:hAnsi="Cambria"/>
      </w:rPr>
      <w:fldChar w:fldCharType="end"/>
    </w:r>
    <w:r>
      <w:rPr>
        <w:rFonts w:eastAsia="Cambria" w:cs="Cambria" w:ascii="Cambria" w:hAnsi="Cambria"/>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833"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1"/>
      <w:numFmt w:val="bullet"/>
      <w:lvlText w:val="•"/>
      <w:lvlJc w:val="left"/>
      <w:pPr>
        <w:tabs>
          <w:tab w:val="num" w:pos="0"/>
        </w:tabs>
        <w:ind w:left="833"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4">
    <w:lvl w:ilvl="0">
      <w:start w:val="1"/>
      <w:numFmt w:val="bullet"/>
      <w:lvlText w:val="•"/>
      <w:lvlJc w:val="left"/>
      <w:pPr>
        <w:tabs>
          <w:tab w:val="num" w:pos="0"/>
        </w:tabs>
        <w:ind w:left="818"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19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191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63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35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07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479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51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233" w:hanging="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abstractNum>
  <w:abstractNum w:abstractNumId="5">
    <w:lvl w:ilvl="0">
      <w:start w:val="1"/>
      <w:numFmt w:val="decimal"/>
      <w:lvlText w:val="%1."/>
      <w:lvlJc w:val="left"/>
      <w:pPr>
        <w:tabs>
          <w:tab w:val="num" w:pos="0"/>
        </w:tabs>
        <w:ind w:left="108"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1">
      <w:start w:val="1"/>
      <w:numFmt w:val="lowerLetter"/>
      <w:lvlText w:val="%2"/>
      <w:lvlJc w:val="left"/>
      <w:pPr>
        <w:tabs>
          <w:tab w:val="num" w:pos="0"/>
        </w:tabs>
        <w:ind w:left="116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2">
      <w:start w:val="1"/>
      <w:numFmt w:val="lowerRoman"/>
      <w:lvlText w:val="%3"/>
      <w:lvlJc w:val="left"/>
      <w:pPr>
        <w:tabs>
          <w:tab w:val="num" w:pos="0"/>
        </w:tabs>
        <w:ind w:left="188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3">
      <w:start w:val="1"/>
      <w:numFmt w:val="decimal"/>
      <w:lvlText w:val="%4"/>
      <w:lvlJc w:val="left"/>
      <w:pPr>
        <w:tabs>
          <w:tab w:val="num" w:pos="0"/>
        </w:tabs>
        <w:ind w:left="260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4">
      <w:start w:val="1"/>
      <w:numFmt w:val="lowerLetter"/>
      <w:lvlText w:val="%5"/>
      <w:lvlJc w:val="left"/>
      <w:pPr>
        <w:tabs>
          <w:tab w:val="num" w:pos="0"/>
        </w:tabs>
        <w:ind w:left="332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5">
      <w:start w:val="1"/>
      <w:numFmt w:val="lowerRoman"/>
      <w:lvlText w:val="%6"/>
      <w:lvlJc w:val="left"/>
      <w:pPr>
        <w:tabs>
          <w:tab w:val="num" w:pos="0"/>
        </w:tabs>
        <w:ind w:left="404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6">
      <w:start w:val="1"/>
      <w:numFmt w:val="decimal"/>
      <w:lvlText w:val="%7"/>
      <w:lvlJc w:val="left"/>
      <w:pPr>
        <w:tabs>
          <w:tab w:val="num" w:pos="0"/>
        </w:tabs>
        <w:ind w:left="476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7">
      <w:start w:val="1"/>
      <w:numFmt w:val="lowerLetter"/>
      <w:lvlText w:val="%8"/>
      <w:lvlJc w:val="left"/>
      <w:pPr>
        <w:tabs>
          <w:tab w:val="num" w:pos="0"/>
        </w:tabs>
        <w:ind w:left="548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lvl w:ilvl="8">
      <w:start w:val="1"/>
      <w:numFmt w:val="lowerRoman"/>
      <w:lvlText w:val="%9"/>
      <w:lvlJc w:val="left"/>
      <w:pPr>
        <w:tabs>
          <w:tab w:val="num" w:pos="0"/>
        </w:tabs>
        <w:ind w:left="6201" w:hanging="0"/>
      </w:pPr>
      <w:rPr>
        <w:dstrike w:val="false"/>
        <w:strike w:val="false"/>
        <w:vertAlign w:val="baseline"/>
        <w:position w:val="0"/>
        <w:sz w:val="22"/>
        <w:sz w:val="22"/>
        <w:i w:val="false"/>
        <w:u w:val="none" w:color="000000"/>
        <w:b w:val="false"/>
        <w:shd w:fill="auto" w:val="clear"/>
        <w:szCs w:val="22"/>
        <w:rFonts w:ascii="Sylfaen" w:hAnsi="Sylfaen" w:eastAsia="Sylfaen" w:cs="Sylfaen"/>
        <w:color w:val="00000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EG"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4"/>
        <w:szCs w:val="24"/>
        <w:lang w:val="en-E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110"/>
      <w:ind w:left="123" w:hanging="10"/>
      <w:jc w:val="both"/>
    </w:pPr>
    <w:rPr>
      <w:rFonts w:ascii="Times New Roman" w:hAnsi="Times New Roman" w:eastAsia="Times New Roman" w:cs="Times New Roman"/>
      <w:color w:val="000000"/>
      <w:kern w:val="0"/>
      <w:sz w:val="24"/>
      <w:szCs w:val="24"/>
      <w:lang w:val="en-AU" w:eastAsia="en-AU" w:bidi="en-AU"/>
    </w:rPr>
  </w:style>
  <w:style w:type="paragraph" w:styleId="Heading1">
    <w:name w:val="Heading 1"/>
    <w:next w:val="Normal"/>
    <w:link w:val="Heading1Char"/>
    <w:uiPriority w:val="9"/>
    <w:qFormat/>
    <w:pPr>
      <w:keepNext w:val="true"/>
      <w:keepLines/>
      <w:widowControl/>
      <w:bidi w:val="0"/>
      <w:spacing w:lineRule="auto" w:line="259" w:before="0" w:after="96"/>
      <w:ind w:left="123" w:hanging="10"/>
      <w:jc w:val="left"/>
      <w:outlineLvl w:val="0"/>
    </w:pPr>
    <w:rPr>
      <w:rFonts w:ascii="Times New Roman" w:hAnsi="Times New Roman" w:eastAsia="Times New Roman" w:cs="Times New Roman"/>
      <w:b/>
      <w:color w:val="000000"/>
      <w:kern w:val="0"/>
      <w:sz w:val="24"/>
      <w:szCs w:val="24"/>
      <w:u w:val="single" w:color="000000"/>
      <w:lang w:val="en-EG" w:eastAsia="en-US" w:bidi="ar-SA"/>
    </w:rPr>
  </w:style>
  <w:style w:type="paragraph" w:styleId="Heading2">
    <w:name w:val="Heading 2"/>
    <w:next w:val="Normal"/>
    <w:link w:val="Heading2Char"/>
    <w:uiPriority w:val="9"/>
    <w:unhideWhenUsed/>
    <w:qFormat/>
    <w:pPr>
      <w:keepNext w:val="true"/>
      <w:keepLines/>
      <w:widowControl/>
      <w:bidi w:val="0"/>
      <w:spacing w:lineRule="auto" w:line="259" w:before="0" w:after="96"/>
      <w:ind w:left="123" w:hanging="10"/>
      <w:jc w:val="left"/>
      <w:outlineLvl w:val="1"/>
    </w:pPr>
    <w:rPr>
      <w:rFonts w:ascii="Times New Roman" w:hAnsi="Times New Roman" w:eastAsia="Times New Roman" w:cs="Times New Roman"/>
      <w:b/>
      <w:color w:val="000000"/>
      <w:kern w:val="0"/>
      <w:sz w:val="24"/>
      <w:szCs w:val="24"/>
      <w:lang w:val="en-EG"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Times New Roman" w:hAnsi="Times New Roman" w:eastAsia="Times New Roman" w:cs="Times New Roman"/>
      <w:b/>
      <w:color w:val="000000"/>
      <w:sz w:val="24"/>
    </w:rPr>
  </w:style>
  <w:style w:type="character" w:styleId="Heading1Char" w:customStyle="1">
    <w:name w:val="Heading 1 Char"/>
    <w:link w:val="Heading1"/>
    <w:qFormat/>
    <w:rPr>
      <w:rFonts w:ascii="Times New Roman" w:hAnsi="Times New Roman" w:eastAsia="Times New Roman" w:cs="Times New Roman"/>
      <w:b/>
      <w:color w:val="000000"/>
      <w:sz w:val="24"/>
      <w:u w:val="single" w:color="00000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4</Pages>
  <Words>1290</Words>
  <Characters>6905</Characters>
  <CharactersWithSpaces>8425</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2023-09-16T17:41:00Z</dcterms:created>
  <dc:creator>Siwen Song</dc:creator>
  <dc:description/>
  <dc:language>en-US</dc:language>
  <cp:lastModifiedBy>Omar Mohammed Sherif Mohammed</cp:lastModifiedBy>
  <dcterms:modified xsi:type="dcterms:W3CDTF">2023-09-16T17:41:00Z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