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B91" w:rsidRDefault="00670B91"/>
    <w:p w:rsidR="006508F1" w:rsidRDefault="006508F1"/>
    <w:p w:rsidR="006508F1" w:rsidRDefault="00536E5D" w:rsidP="00536E5D">
      <w:pPr>
        <w:pStyle w:val="ListParagraph"/>
        <w:numPr>
          <w:ilvl w:val="0"/>
          <w:numId w:val="1"/>
        </w:numPr>
      </w:pPr>
      <w:r w:rsidRPr="00536E5D">
        <w:t>RESTATEMENTS</w:t>
      </w:r>
      <w:r>
        <w:t>-------</w:t>
      </w:r>
      <w:r w:rsidR="00053961">
        <w:t>Restatement…dependent variable</w:t>
      </w:r>
    </w:p>
    <w:p w:rsidR="006508F1" w:rsidRDefault="00536E5D" w:rsidP="00536E5D">
      <w:pPr>
        <w:pStyle w:val="ListParagraph"/>
        <w:numPr>
          <w:ilvl w:val="0"/>
          <w:numId w:val="1"/>
        </w:numPr>
      </w:pPr>
      <w:r w:rsidRPr="00536E5D">
        <w:t>EB</w:t>
      </w:r>
      <w:r>
        <w:t>--------</w:t>
      </w:r>
      <w:r w:rsidR="00053961">
        <w:t>------------------</w:t>
      </w:r>
      <w:r w:rsidR="006508F1">
        <w:t>Equity Incentives for executives</w:t>
      </w:r>
    </w:p>
    <w:p w:rsidR="006508F1" w:rsidRDefault="00536E5D" w:rsidP="00536E5D">
      <w:pPr>
        <w:pStyle w:val="ListParagraph"/>
        <w:numPr>
          <w:ilvl w:val="0"/>
          <w:numId w:val="1"/>
        </w:numPr>
      </w:pPr>
      <w:r w:rsidRPr="00536E5D">
        <w:t>FAMILY B</w:t>
      </w:r>
      <w:r>
        <w:t>----------------</w:t>
      </w:r>
      <w:r w:rsidR="006508F1">
        <w:t>Family owned businesses</w:t>
      </w:r>
    </w:p>
    <w:p w:rsidR="006508F1" w:rsidRDefault="00536E5D" w:rsidP="006508F1">
      <w:pPr>
        <w:pStyle w:val="ListParagraph"/>
        <w:numPr>
          <w:ilvl w:val="0"/>
          <w:numId w:val="1"/>
        </w:numPr>
      </w:pPr>
      <w:r>
        <w:t>STATE OWN-------------</w:t>
      </w:r>
      <w:r w:rsidR="006508F1">
        <w:t>State owned businesses</w:t>
      </w:r>
    </w:p>
    <w:p w:rsidR="006508F1" w:rsidRDefault="00536E5D" w:rsidP="006508F1">
      <w:pPr>
        <w:pStyle w:val="ListParagraph"/>
        <w:numPr>
          <w:ilvl w:val="0"/>
          <w:numId w:val="1"/>
        </w:numPr>
      </w:pPr>
      <w:r>
        <w:t>FIN DS---------------------</w:t>
      </w:r>
      <w:r w:rsidR="006508F1">
        <w:t>Financial distress</w:t>
      </w:r>
    </w:p>
    <w:p w:rsidR="006508F1" w:rsidRDefault="00536E5D" w:rsidP="006508F1">
      <w:pPr>
        <w:pStyle w:val="ListParagraph"/>
        <w:numPr>
          <w:ilvl w:val="0"/>
          <w:numId w:val="1"/>
        </w:numPr>
      </w:pPr>
      <w:r>
        <w:t>POOR CORG-------------</w:t>
      </w:r>
      <w:r w:rsidR="006508F1">
        <w:t>Poor internal controls and corporate governance (Penalties, qualified audit and separation of control were used to determine poor internal controls and corporate governance) and the highest number here is 2.</w:t>
      </w:r>
    </w:p>
    <w:p w:rsidR="00536E5D" w:rsidRDefault="00536E5D" w:rsidP="006508F1"/>
    <w:p w:rsidR="006508F1" w:rsidRDefault="006508F1" w:rsidP="006508F1">
      <w:r>
        <w:t>All these are 1 or 0, e</w:t>
      </w:r>
      <w:r w:rsidR="00D954AB">
        <w:t xml:space="preserve">xcept number 6 that has 0, 1, </w:t>
      </w:r>
      <w:proofErr w:type="gramStart"/>
      <w:r w:rsidR="00D954AB">
        <w:t>2</w:t>
      </w:r>
      <w:proofErr w:type="gramEnd"/>
      <w:r w:rsidR="00D954AB">
        <w:t>.</w:t>
      </w:r>
    </w:p>
    <w:p w:rsidR="00D954AB" w:rsidRDefault="00D954AB" w:rsidP="006508F1"/>
    <w:p w:rsidR="00D954AB" w:rsidRDefault="00D954AB" w:rsidP="00D954AB">
      <w:r>
        <w:t xml:space="preserve">Poor internal controls and corporate governance </w:t>
      </w:r>
      <w:r>
        <w:t xml:space="preserve">is made up of </w:t>
      </w:r>
      <w:r>
        <w:t>Penalties, qualified audit and separation of control were used to determine poor internal co</w:t>
      </w:r>
      <w:r>
        <w:t>ntrols and corporate governance</w:t>
      </w:r>
      <w:r>
        <w:t>. Where either variable was in any given year it was marked by 1 and 0 when not found and a total score was given for that year with a minimum of 0 and max of 3.</w:t>
      </w:r>
    </w:p>
    <w:p w:rsidR="00D954AB" w:rsidRDefault="00D954AB" w:rsidP="00D954AB">
      <w:r>
        <w:t xml:space="preserve"> </w:t>
      </w:r>
    </w:p>
    <w:p w:rsidR="00D954AB" w:rsidRDefault="00D954AB" w:rsidP="00D954AB">
      <w:r>
        <w:t>There is 1 independent variable</w:t>
      </w:r>
      <w:r>
        <w:t>: Restatement. In each year of the 20 years, I had to determine whether there was a restatement or not. Where a restatement was found in any year I allocated 1 and 0 for no restatement. And the same way I allocated a 1 or 0 for the variables 1 to 4.</w:t>
      </w:r>
    </w:p>
    <w:p w:rsidR="006508F1" w:rsidRDefault="006508F1" w:rsidP="006508F1"/>
    <w:p w:rsidR="00F2172B" w:rsidRDefault="00F2172B" w:rsidP="006508F1"/>
    <w:p w:rsidR="00F2172B" w:rsidRDefault="00F2172B" w:rsidP="006508F1"/>
    <w:p w:rsidR="00F2172B" w:rsidRDefault="00F2172B" w:rsidP="006508F1"/>
    <w:p w:rsidR="00F2172B" w:rsidRPr="00F2172B" w:rsidRDefault="00F2172B" w:rsidP="00F2172B">
      <w:pPr>
        <w:spacing w:after="240"/>
        <w:rPr>
          <w:b/>
        </w:rPr>
      </w:pPr>
      <w:r w:rsidRPr="00F2172B">
        <w:rPr>
          <w:b/>
        </w:rPr>
        <w:t xml:space="preserve">Purpose of the study </w:t>
      </w:r>
    </w:p>
    <w:p w:rsidR="00F2172B" w:rsidRDefault="00F2172B" w:rsidP="00F2172B">
      <w:r>
        <w:t xml:space="preserve">The main objective of this study is to identify different the factors that influence misreporting of financial information amongst the top 40 Johannesburg Stock Exchange (JSE) listed firms. The presence of misreporting for firms listed on the JSE has been detected mostly by restatements firms have made through the Stock Exchange News Services (SENS), although this has not been the only way. Some firms may have wanted to perpetuate the misreporting for different reasons until the errors are exposed through media, rating agencies, whistle blowing, underground investigations, and so on. </w:t>
      </w:r>
    </w:p>
    <w:p w:rsidR="00F2172B" w:rsidRDefault="00F2172B" w:rsidP="00F2172B">
      <w:proofErr w:type="spellStart"/>
      <w:r>
        <w:t>Rasyid</w:t>
      </w:r>
      <w:proofErr w:type="spellEnd"/>
      <w:r>
        <w:t xml:space="preserve"> and </w:t>
      </w:r>
      <w:proofErr w:type="spellStart"/>
      <w:r>
        <w:t>Ardana</w:t>
      </w:r>
      <w:proofErr w:type="spellEnd"/>
      <w:r>
        <w:t xml:space="preserve"> (2014) agreed with </w:t>
      </w:r>
      <w:proofErr w:type="spellStart"/>
      <w:r>
        <w:t>Ciesielski</w:t>
      </w:r>
      <w:proofErr w:type="spellEnd"/>
      <w:r>
        <w:t xml:space="preserve"> and </w:t>
      </w:r>
      <w:proofErr w:type="spellStart"/>
      <w:r>
        <w:t>Weirich</w:t>
      </w:r>
      <w:proofErr w:type="spellEnd"/>
      <w:r>
        <w:t xml:space="preserve"> (2006) that accounting complexities are the main drivers of most restatements. These restatements are the main triggers for firms presenting restated financial statements. The restated financial statements eventually lead to huge transaction costs emanating from the errors of the initial presentation. The errors mislead the interpretation of the state of the firm, which in turn influences the whole decision-making process in the stock market regarding appropriate capital and is thus misleading to investors at large.</w:t>
      </w:r>
    </w:p>
    <w:p w:rsidR="00F2172B" w:rsidRDefault="00F2172B" w:rsidP="006508F1"/>
    <w:p w:rsidR="00F2172B" w:rsidRDefault="00F2172B" w:rsidP="006508F1"/>
    <w:p w:rsidR="00F2172B" w:rsidRPr="00F2172B" w:rsidRDefault="00F2172B" w:rsidP="00F2172B">
      <w:pPr>
        <w:spacing w:after="240"/>
        <w:rPr>
          <w:b/>
        </w:rPr>
      </w:pPr>
      <w:r w:rsidRPr="00F2172B">
        <w:rPr>
          <w:b/>
        </w:rPr>
        <w:t>Research questions</w:t>
      </w:r>
    </w:p>
    <w:p w:rsidR="00F2172B" w:rsidRDefault="00F2172B" w:rsidP="00F2172B">
      <w:r>
        <w:t>Flowing from the stated research problems, the following are the research questions for this study:</w:t>
      </w:r>
    </w:p>
    <w:p w:rsidR="00F2172B" w:rsidRDefault="00F2172B" w:rsidP="00F2172B">
      <w:r>
        <w:lastRenderedPageBreak/>
        <w:t>(</w:t>
      </w:r>
      <w:proofErr w:type="spellStart"/>
      <w:r>
        <w:t>i</w:t>
      </w:r>
      <w:proofErr w:type="spellEnd"/>
      <w:r>
        <w:t>)</w:t>
      </w:r>
      <w:r>
        <w:tab/>
        <w:t>Do equity incentives to executives influence financial misreporting?</w:t>
      </w:r>
    </w:p>
    <w:p w:rsidR="00F2172B" w:rsidRDefault="00F2172B" w:rsidP="00F2172B">
      <w:r>
        <w:t>(ii)</w:t>
      </w:r>
      <w:r>
        <w:tab/>
        <w:t>Does financial distress influence financial misreporting?</w:t>
      </w:r>
    </w:p>
    <w:p w:rsidR="00F2172B" w:rsidRDefault="00F2172B" w:rsidP="00F2172B">
      <w:r>
        <w:t>(iii)</w:t>
      </w:r>
      <w:r>
        <w:tab/>
        <w:t>Does poor internal corporate governance influence financial misreporting?</w:t>
      </w:r>
    </w:p>
    <w:p w:rsidR="00F2172B" w:rsidRDefault="00F2172B" w:rsidP="00F2172B">
      <w:r>
        <w:t>(iv)</w:t>
      </w:r>
      <w:r>
        <w:tab/>
        <w:t>Does family ownership influence financial misreporting?</w:t>
      </w:r>
    </w:p>
    <w:p w:rsidR="00F2172B" w:rsidRDefault="00F2172B" w:rsidP="00F2172B">
      <w:r>
        <w:t>(v)</w:t>
      </w:r>
      <w:r>
        <w:tab/>
        <w:t>Does state ownership influence misreporting?</w:t>
      </w:r>
    </w:p>
    <w:p w:rsidR="00F2172B" w:rsidRDefault="00F2172B" w:rsidP="00F2172B"/>
    <w:p w:rsidR="00F2172B" w:rsidRDefault="00F2172B" w:rsidP="00F2172B"/>
    <w:p w:rsidR="00F2172B" w:rsidRPr="00F2172B" w:rsidRDefault="00F2172B" w:rsidP="00F2172B">
      <w:pPr>
        <w:spacing w:after="240"/>
        <w:rPr>
          <w:b/>
        </w:rPr>
      </w:pPr>
      <w:bookmarkStart w:id="0" w:name="_GoBack"/>
      <w:bookmarkEnd w:id="0"/>
      <w:r w:rsidRPr="00F2172B">
        <w:rPr>
          <w:b/>
        </w:rPr>
        <w:t>Hypotheses</w:t>
      </w:r>
    </w:p>
    <w:p w:rsidR="00F2172B" w:rsidRDefault="00F2172B" w:rsidP="00F2172B">
      <w:r>
        <w:t>Based on the research questions, the following testable hypotheses are formulated in the positive form:</w:t>
      </w:r>
    </w:p>
    <w:p w:rsidR="00F2172B" w:rsidRDefault="00F2172B" w:rsidP="00F2172B">
      <w:r>
        <w:t>(</w:t>
      </w:r>
      <w:proofErr w:type="spellStart"/>
      <w:r>
        <w:t>i</w:t>
      </w:r>
      <w:proofErr w:type="spellEnd"/>
      <w:r>
        <w:t>)</w:t>
      </w:r>
      <w:r>
        <w:tab/>
        <w:t>Equity incentives to executives to encourage financial misreporting;</w:t>
      </w:r>
    </w:p>
    <w:p w:rsidR="00F2172B" w:rsidRDefault="00F2172B" w:rsidP="00F2172B">
      <w:r>
        <w:t>(ii)</w:t>
      </w:r>
      <w:r>
        <w:tab/>
        <w:t>Financial distress of a company influences financial misreporting;</w:t>
      </w:r>
    </w:p>
    <w:p w:rsidR="00F2172B" w:rsidRDefault="00F2172B" w:rsidP="00F2172B">
      <w:r>
        <w:t>(iii)</w:t>
      </w:r>
      <w:r>
        <w:tab/>
        <w:t>Poor internal corporate governance influences financial misreporting;</w:t>
      </w:r>
    </w:p>
    <w:p w:rsidR="00F2172B" w:rsidRDefault="00F2172B" w:rsidP="00F2172B">
      <w:r>
        <w:t>(iv)</w:t>
      </w:r>
      <w:r>
        <w:tab/>
        <w:t>Family ownership influences financial misreporting; and</w:t>
      </w:r>
    </w:p>
    <w:p w:rsidR="00F2172B" w:rsidRDefault="00F2172B" w:rsidP="00F2172B">
      <w:r>
        <w:t>(v)</w:t>
      </w:r>
      <w:r>
        <w:tab/>
        <w:t>State ownership influences misreporting.</w:t>
      </w:r>
    </w:p>
    <w:p w:rsidR="006508F1" w:rsidRDefault="006508F1" w:rsidP="006508F1"/>
    <w:sectPr w:rsidR="00650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0575"/>
    <w:multiLevelType w:val="hybridMultilevel"/>
    <w:tmpl w:val="283253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75C5D"/>
    <w:multiLevelType w:val="hybridMultilevel"/>
    <w:tmpl w:val="E502FD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8F1"/>
    <w:rsid w:val="00053961"/>
    <w:rsid w:val="000A65ED"/>
    <w:rsid w:val="00536E5D"/>
    <w:rsid w:val="006508F1"/>
    <w:rsid w:val="00670B91"/>
    <w:rsid w:val="006B4466"/>
    <w:rsid w:val="009B5CB6"/>
    <w:rsid w:val="00D954AB"/>
    <w:rsid w:val="00F2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A6828"/>
  <w15:chartTrackingRefBased/>
  <w15:docId w15:val="{3D3708ED-6709-4052-B676-0FCC90161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8F1"/>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8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6992361">
      <w:bodyDiv w:val="1"/>
      <w:marLeft w:val="0"/>
      <w:marRight w:val="0"/>
      <w:marTop w:val="0"/>
      <w:marBottom w:val="0"/>
      <w:divBdr>
        <w:top w:val="none" w:sz="0" w:space="0" w:color="auto"/>
        <w:left w:val="none" w:sz="0" w:space="0" w:color="auto"/>
        <w:bottom w:val="none" w:sz="0" w:space="0" w:color="auto"/>
        <w:right w:val="none" w:sz="0" w:space="0" w:color="auto"/>
      </w:divBdr>
    </w:div>
    <w:div w:id="184473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Euphemia Godspower-Akpomiemie</dc:creator>
  <cp:keywords/>
  <dc:description/>
  <cp:lastModifiedBy>Euphemia Godspower-Akpomiemie</cp:lastModifiedBy>
  <cp:revision>7</cp:revision>
  <dcterms:created xsi:type="dcterms:W3CDTF">2021-07-04T12:09:00Z</dcterms:created>
  <dcterms:modified xsi:type="dcterms:W3CDTF">2021-07-16T11:43:00Z</dcterms:modified>
</cp:coreProperties>
</file>