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Cs/>
          <w:szCs w:val="18"/>
        </w:rPr>
      </w:pPr>
      <w:r>
        <w:rPr>
          <w:b/>
        </w:rPr>
        <w:t>T</w:t>
      </w:r>
      <w:bookmarkStart w:id="0" w:name="_GoBack"/>
      <w:bookmarkEnd w:id="0"/>
      <w:r>
        <w:rPr>
          <w:b/>
        </w:rPr>
        <w:t xml:space="preserve">able </w:t>
      </w:r>
      <w:r>
        <w:rPr>
          <w:b/>
          <w:i/>
        </w:rPr>
        <w:fldChar w:fldCharType="begin"/>
      </w:r>
      <w:r>
        <w:rPr>
          <w:i/>
          <w:b/>
        </w:rPr>
        <w:instrText> SEQ Table \* ARABIC </w:instrText>
      </w:r>
      <w:r>
        <w:rPr>
          <w:i/>
          <w:b/>
        </w:rPr>
        <w:fldChar w:fldCharType="separate"/>
      </w:r>
      <w:r>
        <w:rPr>
          <w:i/>
          <w:b/>
        </w:rPr>
        <w:t>1</w:t>
      </w:r>
      <w:r>
        <w:rPr>
          <w:i/>
          <w:b/>
        </w:rPr>
        <w:fldChar w:fldCharType="end"/>
      </w:r>
      <w:r>
        <w:rPr>
          <w:b/>
        </w:rPr>
        <w:t>: Data description, notation, and source</w:t>
      </w:r>
    </w:p>
    <w:tbl>
      <w:tblPr>
        <w:tblStyle w:val="TableGrid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0"/>
        <w:gridCol w:w="1353"/>
        <w:gridCol w:w="4873"/>
      </w:tblGrid>
      <w:tr>
        <w:trPr>
          <w:tblHeader w:val="true"/>
        </w:trPr>
        <w:tc>
          <w:tcPr>
            <w:tcW w:w="280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Variables</w:t>
            </w:r>
          </w:p>
        </w:tc>
        <w:tc>
          <w:tcPr>
            <w:tcW w:w="135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Notation</w:t>
            </w:r>
          </w:p>
        </w:tc>
        <w:tc>
          <w:tcPr>
            <w:tcW w:w="487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60"/>
              <w:rPr>
                <w:sz w:val="22"/>
                <w:szCs w:val="2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Data source</w:t>
            </w:r>
          </w:p>
        </w:tc>
      </w:tr>
      <w:tr>
        <w:trPr/>
        <w:tc>
          <w:tcPr>
            <w:tcW w:w="9026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160" w:after="60"/>
              <w:rPr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Dependent variables</w:t>
            </w:r>
          </w:p>
        </w:tc>
      </w:tr>
      <w:tr>
        <w:trPr/>
        <w:tc>
          <w:tcPr>
            <w:tcW w:w="28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Overall infrastructure index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Overall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index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rPr>
                <w:sz w:val="18"/>
                <w:szCs w:val="18"/>
              </w:rPr>
            </w:pPr>
            <w:r>
              <w:rPr>
                <w:rFonts w:eastAsia="Calibri"/>
                <w:kern w:val="0"/>
                <w:sz w:val="18"/>
                <w:szCs w:val="18"/>
                <w:lang w:val="en-ZA" w:eastAsia="en-US" w:bidi="ar-SA"/>
              </w:rPr>
              <w:t>African Development Bank’s Africa Infrastructure Development Index (AIDI)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 xml:space="preserve">Aggregate/overall infrastructure gap index  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eastAsia="Calibri"/>
                <w:sz w:val="18"/>
                <w:szCs w:val="20"/>
              </w:rPr>
            </w:pPr>
            <w:r>
              <w:rPr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infgap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index</m:t>
                    </m:r>
                  </m:sub>
                </m:sSub>
              </m:oMath>
            </m:oMathPara>
          </w:p>
        </w:tc>
        <w:tc>
          <w:tcPr>
            <w:tcW w:w="487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Authors’ calculations using data from African Development Bank’s Africa Infrastructure Development Index (AIDI)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Infrastructure gap for the transport sector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tran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gap</m:t>
                    </m:r>
                  </m:sub>
                </m:sSub>
              </m:oMath>
            </m:oMathPara>
          </w:p>
        </w:tc>
        <w:tc>
          <w:tcPr>
            <w:tcW w:w="487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</w:r>
          </w:p>
        </w:tc>
      </w:tr>
      <w:tr>
        <w:trPr>
          <w:trHeight w:val="525" w:hRule="atLeast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Infrastructure index gap for the electricity sector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elec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gap</m:t>
                    </m:r>
                  </m:sub>
                </m:sSub>
              </m:oMath>
            </m:oMathPara>
          </w:p>
        </w:tc>
        <w:tc>
          <w:tcPr>
            <w:tcW w:w="487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Infrastructure index gap for the information and communications technology (ICT) sector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eastAsia="Times New Roman"/>
                <w:color w:val="000000"/>
                <w:sz w:val="18"/>
                <w:szCs w:val="20"/>
                <w:lang w:eastAsia="en-ZA"/>
              </w:rPr>
            </w:pPr>
            <w:r>
              <w:rPr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gap</m:t>
                    </m:r>
                  </m:sub>
                </m:sSub>
              </m:oMath>
            </m:oMathPara>
          </w:p>
        </w:tc>
        <w:tc>
          <w:tcPr>
            <w:tcW w:w="487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Infrastructure index gap for water and sanitation sector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gap</m:t>
                    </m:r>
                  </m:sub>
                </m:sSub>
              </m:oMath>
            </m:oMathPara>
          </w:p>
        </w:tc>
        <w:tc>
          <w:tcPr>
            <w:tcW w:w="487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</w:r>
          </w:p>
        </w:tc>
      </w:tr>
      <w:tr>
        <w:trPr/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160" w:after="60"/>
              <w:rPr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Independent variables</w:t>
            </w:r>
          </w:p>
        </w:tc>
      </w:tr>
      <w:tr>
        <w:trPr/>
        <w:tc>
          <w:tcPr>
            <w:tcW w:w="28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Government public debt market capitalisation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–GDP ratio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gov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debt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 xml:space="preserve">African Development Bank 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Corporate public debt market capitalisation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eastAsia="Times New Roman"/>
                <w:color w:val="000000"/>
                <w:sz w:val="18"/>
                <w:szCs w:val="20"/>
                <w:lang w:eastAsia="en-ZA"/>
              </w:rPr>
            </w:pPr>
            <w:r>
              <w:rPr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corp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debt</m:t>
                    </m:r>
                  </m:sub>
                </m:sSub>
              </m:oMath>
            </m:oMathPara>
          </w:p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Financial Development Indicators (FDI), and Authors’ calculations using data from DataStream, World Federation of Exchanges (WFE), African Security Exchanges Association (ASEA).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 xml:space="preserve">Public-Private Partnerships (PPP) investment in Aggregate/overall infrastructure 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infinv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index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Authors’ calculations using data from World Bank’s Private Participation in Infrastructure (PPI)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PPP investment in transport sector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tran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inv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Bank’s PPI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PPP investment in the electricity sector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 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elec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inv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Bank’s PPI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PPP investment in ICT sector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inv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Bank’s PPI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PPP investment in water and sanitation (WSS) sector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 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eastAsia="Times New Roman"/>
                <w:color w:val="000000"/>
                <w:sz w:val="18"/>
                <w:szCs w:val="20"/>
                <w:lang w:eastAsia="en-ZA"/>
              </w:rPr>
            </w:pPr>
            <w:r>
              <w:rPr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inv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 xml:space="preserve">World Bank, World Development Indicator (WDI) Database 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Annual growth rate of GDP per capita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gdpcp</m:t>
                </m:r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World Development Indicator (WDI) Database</w:t>
            </w:r>
          </w:p>
        </w:tc>
      </w:tr>
      <w:tr>
        <w:trPr/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160" w:after="60"/>
              <w:rPr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Control variables</w:t>
            </w:r>
          </w:p>
        </w:tc>
      </w:tr>
      <w:tr>
        <w:trPr/>
        <w:tc>
          <w:tcPr>
            <w:tcW w:w="28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Stock market capitalisation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–GDP ratio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smkt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cap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Financial Development Indicators (FDI), and Authors’ calculations using data from DataStream, World Federation of Exchanges (WFE), African Security Exchanges Association (ASEA).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Human development index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hdi</m:t>
                </m:r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WDI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Exchange rate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exch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rate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The Global Economy.com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Real interest rate (per cent)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color w:val="000000"/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rint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rate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International Monetary Fund, International Financial Statistics and data files using World Bank data on the GDP deflator.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Change in Gross capital formation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gfcfp</m:t>
                </m:r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WDI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Foreign direct investment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  <w:lang w:val="en-ZA" w:eastAsia="en-ZA" w:bidi="ar-SA"/>
              </w:rPr>
              <w:t>-GDP ratio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color w:val="000000"/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fdi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gdp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WDI Database</w:t>
            </w:r>
          </w:p>
        </w:tc>
      </w:tr>
      <w:tr>
        <w:trPr/>
        <w:tc>
          <w:tcPr>
            <w:tcW w:w="28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Governance indicators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color w:val="000000"/>
                <w:sz w:val="18"/>
                <w:szCs w:val="20"/>
              </w:rPr>
            </w:pPr>
            <w:r>
              <w:rPr>
                <w:rFonts w:eastAsia="Calibri"/>
                <w:kern w:val="0"/>
                <w:lang w:val="en-ZA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gov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index</m:t>
                    </m:r>
                  </m:sub>
                </m:sSub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60"/>
              <w:jc w:val="left"/>
              <w:rPr>
                <w:sz w:val="18"/>
                <w:szCs w:val="20"/>
              </w:rPr>
            </w:pPr>
            <w:r>
              <w:rPr>
                <w:rFonts w:eastAsia="Calibri"/>
                <w:kern w:val="0"/>
                <w:sz w:val="18"/>
                <w:szCs w:val="20"/>
                <w:lang w:val="en-ZA" w:eastAsia="en-US" w:bidi="ar-SA"/>
              </w:rPr>
              <w:t>World Bank, Worldwide Governance Indicators (WGI) produced by Daniel Kaufmann (Natural Resource Governance Institute and Brookings Institution) and Aart Kraay (World Bank Development Research Group)</w:t>
            </w:r>
          </w:p>
        </w:tc>
      </w:tr>
    </w:tbl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450a"/>
    <w:pPr>
      <w:widowControl/>
      <w:bidi w:val="0"/>
      <w:spacing w:lineRule="auto" w:line="360" w:before="0" w:after="120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450a"/>
    <w:pPr>
      <w:spacing w:after="0" w:line="240" w:lineRule="auto"/>
      <w:jc w:val="both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98430400B704198DB7616A2ECE943" ma:contentTypeVersion="11" ma:contentTypeDescription="Create a new document." ma:contentTypeScope="" ma:versionID="95b70c933d8b527c4e661524b4cd6ecb">
  <xsd:schema xmlns:xsd="http://www.w3.org/2001/XMLSchema" xmlns:xs="http://www.w3.org/2001/XMLSchema" xmlns:p="http://schemas.microsoft.com/office/2006/metadata/properties" xmlns:ns3="475daa6c-9439-43a1-82f8-33d3831424c4" targetNamespace="http://schemas.microsoft.com/office/2006/metadata/properties" ma:root="true" ma:fieldsID="777c0e1caa9376f59bd32bd3c5b799ef" ns3:_="">
    <xsd:import namespace="475daa6c-9439-43a1-82f8-33d383142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daa6c-9439-43a1-82f8-33d383142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DBFDE-DC6D-4955-A833-F2839E5DA1E0}">
  <ds:schemaRefs>
    <ds:schemaRef ds:uri="http://purl.org/dc/terms/"/>
    <ds:schemaRef ds:uri="http://schemas.openxmlformats.org/package/2006/metadata/core-properties"/>
    <ds:schemaRef ds:uri="475daa6c-9439-43a1-82f8-33d3831424c4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F0578FB-EB9B-4DE5-A592-B86C619B9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515F5-A7AC-46BE-A630-5F5C110A5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daa6c-9439-43a1-82f8-33d383142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LibreOffice/7.1.5.2$Linux_X86_64 LibreOffice_project/10$Build-2</Application>
  <AppVersion>15.0000</AppVersion>
  <Pages>3</Pages>
  <Words>308</Words>
  <Characters>2102</Characters>
  <CharactersWithSpaces>2368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2021-08-06T13:13:00Z</dcterms:created>
  <dc:creator>Paul Mukoki</dc:creator>
  <dc:description/>
  <dc:language>en-US</dc:language>
  <cp:lastModifiedBy>Paul Mukoki</cp:lastModifiedBy>
  <dcterms:modified xsi:type="dcterms:W3CDTF">2021-08-06T13:15:00Z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0x01010037B98430400B704198DB7616A2ECE943</vt:lpwstr>
  </property>
</Properties>
</file>