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579" w:rsidRPr="001F1865" w:rsidRDefault="00A25579" w:rsidP="00A25579">
      <w:pPr>
        <w:spacing w:after="0"/>
        <w:jc w:val="both"/>
        <w:rPr>
          <w:rFonts w:ascii="Book Antiqua" w:hAnsi="Book Antiqua"/>
        </w:rPr>
      </w:pPr>
      <w:bookmarkStart w:id="0" w:name="_GoBack"/>
      <w:bookmarkEnd w:id="0"/>
      <w:r w:rsidRPr="001F1865">
        <w:rPr>
          <w:rFonts w:ascii="Book Antiqua" w:hAnsi="Book Antiqua"/>
        </w:rPr>
        <w:t>ECO 113:  INTRODUCTION TO MATHS II</w:t>
      </w:r>
    </w:p>
    <w:p w:rsidR="00A25579" w:rsidRPr="001F1865" w:rsidRDefault="00A25579" w:rsidP="00A25579">
      <w:pPr>
        <w:spacing w:after="0"/>
        <w:jc w:val="both"/>
        <w:rPr>
          <w:rFonts w:ascii="Book Antiqua" w:hAnsi="Book Antiqua"/>
        </w:rPr>
      </w:pPr>
      <w:r w:rsidRPr="001F1865">
        <w:rPr>
          <w:rFonts w:ascii="Book Antiqua" w:hAnsi="Book Antiqua"/>
        </w:rPr>
        <w:t>Contact Hours:  3Units</w:t>
      </w:r>
    </w:p>
    <w:p w:rsidR="00A25579" w:rsidRPr="001F1865" w:rsidRDefault="00A25579" w:rsidP="00A25579">
      <w:pPr>
        <w:spacing w:after="0"/>
        <w:jc w:val="both"/>
        <w:rPr>
          <w:rFonts w:ascii="Book Antiqua" w:hAnsi="Book Antiqua"/>
        </w:rPr>
      </w:pPr>
      <w:r w:rsidRPr="001F1865">
        <w:rPr>
          <w:rFonts w:ascii="Book Antiqua" w:hAnsi="Book Antiqua"/>
        </w:rPr>
        <w:t>Course Content</w:t>
      </w:r>
    </w:p>
    <w:p w:rsidR="00C111EF" w:rsidRDefault="00A25579" w:rsidP="00A25579">
      <w:pPr>
        <w:rPr>
          <w:rFonts w:ascii="Book Antiqua" w:hAnsi="Book Antiqua"/>
        </w:rPr>
      </w:pPr>
      <w:r w:rsidRPr="001F1865">
        <w:rPr>
          <w:rFonts w:ascii="Book Antiqua" w:hAnsi="Book Antiqua"/>
        </w:rPr>
        <w:t>Functions; Exponential and logarithm. Higher - order determinants. Matrix Inversion. Cramer's Rule. Calculus: Maxima and Minima. Integration and Applications First - order Differential Equation</w:t>
      </w:r>
    </w:p>
    <w:p w:rsidR="00A25579" w:rsidRPr="005F45F5" w:rsidRDefault="00A25579" w:rsidP="00A25579">
      <w:pPr>
        <w:pStyle w:val="Heading3"/>
        <w:jc w:val="both"/>
        <w:rPr>
          <w:rFonts w:eastAsia="Calibri"/>
        </w:rPr>
      </w:pPr>
      <w:bookmarkStart w:id="1" w:name="_Toc26440812"/>
      <w:r w:rsidRPr="00332053">
        <w:rPr>
          <w:rFonts w:eastAsia="Calibri"/>
        </w:rPr>
        <w:t xml:space="preserve">BHR 210: </w:t>
      </w:r>
      <w:bookmarkStart w:id="2" w:name="_Toc506819233"/>
      <w:r>
        <w:rPr>
          <w:rFonts w:eastAsia="Calibri"/>
        </w:rPr>
        <w:t xml:space="preserve"> </w:t>
      </w:r>
      <w:r w:rsidRPr="00B526D5">
        <w:rPr>
          <w:color w:val="auto"/>
          <w:szCs w:val="24"/>
        </w:rPr>
        <w:t>STATISTICS</w:t>
      </w:r>
      <w:bookmarkEnd w:id="1"/>
      <w:bookmarkEnd w:id="2"/>
    </w:p>
    <w:p w:rsidR="00A25579" w:rsidRPr="00B526D5" w:rsidRDefault="00A25579" w:rsidP="00A25579">
      <w:pPr>
        <w:spacing w:after="0"/>
        <w:jc w:val="both"/>
        <w:rPr>
          <w:b/>
          <w:bCs/>
          <w:szCs w:val="24"/>
        </w:rPr>
      </w:pPr>
    </w:p>
    <w:p w:rsidR="00A25579" w:rsidRPr="00B526D5" w:rsidRDefault="00A25579" w:rsidP="00A25579">
      <w:pPr>
        <w:spacing w:after="0"/>
        <w:jc w:val="both"/>
        <w:rPr>
          <w:b/>
          <w:bCs/>
          <w:szCs w:val="24"/>
        </w:rPr>
      </w:pPr>
      <w:r w:rsidRPr="00B526D5">
        <w:rPr>
          <w:b/>
          <w:bCs/>
          <w:szCs w:val="24"/>
        </w:rPr>
        <w:t xml:space="preserve">Credit Hours: 3 </w:t>
      </w:r>
      <w:proofErr w:type="spellStart"/>
      <w:r w:rsidRPr="00B526D5">
        <w:rPr>
          <w:b/>
          <w:bCs/>
          <w:szCs w:val="24"/>
        </w:rPr>
        <w:t>Hrs</w:t>
      </w:r>
      <w:proofErr w:type="spellEnd"/>
    </w:p>
    <w:p w:rsidR="00A25579" w:rsidRPr="00B526D5" w:rsidRDefault="00A25579" w:rsidP="00A25579">
      <w:pPr>
        <w:spacing w:after="0"/>
        <w:jc w:val="both"/>
        <w:rPr>
          <w:b/>
          <w:bCs/>
          <w:szCs w:val="24"/>
        </w:rPr>
      </w:pPr>
    </w:p>
    <w:p w:rsidR="00A25579" w:rsidRPr="00B526D5" w:rsidRDefault="00A25579" w:rsidP="00A25579">
      <w:pPr>
        <w:spacing w:after="0"/>
        <w:jc w:val="both"/>
        <w:rPr>
          <w:b/>
          <w:bCs/>
          <w:szCs w:val="24"/>
        </w:rPr>
      </w:pPr>
      <w:r w:rsidRPr="00B526D5">
        <w:rPr>
          <w:b/>
          <w:bCs/>
          <w:szCs w:val="24"/>
        </w:rPr>
        <w:t>1.0 Course Purpose</w:t>
      </w:r>
    </w:p>
    <w:p w:rsidR="00A25579" w:rsidRPr="00B526D5" w:rsidRDefault="00A25579" w:rsidP="00A25579">
      <w:pPr>
        <w:spacing w:after="0"/>
        <w:jc w:val="both"/>
        <w:rPr>
          <w:szCs w:val="24"/>
        </w:rPr>
      </w:pPr>
      <w:r w:rsidRPr="00B526D5">
        <w:rPr>
          <w:szCs w:val="24"/>
        </w:rPr>
        <w:t>The purpose of this course is to equip learners with skills and competencies on statistics</w:t>
      </w:r>
    </w:p>
    <w:p w:rsidR="00A25579" w:rsidRPr="00B526D5" w:rsidRDefault="00A25579" w:rsidP="00A25579">
      <w:pPr>
        <w:spacing w:after="0"/>
        <w:jc w:val="both"/>
        <w:rPr>
          <w:szCs w:val="24"/>
        </w:rPr>
      </w:pPr>
    </w:p>
    <w:p w:rsidR="00A25579" w:rsidRPr="00B526D5" w:rsidRDefault="00A25579" w:rsidP="00A25579">
      <w:pPr>
        <w:spacing w:after="0"/>
        <w:jc w:val="both"/>
        <w:rPr>
          <w:b/>
          <w:szCs w:val="24"/>
        </w:rPr>
      </w:pPr>
      <w:r w:rsidRPr="00B526D5">
        <w:rPr>
          <w:b/>
          <w:szCs w:val="24"/>
        </w:rPr>
        <w:t>2.0 Expected Learning Outcomes</w:t>
      </w:r>
    </w:p>
    <w:p w:rsidR="00A25579" w:rsidRPr="00B526D5" w:rsidRDefault="00A25579" w:rsidP="00A25579">
      <w:pPr>
        <w:pStyle w:val="Default"/>
        <w:spacing w:line="276" w:lineRule="auto"/>
        <w:jc w:val="both"/>
        <w:rPr>
          <w:rFonts w:ascii="Book Antiqua" w:hAnsi="Book Antiqua" w:cs="Times New Roman"/>
          <w:color w:val="auto"/>
        </w:rPr>
      </w:pPr>
      <w:r w:rsidRPr="00B526D5">
        <w:rPr>
          <w:rFonts w:ascii="Book Antiqua" w:hAnsi="Book Antiqua" w:cs="Times New Roman"/>
          <w:color w:val="auto"/>
        </w:rPr>
        <w:t>By the end of this course, the learner should</w:t>
      </w:r>
      <w:r>
        <w:rPr>
          <w:rFonts w:ascii="Book Antiqua" w:hAnsi="Book Antiqua" w:cs="Times New Roman"/>
          <w:color w:val="auto"/>
        </w:rPr>
        <w:t xml:space="preserve"> be able to:</w:t>
      </w:r>
    </w:p>
    <w:p w:rsidR="00A25579" w:rsidRPr="00B526D5" w:rsidRDefault="00A25579" w:rsidP="00A25579">
      <w:pPr>
        <w:pStyle w:val="Default"/>
        <w:numPr>
          <w:ilvl w:val="0"/>
          <w:numId w:val="1"/>
        </w:numPr>
        <w:spacing w:line="276" w:lineRule="auto"/>
        <w:jc w:val="both"/>
        <w:rPr>
          <w:rFonts w:ascii="Book Antiqua" w:hAnsi="Book Antiqua" w:cs="Times New Roman"/>
          <w:color w:val="auto"/>
        </w:rPr>
      </w:pPr>
      <w:r w:rsidRPr="00B526D5">
        <w:rPr>
          <w:rFonts w:ascii="Book Antiqua" w:hAnsi="Book Antiqua" w:cs="Times New Roman"/>
          <w:color w:val="auto"/>
        </w:rPr>
        <w:t xml:space="preserve">Calculate Measures of Central Tendency </w:t>
      </w:r>
    </w:p>
    <w:p w:rsidR="00A25579" w:rsidRPr="00B526D5" w:rsidRDefault="00A25579" w:rsidP="00A25579">
      <w:pPr>
        <w:pStyle w:val="Default"/>
        <w:numPr>
          <w:ilvl w:val="0"/>
          <w:numId w:val="1"/>
        </w:numPr>
        <w:spacing w:line="276" w:lineRule="auto"/>
        <w:jc w:val="both"/>
        <w:rPr>
          <w:rFonts w:ascii="Book Antiqua" w:hAnsi="Book Antiqua" w:cs="Times New Roman"/>
          <w:color w:val="auto"/>
        </w:rPr>
      </w:pPr>
      <w:r w:rsidRPr="00B526D5">
        <w:rPr>
          <w:rFonts w:ascii="Book Antiqua" w:hAnsi="Book Antiqua" w:cs="Times New Roman"/>
          <w:color w:val="auto"/>
        </w:rPr>
        <w:t xml:space="preserve">Calculate Skewness and Kurtosis </w:t>
      </w:r>
    </w:p>
    <w:p w:rsidR="00A25579" w:rsidRPr="00B526D5" w:rsidRDefault="00A25579" w:rsidP="00A25579">
      <w:pPr>
        <w:pStyle w:val="Default"/>
        <w:numPr>
          <w:ilvl w:val="0"/>
          <w:numId w:val="1"/>
        </w:numPr>
        <w:spacing w:line="276" w:lineRule="auto"/>
        <w:jc w:val="both"/>
        <w:rPr>
          <w:rFonts w:ascii="Book Antiqua" w:hAnsi="Book Antiqua" w:cs="Times New Roman"/>
          <w:color w:val="auto"/>
        </w:rPr>
      </w:pPr>
      <w:r w:rsidRPr="00B526D5">
        <w:rPr>
          <w:rFonts w:ascii="Book Antiqua" w:hAnsi="Book Antiqua" w:cs="Times New Roman"/>
          <w:color w:val="auto"/>
        </w:rPr>
        <w:t>Calculate simple and multiple regressions</w:t>
      </w:r>
    </w:p>
    <w:p w:rsidR="00A25579" w:rsidRPr="00B526D5" w:rsidRDefault="00A25579" w:rsidP="00A25579">
      <w:pPr>
        <w:pStyle w:val="Default"/>
        <w:numPr>
          <w:ilvl w:val="0"/>
          <w:numId w:val="1"/>
        </w:numPr>
        <w:spacing w:line="276" w:lineRule="auto"/>
        <w:jc w:val="both"/>
        <w:rPr>
          <w:rFonts w:ascii="Book Antiqua" w:hAnsi="Book Antiqua" w:cs="Times New Roman"/>
          <w:color w:val="auto"/>
        </w:rPr>
      </w:pPr>
      <w:r w:rsidRPr="00B526D5">
        <w:rPr>
          <w:rFonts w:ascii="Book Antiqua" w:hAnsi="Book Antiqua" w:cs="Times New Roman"/>
          <w:color w:val="auto"/>
        </w:rPr>
        <w:t xml:space="preserve">Identify Use of index numbers </w:t>
      </w:r>
    </w:p>
    <w:p w:rsidR="00A25579" w:rsidRPr="00B526D5" w:rsidRDefault="00A25579" w:rsidP="00A25579">
      <w:pPr>
        <w:pStyle w:val="Default"/>
        <w:numPr>
          <w:ilvl w:val="0"/>
          <w:numId w:val="1"/>
        </w:numPr>
        <w:spacing w:line="276" w:lineRule="auto"/>
        <w:jc w:val="both"/>
        <w:rPr>
          <w:rFonts w:ascii="Book Antiqua" w:hAnsi="Book Antiqua" w:cs="Times New Roman"/>
          <w:color w:val="auto"/>
        </w:rPr>
      </w:pPr>
      <w:r w:rsidRPr="00B526D5">
        <w:rPr>
          <w:rFonts w:ascii="Book Antiqua" w:hAnsi="Book Antiqua" w:cs="Times New Roman"/>
          <w:color w:val="auto"/>
        </w:rPr>
        <w:t xml:space="preserve">Apply basic probability concepts and probability distributions as an aid to business decision making. </w:t>
      </w:r>
    </w:p>
    <w:p w:rsidR="00A25579" w:rsidRPr="00B526D5" w:rsidRDefault="00A25579" w:rsidP="00A25579">
      <w:pPr>
        <w:spacing w:after="0"/>
        <w:jc w:val="both"/>
        <w:rPr>
          <w:b/>
          <w:bCs/>
          <w:szCs w:val="24"/>
        </w:rPr>
      </w:pPr>
    </w:p>
    <w:p w:rsidR="00A25579" w:rsidRPr="00B526D5" w:rsidRDefault="00A25579" w:rsidP="00A25579">
      <w:pPr>
        <w:spacing w:after="0"/>
        <w:jc w:val="both"/>
        <w:rPr>
          <w:b/>
          <w:bCs/>
          <w:szCs w:val="24"/>
        </w:rPr>
      </w:pPr>
      <w:r w:rsidRPr="00B526D5">
        <w:rPr>
          <w:b/>
          <w:bCs/>
          <w:szCs w:val="24"/>
        </w:rPr>
        <w:t>3.0 Course Content</w:t>
      </w:r>
      <w:r w:rsidRPr="00B526D5">
        <w:rPr>
          <w:b/>
          <w:bCs/>
          <w:szCs w:val="24"/>
        </w:rPr>
        <w:tab/>
      </w:r>
    </w:p>
    <w:p w:rsidR="00A25579" w:rsidRPr="00B526D5" w:rsidRDefault="00A25579" w:rsidP="00A25579">
      <w:pPr>
        <w:spacing w:after="0"/>
        <w:jc w:val="both"/>
        <w:rPr>
          <w:szCs w:val="24"/>
        </w:rPr>
      </w:pPr>
      <w:r w:rsidRPr="00B526D5">
        <w:rPr>
          <w:szCs w:val="24"/>
        </w:rPr>
        <w:t>Meaning and scope of business statistics, the nature of statistical enquiry, collection, classification and presentation of data, frequency distribution and measures of central tendencies, measures of dispersion, skewness and kurtosis, index numbers. Time series and forecasting analysis, Simple and Multiple linear regression, correlation, theory of probability, probability distributions, sampling and sampling distributions, measurement of economic inequality – Lorenz curves and graduating income distribution.</w:t>
      </w:r>
    </w:p>
    <w:p w:rsidR="00A25579" w:rsidRPr="00B526D5" w:rsidRDefault="00A25579" w:rsidP="00A25579">
      <w:pPr>
        <w:spacing w:after="0"/>
        <w:jc w:val="both"/>
        <w:rPr>
          <w:b/>
          <w:bCs/>
          <w:szCs w:val="24"/>
        </w:rPr>
      </w:pPr>
      <w:r w:rsidRPr="00B526D5">
        <w:rPr>
          <w:b/>
          <w:bCs/>
          <w:szCs w:val="24"/>
        </w:rPr>
        <w:tab/>
      </w:r>
      <w:r w:rsidRPr="00B526D5">
        <w:rPr>
          <w:b/>
          <w:bCs/>
          <w:szCs w:val="24"/>
        </w:rPr>
        <w:tab/>
      </w:r>
      <w:r w:rsidRPr="00B526D5">
        <w:rPr>
          <w:b/>
          <w:bCs/>
          <w:szCs w:val="24"/>
        </w:rPr>
        <w:tab/>
      </w:r>
      <w:r w:rsidRPr="00B526D5">
        <w:rPr>
          <w:b/>
          <w:bCs/>
          <w:szCs w:val="24"/>
        </w:rPr>
        <w:tab/>
      </w:r>
      <w:r w:rsidRPr="00B526D5">
        <w:rPr>
          <w:b/>
          <w:bCs/>
          <w:szCs w:val="24"/>
        </w:rPr>
        <w:tab/>
      </w:r>
      <w:r w:rsidRPr="00B526D5">
        <w:rPr>
          <w:b/>
          <w:bCs/>
          <w:szCs w:val="24"/>
        </w:rPr>
        <w:tab/>
      </w:r>
    </w:p>
    <w:p w:rsidR="00A25579" w:rsidRPr="00B526D5" w:rsidRDefault="00A25579" w:rsidP="00A25579">
      <w:pPr>
        <w:spacing w:line="360" w:lineRule="auto"/>
        <w:jc w:val="both"/>
        <w:rPr>
          <w:b/>
          <w:szCs w:val="24"/>
        </w:rPr>
      </w:pPr>
      <w:r w:rsidRPr="00B526D5">
        <w:rPr>
          <w:b/>
          <w:szCs w:val="24"/>
        </w:rPr>
        <w:t>4.0 Mode of Delivery</w:t>
      </w:r>
    </w:p>
    <w:p w:rsidR="00A25579" w:rsidRPr="00B526D5" w:rsidRDefault="00A25579" w:rsidP="00A25579">
      <w:pPr>
        <w:autoSpaceDE w:val="0"/>
        <w:autoSpaceDN w:val="0"/>
        <w:adjustRightInd w:val="0"/>
        <w:spacing w:line="360" w:lineRule="auto"/>
        <w:jc w:val="both"/>
        <w:rPr>
          <w:szCs w:val="24"/>
        </w:rPr>
      </w:pPr>
      <w:r w:rsidRPr="00B526D5">
        <w:rPr>
          <w:szCs w:val="24"/>
        </w:rPr>
        <w:t>Lectures, group discussions, class presentations and case studies</w:t>
      </w:r>
    </w:p>
    <w:p w:rsidR="00A25579" w:rsidRPr="00B526D5" w:rsidRDefault="00A25579" w:rsidP="00A25579">
      <w:pPr>
        <w:spacing w:line="360" w:lineRule="auto"/>
        <w:jc w:val="both"/>
        <w:rPr>
          <w:b/>
          <w:szCs w:val="24"/>
        </w:rPr>
      </w:pPr>
      <w:r w:rsidRPr="00B526D5">
        <w:rPr>
          <w:b/>
          <w:szCs w:val="24"/>
        </w:rPr>
        <w:t xml:space="preserve">5.0 Instructional Materials and </w:t>
      </w:r>
      <w:proofErr w:type="spellStart"/>
      <w:r w:rsidRPr="00B526D5">
        <w:rPr>
          <w:b/>
          <w:szCs w:val="24"/>
        </w:rPr>
        <w:t>Equipments</w:t>
      </w:r>
      <w:proofErr w:type="spellEnd"/>
    </w:p>
    <w:p w:rsidR="00A25579" w:rsidRPr="00B526D5" w:rsidRDefault="00A25579" w:rsidP="00A25579">
      <w:pPr>
        <w:spacing w:line="360" w:lineRule="auto"/>
        <w:jc w:val="both"/>
        <w:rPr>
          <w:szCs w:val="24"/>
        </w:rPr>
      </w:pPr>
      <w:r w:rsidRPr="00B526D5">
        <w:rPr>
          <w:szCs w:val="24"/>
        </w:rPr>
        <w:t xml:space="preserve">LCD, internet connected computers/ smart-phones, white-board/flipchart and marker pen. </w:t>
      </w:r>
    </w:p>
    <w:p w:rsidR="00A25579" w:rsidRPr="00B526D5" w:rsidRDefault="00A25579" w:rsidP="00A25579">
      <w:pPr>
        <w:spacing w:line="360" w:lineRule="auto"/>
        <w:jc w:val="both"/>
        <w:rPr>
          <w:b/>
          <w:szCs w:val="24"/>
        </w:rPr>
      </w:pPr>
      <w:r w:rsidRPr="00B526D5">
        <w:rPr>
          <w:b/>
          <w:szCs w:val="24"/>
        </w:rPr>
        <w:t>6.0 COURSE EVALUATION</w:t>
      </w:r>
    </w:p>
    <w:p w:rsidR="00A25579" w:rsidRPr="00B526D5" w:rsidRDefault="00A25579" w:rsidP="00A25579">
      <w:pPr>
        <w:pStyle w:val="ListParagraph"/>
        <w:spacing w:line="360" w:lineRule="auto"/>
        <w:ind w:left="360"/>
        <w:jc w:val="both"/>
        <w:rPr>
          <w:rFonts w:ascii="Book Antiqua" w:hAnsi="Book Antiqua"/>
          <w:szCs w:val="24"/>
        </w:rPr>
      </w:pPr>
      <w:r w:rsidRPr="00B526D5">
        <w:rPr>
          <w:rFonts w:ascii="Book Antiqua" w:hAnsi="Book Antiqua"/>
          <w:szCs w:val="24"/>
        </w:rPr>
        <w:t>CAT</w:t>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rPr>
        <w:tab/>
        <w:t>30%</w:t>
      </w:r>
    </w:p>
    <w:p w:rsidR="00A25579" w:rsidRPr="00B526D5" w:rsidRDefault="00A25579" w:rsidP="00A25579">
      <w:pPr>
        <w:pStyle w:val="ListParagraph"/>
        <w:spacing w:line="360" w:lineRule="auto"/>
        <w:ind w:left="360"/>
        <w:jc w:val="both"/>
        <w:rPr>
          <w:rFonts w:ascii="Book Antiqua" w:hAnsi="Book Antiqua"/>
          <w:szCs w:val="24"/>
        </w:rPr>
      </w:pPr>
      <w:r w:rsidRPr="00B526D5">
        <w:rPr>
          <w:rFonts w:ascii="Book Antiqua" w:hAnsi="Book Antiqua"/>
          <w:szCs w:val="24"/>
        </w:rPr>
        <w:lastRenderedPageBreak/>
        <w:t>End of Semester Exams</w:t>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u w:val="single"/>
        </w:rPr>
        <w:t>70%</w:t>
      </w:r>
    </w:p>
    <w:p w:rsidR="00A25579" w:rsidRPr="00B526D5" w:rsidRDefault="00A25579" w:rsidP="00A25579">
      <w:pPr>
        <w:pStyle w:val="ListParagraph"/>
        <w:spacing w:line="360" w:lineRule="auto"/>
        <w:ind w:left="360"/>
        <w:jc w:val="both"/>
        <w:rPr>
          <w:rFonts w:ascii="Book Antiqua" w:hAnsi="Book Antiqua"/>
          <w:szCs w:val="24"/>
          <w:u w:val="single"/>
        </w:rPr>
      </w:pPr>
      <w:r w:rsidRPr="00B526D5">
        <w:rPr>
          <w:rFonts w:ascii="Book Antiqua" w:hAnsi="Book Antiqua"/>
          <w:szCs w:val="24"/>
        </w:rPr>
        <w:t>Total</w:t>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rPr>
        <w:tab/>
      </w:r>
      <w:r w:rsidRPr="00B526D5">
        <w:rPr>
          <w:rFonts w:ascii="Book Antiqua" w:hAnsi="Book Antiqua"/>
          <w:szCs w:val="24"/>
          <w:u w:val="single"/>
        </w:rPr>
        <w:t>100%</w:t>
      </w:r>
    </w:p>
    <w:p w:rsidR="00A25579" w:rsidRPr="00B526D5" w:rsidRDefault="00A25579" w:rsidP="00A25579">
      <w:pPr>
        <w:spacing w:after="0"/>
        <w:jc w:val="both"/>
        <w:rPr>
          <w:b/>
          <w:bCs/>
          <w:szCs w:val="24"/>
        </w:rPr>
      </w:pPr>
      <w:r w:rsidRPr="00B526D5">
        <w:rPr>
          <w:b/>
          <w:bCs/>
          <w:szCs w:val="24"/>
        </w:rPr>
        <w:t>7.0 Text Books and Journals</w:t>
      </w:r>
    </w:p>
    <w:p w:rsidR="00A25579" w:rsidRPr="00B526D5" w:rsidRDefault="00A25579" w:rsidP="00A25579">
      <w:pPr>
        <w:pStyle w:val="Default"/>
        <w:spacing w:line="276" w:lineRule="auto"/>
        <w:jc w:val="both"/>
        <w:rPr>
          <w:rFonts w:ascii="Book Antiqua" w:hAnsi="Book Antiqua" w:cs="Times New Roman"/>
          <w:color w:val="auto"/>
        </w:rPr>
      </w:pPr>
      <w:r w:rsidRPr="00B526D5">
        <w:rPr>
          <w:rFonts w:ascii="Book Antiqua" w:hAnsi="Book Antiqua" w:cs="Times New Roman"/>
          <w:color w:val="auto"/>
        </w:rPr>
        <w:t xml:space="preserve">David, S Moore </w:t>
      </w:r>
      <w:r w:rsidRPr="00B526D5">
        <w:rPr>
          <w:rFonts w:ascii="Book Antiqua" w:hAnsi="Book Antiqua" w:cs="Times New Roman"/>
          <w:i/>
          <w:color w:val="auto"/>
        </w:rPr>
        <w:t>et.al (2009)</w:t>
      </w:r>
      <w:r w:rsidRPr="00B526D5">
        <w:rPr>
          <w:rFonts w:ascii="Book Antiqua" w:hAnsi="Book Antiqua" w:cs="Times New Roman"/>
          <w:color w:val="auto"/>
        </w:rPr>
        <w:t xml:space="preserve">, </w:t>
      </w:r>
      <w:r w:rsidRPr="00B526D5">
        <w:rPr>
          <w:rFonts w:ascii="Book Antiqua" w:hAnsi="Book Antiqua" w:cs="Times New Roman"/>
          <w:i/>
          <w:color w:val="auto"/>
        </w:rPr>
        <w:t>Introduction to the Practice of Statistics</w:t>
      </w:r>
      <w:r w:rsidRPr="00B526D5">
        <w:rPr>
          <w:rFonts w:ascii="Book Antiqua" w:hAnsi="Book Antiqua" w:cs="Times New Roman"/>
          <w:color w:val="auto"/>
        </w:rPr>
        <w:t>, (6</w:t>
      </w:r>
      <w:r w:rsidRPr="00B526D5">
        <w:rPr>
          <w:rFonts w:ascii="Book Antiqua" w:hAnsi="Book Antiqua" w:cs="Times New Roman"/>
          <w:color w:val="auto"/>
          <w:vertAlign w:val="superscript"/>
        </w:rPr>
        <w:t>th</w:t>
      </w:r>
      <w:r w:rsidRPr="00B526D5">
        <w:rPr>
          <w:rFonts w:ascii="Book Antiqua" w:hAnsi="Book Antiqua" w:cs="Times New Roman"/>
          <w:color w:val="auto"/>
        </w:rPr>
        <w:t xml:space="preserve"> </w:t>
      </w:r>
      <w:proofErr w:type="spellStart"/>
      <w:r w:rsidRPr="00B526D5">
        <w:rPr>
          <w:rFonts w:ascii="Book Antiqua" w:hAnsi="Book Antiqua" w:cs="Times New Roman"/>
          <w:color w:val="auto"/>
        </w:rPr>
        <w:t>Edn</w:t>
      </w:r>
      <w:proofErr w:type="spellEnd"/>
      <w:r w:rsidRPr="00B526D5">
        <w:rPr>
          <w:rFonts w:ascii="Book Antiqua" w:hAnsi="Book Antiqua" w:cs="Times New Roman"/>
          <w:color w:val="auto"/>
        </w:rPr>
        <w:t xml:space="preserve">) WH. </w:t>
      </w:r>
      <w:r w:rsidRPr="00B526D5">
        <w:rPr>
          <w:rFonts w:ascii="Book Antiqua" w:hAnsi="Book Antiqua" w:cs="Times New Roman"/>
          <w:color w:val="auto"/>
        </w:rPr>
        <w:tab/>
        <w:t xml:space="preserve">Freeman. </w:t>
      </w:r>
    </w:p>
    <w:p w:rsidR="00A25579" w:rsidRPr="00B526D5" w:rsidRDefault="00A25579" w:rsidP="00A25579">
      <w:pPr>
        <w:pStyle w:val="Default"/>
        <w:spacing w:line="276" w:lineRule="auto"/>
        <w:jc w:val="both"/>
        <w:rPr>
          <w:rFonts w:ascii="Book Antiqua" w:hAnsi="Book Antiqua" w:cs="Times New Roman"/>
          <w:color w:val="auto"/>
        </w:rPr>
      </w:pPr>
      <w:r w:rsidRPr="00B526D5">
        <w:rPr>
          <w:rFonts w:ascii="Book Antiqua" w:hAnsi="Book Antiqua" w:cs="Times New Roman"/>
          <w:color w:val="auto"/>
        </w:rPr>
        <w:t xml:space="preserve"> </w:t>
      </w:r>
      <w:proofErr w:type="gramStart"/>
      <w:r w:rsidRPr="00B526D5">
        <w:rPr>
          <w:rFonts w:ascii="Book Antiqua" w:hAnsi="Book Antiqua" w:cs="Times New Roman"/>
          <w:color w:val="auto"/>
        </w:rPr>
        <w:t>Levin,  I.</w:t>
      </w:r>
      <w:proofErr w:type="gramEnd"/>
      <w:r w:rsidRPr="00B526D5">
        <w:rPr>
          <w:rFonts w:ascii="Book Antiqua" w:hAnsi="Book Antiqua" w:cs="Times New Roman"/>
          <w:color w:val="auto"/>
        </w:rPr>
        <w:t xml:space="preserve"> R. (2000). </w:t>
      </w:r>
      <w:r w:rsidRPr="00B526D5">
        <w:rPr>
          <w:rFonts w:ascii="Book Antiqua" w:hAnsi="Book Antiqua" w:cs="Times New Roman"/>
          <w:i/>
          <w:color w:val="auto"/>
        </w:rPr>
        <w:t>Statistics for Management</w:t>
      </w:r>
      <w:r w:rsidRPr="00B526D5">
        <w:rPr>
          <w:rFonts w:ascii="Book Antiqua" w:hAnsi="Book Antiqua" w:cs="Times New Roman"/>
          <w:color w:val="auto"/>
        </w:rPr>
        <w:t xml:space="preserve">, (4th </w:t>
      </w:r>
      <w:proofErr w:type="spellStart"/>
      <w:r w:rsidRPr="00B526D5">
        <w:rPr>
          <w:rFonts w:ascii="Book Antiqua" w:hAnsi="Book Antiqua" w:cs="Times New Roman"/>
          <w:color w:val="auto"/>
        </w:rPr>
        <w:t>ed</w:t>
      </w:r>
      <w:proofErr w:type="spellEnd"/>
      <w:r w:rsidRPr="00B526D5">
        <w:rPr>
          <w:rFonts w:ascii="Book Antiqua" w:hAnsi="Book Antiqua" w:cs="Times New Roman"/>
          <w:color w:val="auto"/>
        </w:rPr>
        <w:t xml:space="preserve">); McGraw Hill. </w:t>
      </w:r>
    </w:p>
    <w:p w:rsidR="00A25579" w:rsidRPr="00B526D5" w:rsidRDefault="00A25579" w:rsidP="00A25579">
      <w:pPr>
        <w:pStyle w:val="Default"/>
        <w:spacing w:line="276" w:lineRule="auto"/>
        <w:jc w:val="both"/>
        <w:rPr>
          <w:rFonts w:ascii="Book Antiqua" w:hAnsi="Book Antiqua" w:cs="Times New Roman"/>
          <w:b/>
          <w:bCs/>
          <w:color w:val="auto"/>
        </w:rPr>
      </w:pPr>
    </w:p>
    <w:p w:rsidR="00A25579" w:rsidRPr="00B526D5" w:rsidRDefault="00A25579" w:rsidP="00A25579">
      <w:pPr>
        <w:pStyle w:val="Default"/>
        <w:spacing w:line="276" w:lineRule="auto"/>
        <w:jc w:val="both"/>
        <w:rPr>
          <w:rFonts w:ascii="Book Antiqua" w:hAnsi="Book Antiqua" w:cs="Times New Roman"/>
          <w:color w:val="auto"/>
        </w:rPr>
      </w:pPr>
      <w:r w:rsidRPr="00B526D5">
        <w:rPr>
          <w:rFonts w:ascii="Book Antiqua" w:hAnsi="Book Antiqua" w:cs="Times New Roman"/>
          <w:b/>
          <w:bCs/>
          <w:color w:val="auto"/>
        </w:rPr>
        <w:t xml:space="preserve">8.0 Recommended Text Books </w:t>
      </w:r>
      <w:proofErr w:type="gramStart"/>
      <w:r w:rsidRPr="00B526D5">
        <w:rPr>
          <w:rFonts w:ascii="Book Antiqua" w:hAnsi="Book Antiqua" w:cs="Times New Roman"/>
          <w:b/>
          <w:bCs/>
          <w:color w:val="auto"/>
        </w:rPr>
        <w:t>And</w:t>
      </w:r>
      <w:proofErr w:type="gramEnd"/>
      <w:r w:rsidRPr="00B526D5">
        <w:rPr>
          <w:rFonts w:ascii="Book Antiqua" w:hAnsi="Book Antiqua" w:cs="Times New Roman"/>
          <w:b/>
          <w:bCs/>
          <w:color w:val="auto"/>
        </w:rPr>
        <w:t xml:space="preserve"> Journals</w:t>
      </w:r>
    </w:p>
    <w:p w:rsidR="00A25579" w:rsidRPr="00B526D5" w:rsidRDefault="00A25579" w:rsidP="00A25579">
      <w:pPr>
        <w:widowControl w:val="0"/>
        <w:spacing w:after="0"/>
        <w:ind w:left="360"/>
        <w:jc w:val="both"/>
        <w:rPr>
          <w:rFonts w:eastAsia="Times New Roman"/>
          <w:b/>
          <w:szCs w:val="24"/>
        </w:rPr>
      </w:pPr>
      <w:proofErr w:type="spellStart"/>
      <w:r w:rsidRPr="00B526D5">
        <w:rPr>
          <w:szCs w:val="24"/>
        </w:rPr>
        <w:t>Bluman</w:t>
      </w:r>
      <w:proofErr w:type="spellEnd"/>
      <w:r w:rsidRPr="00B526D5">
        <w:rPr>
          <w:szCs w:val="24"/>
        </w:rPr>
        <w:t>, A.G</w:t>
      </w:r>
      <w:proofErr w:type="gramStart"/>
      <w:r w:rsidRPr="00B526D5">
        <w:rPr>
          <w:szCs w:val="24"/>
        </w:rPr>
        <w:t>,.(</w:t>
      </w:r>
      <w:proofErr w:type="gramEnd"/>
      <w:r w:rsidRPr="00B526D5">
        <w:rPr>
          <w:szCs w:val="24"/>
        </w:rPr>
        <w:t xml:space="preserve">2007). </w:t>
      </w:r>
      <w:r w:rsidRPr="00B526D5">
        <w:rPr>
          <w:i/>
          <w:szCs w:val="24"/>
        </w:rPr>
        <w:t>Elementary Statistics</w:t>
      </w:r>
      <w:r w:rsidRPr="00B526D5">
        <w:rPr>
          <w:szCs w:val="24"/>
        </w:rPr>
        <w:t xml:space="preserve">, </w:t>
      </w:r>
      <w:r w:rsidRPr="00B526D5">
        <w:rPr>
          <w:i/>
          <w:szCs w:val="24"/>
        </w:rPr>
        <w:t xml:space="preserve">6th </w:t>
      </w:r>
      <w:proofErr w:type="spellStart"/>
      <w:r w:rsidRPr="00B526D5">
        <w:rPr>
          <w:i/>
          <w:szCs w:val="24"/>
        </w:rPr>
        <w:t>Edition</w:t>
      </w:r>
      <w:r w:rsidRPr="00B526D5">
        <w:rPr>
          <w:szCs w:val="24"/>
        </w:rPr>
        <w:t>.McGraw</w:t>
      </w:r>
      <w:proofErr w:type="spellEnd"/>
      <w:r w:rsidRPr="00B526D5">
        <w:rPr>
          <w:szCs w:val="24"/>
        </w:rPr>
        <w:t xml:space="preserve"> Hill, New York</w:t>
      </w:r>
    </w:p>
    <w:p w:rsidR="00A25579" w:rsidRPr="00B526D5" w:rsidRDefault="00A25579" w:rsidP="00A25579">
      <w:pPr>
        <w:widowControl w:val="0"/>
        <w:autoSpaceDE w:val="0"/>
        <w:autoSpaceDN w:val="0"/>
        <w:adjustRightInd w:val="0"/>
        <w:spacing w:after="0"/>
        <w:ind w:left="360"/>
        <w:jc w:val="both"/>
        <w:rPr>
          <w:szCs w:val="24"/>
        </w:rPr>
      </w:pPr>
      <w:r w:rsidRPr="00B526D5">
        <w:rPr>
          <w:szCs w:val="24"/>
        </w:rPr>
        <w:t xml:space="preserve">Hogg, RV, McKean JW &amp; Craig AT (2003) </w:t>
      </w:r>
      <w:r w:rsidRPr="00B526D5">
        <w:rPr>
          <w:i/>
          <w:iCs/>
          <w:szCs w:val="24"/>
        </w:rPr>
        <w:t xml:space="preserve">Introduction to Mathematical Statistics, </w:t>
      </w:r>
      <w:r w:rsidRPr="00B526D5">
        <w:rPr>
          <w:szCs w:val="24"/>
        </w:rPr>
        <w:t xml:space="preserve">6th </w:t>
      </w:r>
      <w:r w:rsidRPr="00B526D5">
        <w:rPr>
          <w:szCs w:val="24"/>
        </w:rPr>
        <w:tab/>
        <w:t xml:space="preserve">ed., Prentice Hall, </w:t>
      </w:r>
    </w:p>
    <w:p w:rsidR="00A25579" w:rsidRPr="00B526D5" w:rsidRDefault="00A25579" w:rsidP="00A25579">
      <w:pPr>
        <w:widowControl w:val="0"/>
        <w:spacing w:after="0"/>
        <w:ind w:left="360"/>
        <w:jc w:val="both"/>
        <w:rPr>
          <w:szCs w:val="24"/>
        </w:rPr>
      </w:pPr>
      <w:r w:rsidRPr="00B526D5">
        <w:rPr>
          <w:szCs w:val="24"/>
        </w:rPr>
        <w:t xml:space="preserve">Robert V H. and Elliot A. T (2005). </w:t>
      </w:r>
      <w:r w:rsidRPr="00B526D5">
        <w:rPr>
          <w:i/>
          <w:szCs w:val="24"/>
        </w:rPr>
        <w:t xml:space="preserve">Probability and Statistical Inference, </w:t>
      </w:r>
      <w:r w:rsidRPr="00B526D5">
        <w:rPr>
          <w:iCs/>
          <w:szCs w:val="24"/>
        </w:rPr>
        <w:t>7</w:t>
      </w:r>
      <w:r w:rsidRPr="00B526D5">
        <w:rPr>
          <w:iCs/>
          <w:szCs w:val="24"/>
          <w:vertAlign w:val="superscript"/>
        </w:rPr>
        <w:t>th</w:t>
      </w:r>
      <w:r w:rsidRPr="00B526D5">
        <w:rPr>
          <w:iCs/>
          <w:szCs w:val="24"/>
        </w:rPr>
        <w:t xml:space="preserve"> ed. </w:t>
      </w:r>
      <w:r w:rsidRPr="00B526D5">
        <w:rPr>
          <w:iCs/>
          <w:szCs w:val="24"/>
        </w:rPr>
        <w:tab/>
      </w:r>
      <w:r w:rsidRPr="00B526D5">
        <w:rPr>
          <w:szCs w:val="24"/>
        </w:rPr>
        <w:t xml:space="preserve">Prentice Hall College </w:t>
      </w:r>
      <w:proofErr w:type="spellStart"/>
      <w:r w:rsidRPr="00B526D5">
        <w:rPr>
          <w:szCs w:val="24"/>
        </w:rPr>
        <w:t>Div</w:t>
      </w:r>
      <w:proofErr w:type="spellEnd"/>
      <w:r w:rsidRPr="00B526D5">
        <w:rPr>
          <w:iCs/>
          <w:szCs w:val="24"/>
        </w:rPr>
        <w:t xml:space="preserve"> </w:t>
      </w:r>
    </w:p>
    <w:p w:rsidR="00A25579" w:rsidRDefault="00A25579" w:rsidP="00A25579">
      <w:pPr>
        <w:pStyle w:val="Heading3"/>
        <w:jc w:val="both"/>
        <w:rPr>
          <w:rFonts w:eastAsia="Calibri"/>
        </w:rPr>
      </w:pPr>
    </w:p>
    <w:p w:rsidR="00A25579" w:rsidRDefault="00A25579" w:rsidP="00A25579"/>
    <w:sectPr w:rsidR="00A25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62F2B"/>
    <w:multiLevelType w:val="hybridMultilevel"/>
    <w:tmpl w:val="883C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79"/>
    <w:rsid w:val="00A25579"/>
    <w:rsid w:val="00C1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C936"/>
  <w15:chartTrackingRefBased/>
  <w15:docId w15:val="{B63FB251-0205-466F-AE89-635EF24C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579"/>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unhideWhenUsed/>
    <w:qFormat/>
    <w:rsid w:val="00A25579"/>
    <w:pPr>
      <w:keepNext/>
      <w:keepLines/>
      <w:spacing w:before="200" w:after="0"/>
      <w:outlineLvl w:val="2"/>
    </w:pPr>
    <w:rPr>
      <w:rFonts w:ascii="Book Antiqua" w:eastAsiaTheme="majorEastAsia" w:hAnsi="Book Antiqua"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579"/>
    <w:rPr>
      <w:rFonts w:ascii="Book Antiqua" w:eastAsiaTheme="majorEastAsia" w:hAnsi="Book Antiqua" w:cstheme="majorBidi"/>
      <w:b/>
      <w:bCs/>
      <w:color w:val="000000" w:themeColor="text1"/>
      <w:sz w:val="24"/>
    </w:rPr>
  </w:style>
  <w:style w:type="paragraph" w:styleId="ListParagraph">
    <w:name w:val="List Paragraph"/>
    <w:basedOn w:val="Normal"/>
    <w:link w:val="ListParagraphChar"/>
    <w:uiPriority w:val="34"/>
    <w:qFormat/>
    <w:rsid w:val="00A25579"/>
    <w:pPr>
      <w:ind w:left="720"/>
      <w:contextualSpacing/>
    </w:pPr>
    <w:rPr>
      <w:sz w:val="24"/>
    </w:rPr>
  </w:style>
  <w:style w:type="paragraph" w:customStyle="1" w:styleId="Default">
    <w:name w:val="Default"/>
    <w:rsid w:val="00A25579"/>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ListParagraphChar">
    <w:name w:val="List Paragraph Char"/>
    <w:link w:val="ListParagraph"/>
    <w:uiPriority w:val="34"/>
    <w:rsid w:val="00A25579"/>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1816</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BHR 210:  STATISTICS</vt:lpstr>
      <vt: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2021-01-21T16:56:00Z</dcterms:created>
  <dcterms:modified xsi:type="dcterms:W3CDTF">2021-01-21T17:02:00Z</dcterms:modified>
</cp:coreProperties>
</file>