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27" w:rsidRPr="007A63F6" w:rsidRDefault="001D1CDB" w:rsidP="001D1CDB">
      <w:pPr>
        <w:pStyle w:val="Heading1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7A63F6">
        <w:rPr>
          <w:rFonts w:ascii="Book Antiqua" w:hAnsi="Book Antiqua"/>
          <w:b/>
          <w:color w:val="auto"/>
          <w:sz w:val="24"/>
          <w:szCs w:val="24"/>
          <w:u w:val="single"/>
        </w:rPr>
        <w:t>INTRODUCTION TO ACCOUNTING INFORMATION SYSTEMS</w:t>
      </w:r>
    </w:p>
    <w:p w:rsidR="001C3C73" w:rsidRPr="007A63F6" w:rsidRDefault="001D1CDB" w:rsidP="001C3C7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I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nformation is a bu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siness resource. Like the other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business resources 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 raw materials, capital, and </w:t>
      </w:r>
      <w:r w:rsidR="001C3C73" w:rsidRPr="007A63F6">
        <w:rPr>
          <w:rFonts w:ascii="Book Antiqua" w:hAnsi="Book Antiqua" w:cs="AdvOT833fb896"/>
          <w:sz w:val="24"/>
          <w:szCs w:val="24"/>
          <w:lang w:val="en-GB"/>
        </w:rPr>
        <w:t>labour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, information is vital to 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he sur</w:t>
      </w:r>
      <w:bookmarkStart w:id="0" w:name="_GoBack"/>
      <w:bookmarkEnd w:id="0"/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vival of the contemporary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business organization. Every business day, vast quantities of info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rmation flow to decision makers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and other users to meet a variety of internal needs. In addition, information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flows out from the organization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to external users, such as customers, suppliers, and stakeholders wh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 have an interest in the firm. </w:t>
      </w:r>
      <w:r w:rsidR="001C3C73" w:rsidRPr="007A63F6">
        <w:rPr>
          <w:rFonts w:ascii="Book Antiqua" w:hAnsi="Book Antiqua" w:cs="AdvOT833fb896"/>
          <w:sz w:val="24"/>
          <w:szCs w:val="24"/>
          <w:lang w:val="en-GB"/>
        </w:rPr>
        <w:t xml:space="preserve">The figure below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presents an overview of these internal and external </w:t>
      </w:r>
      <w:r w:rsidRPr="007A63F6">
        <w:rPr>
          <w:rFonts w:ascii="Book Antiqua" w:hAnsi="Book Antiqua" w:cs="AdvOT8d2f97f8.B"/>
          <w:sz w:val="24"/>
          <w:szCs w:val="24"/>
          <w:lang w:val="en-GB"/>
        </w:rPr>
        <w:t>information flows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.</w:t>
      </w:r>
    </w:p>
    <w:p w:rsidR="001D1CDB" w:rsidRPr="007A63F6" w:rsidRDefault="001D1CDB" w:rsidP="001D1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853782" w:rsidP="001D1CDB">
      <w:pPr>
        <w:autoSpaceDE w:val="0"/>
        <w:autoSpaceDN w:val="0"/>
        <w:adjustRightInd w:val="0"/>
        <w:spacing w:after="0" w:line="240" w:lineRule="auto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noProof/>
          <w:sz w:val="24"/>
          <w:szCs w:val="24"/>
          <w:lang w:eastAsia="fr-FR"/>
        </w:rPr>
        <w:drawing>
          <wp:inline distT="0" distB="0" distL="0" distR="0" wp14:anchorId="135F3262" wp14:editId="461C995E">
            <wp:extent cx="4314825" cy="2752725"/>
            <wp:effectExtent l="38100" t="57150" r="47625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474BA" wp14:editId="416EEBA5">
                <wp:simplePos x="0" y="0"/>
                <wp:positionH relativeFrom="column">
                  <wp:posOffset>2433955</wp:posOffset>
                </wp:positionH>
                <wp:positionV relativeFrom="paragraph">
                  <wp:posOffset>620395</wp:posOffset>
                </wp:positionV>
                <wp:extent cx="1333500" cy="17811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7F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1.65pt;margin-top:48.85pt;width:105pt;height:140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C3C73"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2FE3E" wp14:editId="25F0808B">
                <wp:simplePos x="0" y="0"/>
                <wp:positionH relativeFrom="column">
                  <wp:posOffset>1605280</wp:posOffset>
                </wp:positionH>
                <wp:positionV relativeFrom="paragraph">
                  <wp:posOffset>2973070</wp:posOffset>
                </wp:positionV>
                <wp:extent cx="3124200" cy="352425"/>
                <wp:effectExtent l="0" t="361950" r="0" b="28575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52425"/>
                        </a:xfrm>
                        <a:prstGeom prst="wedgeEllipseCallout">
                          <a:avLst>
                            <a:gd name="adj1" fmla="val -38703"/>
                            <a:gd name="adj2" fmla="val -1402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C73" w:rsidRDefault="001C3C73" w:rsidP="001C3C73">
                            <w:pPr>
                              <w:jc w:val="center"/>
                            </w:pPr>
                            <w:r>
                              <w:t xml:space="preserve">Day to </w:t>
                            </w:r>
                            <w:proofErr w:type="spellStart"/>
                            <w:r>
                              <w:t>day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operations</w:t>
                            </w:r>
                            <w:proofErr w:type="spell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FE3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margin-left:126.4pt;margin-top:234.1pt;width:246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" adj="2440,-19484" fillcolor="#5b9bd5 [3204]" strokecolor="#1f4d78 [1604]" strokeweight="1pt">
                <v:textbox>
                  <w:txbxContent>
                    <w:p w:rsidR="001C3C73" w:rsidRDefault="001C3C73" w:rsidP="001C3C73">
                      <w:pPr>
                        <w:jc w:val="center"/>
                      </w:pPr>
                      <w:r>
                        <w:t xml:space="preserve">Day to </w:t>
                      </w:r>
                      <w:proofErr w:type="spellStart"/>
                      <w:r>
                        <w:t>day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operations</w:t>
                      </w:r>
                      <w:proofErr w:type="spellEnd"/>
                      <w: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 w:rsidR="001C3C73"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01D2E" wp14:editId="4BEC2887">
                <wp:simplePos x="0" y="0"/>
                <wp:positionH relativeFrom="column">
                  <wp:posOffset>-423545</wp:posOffset>
                </wp:positionH>
                <wp:positionV relativeFrom="paragraph">
                  <wp:posOffset>534670</wp:posOffset>
                </wp:positionV>
                <wp:extent cx="1695450" cy="990600"/>
                <wp:effectExtent l="19050" t="19050" r="19050" b="15240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wedgeEllipseCallout">
                          <a:avLst>
                            <a:gd name="adj1" fmla="val 44897"/>
                            <a:gd name="adj2" fmla="val 6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C73" w:rsidRDefault="001C3C73" w:rsidP="001C3C73">
                            <w:pPr>
                              <w:jc w:val="center"/>
                            </w:pPr>
                            <w:r>
                              <w:t>Budget Information &amp;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1D2E" id="Oval Callout 6" o:spid="_x0000_s1027" type="#_x0000_t63" style="position:absolute;margin-left:-33.35pt;margin-top:42.1pt;width:133.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" adj="20498,24300" fillcolor="#5b9bd5 [3204]" strokecolor="#1f4d78 [1604]" strokeweight="1pt">
                <v:textbox>
                  <w:txbxContent>
                    <w:p w:rsidR="001C3C73" w:rsidRDefault="001C3C73" w:rsidP="001C3C73">
                      <w:pPr>
                        <w:jc w:val="center"/>
                      </w:pPr>
                      <w:r>
                        <w:t>Budget Information &amp; Instructions</w:t>
                      </w:r>
                    </w:p>
                  </w:txbxContent>
                </v:textbox>
              </v:shape>
            </w:pict>
          </mc:Fallback>
        </mc:AlternateContent>
      </w:r>
      <w:r w:rsidR="001C3C73"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BB370" wp14:editId="307F94D9">
                <wp:simplePos x="0" y="0"/>
                <wp:positionH relativeFrom="column">
                  <wp:posOffset>3253105</wp:posOffset>
                </wp:positionH>
                <wp:positionV relativeFrom="paragraph">
                  <wp:posOffset>753745</wp:posOffset>
                </wp:positionV>
                <wp:extent cx="2257425" cy="628650"/>
                <wp:effectExtent l="266700" t="19050" r="47625" b="7620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28650"/>
                        </a:xfrm>
                        <a:prstGeom prst="wedgeEllipseCallout">
                          <a:avLst>
                            <a:gd name="adj1" fmla="val -60074"/>
                            <a:gd name="adj2" fmla="val 549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C73" w:rsidRDefault="001C3C73" w:rsidP="001C3C73">
                            <w:pPr>
                              <w:jc w:val="center"/>
                            </w:pPr>
                            <w:r>
                              <w:t>Performance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BB370" id="Oval Callout 5" o:spid="_x0000_s1028" type="#_x0000_t63" style="position:absolute;margin-left:256.15pt;margin-top:59.35pt;width:177.7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" adj="-2176,22664" fillcolor="#5b9bd5 [3204]" strokecolor="#1f4d78 [1604]" strokeweight="1pt">
                <v:textbox>
                  <w:txbxContent>
                    <w:p w:rsidR="001C3C73" w:rsidRDefault="001C3C73" w:rsidP="001C3C73">
                      <w:pPr>
                        <w:jc w:val="center"/>
                      </w:pPr>
                      <w:r>
                        <w:t>Performance Information</w:t>
                      </w:r>
                    </w:p>
                  </w:txbxContent>
                </v:textbox>
              </v:shape>
            </w:pict>
          </mc:Fallback>
        </mc:AlternateContent>
      </w:r>
      <w:r w:rsidR="001C3C73"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1569" wp14:editId="6508290C">
                <wp:simplePos x="0" y="0"/>
                <wp:positionH relativeFrom="column">
                  <wp:posOffset>738505</wp:posOffset>
                </wp:positionH>
                <wp:positionV relativeFrom="paragraph">
                  <wp:posOffset>2630170</wp:posOffset>
                </wp:positionV>
                <wp:extent cx="3086100" cy="19050"/>
                <wp:effectExtent l="0" t="762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AB2B" id="Straight Arrow Connector 3" o:spid="_x0000_s1026" type="#_x0000_t32" style="position:absolute;margin-left:58.15pt;margin-top:207.1pt;width:243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D1CDB" w:rsidRPr="007A63F6">
        <w:rPr>
          <w:rFonts w:ascii="Book Antiqua" w:hAnsi="Book Antiqua" w:cs="AdvOT833fb896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B8B47" wp14:editId="0CBAD513">
                <wp:simplePos x="0" y="0"/>
                <wp:positionH relativeFrom="column">
                  <wp:posOffset>576580</wp:posOffset>
                </wp:positionH>
                <wp:positionV relativeFrom="paragraph">
                  <wp:posOffset>620395</wp:posOffset>
                </wp:positionV>
                <wp:extent cx="1390650" cy="18383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3243" id="Straight Arrow Connector 2" o:spid="_x0000_s1026" type="#_x0000_t32" style="position:absolute;margin-left:45.4pt;margin-top:48.85pt;width:109.5pt;height:14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C3C73" w:rsidRPr="007A63F6" w:rsidRDefault="001C3C73" w:rsidP="001C3C73">
      <w:pPr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1C3C73">
      <w:pPr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1C3C73">
      <w:pPr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1C3C73">
      <w:pPr>
        <w:tabs>
          <w:tab w:val="left" w:pos="3405"/>
        </w:tabs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1C3C7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Notice in the figure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how information flows in two directions within the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organization: horizontally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vertically. The horizontal flow supports operations-level tasks with highly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detailed information about the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many business transactions affecting the firm. This includes information ab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out events such as the sale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shipment of goods, the use of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labour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and materials in the production process,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internal transfers of resources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from one department to another. The vertical flow distributes informatio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n downward from senior managers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to junior managers and operations personnel in the form of instructions, quotas, and budgets.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In addition,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summarized information pertaining to operations and other activities flows up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ward to managers at all levels.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Management uses this information to support its various planning and control functions.</w:t>
      </w:r>
    </w:p>
    <w:p w:rsidR="001C3C73" w:rsidRPr="007A63F6" w:rsidRDefault="001C3C73" w:rsidP="001C3C7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1C3C7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 third flow of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information depicted in the figure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represents exchang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es between the organization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users in the external environment. External users fall into two groups: trading partners and stakeholders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Exchanges with trading partners include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lastRenderedPageBreak/>
        <w:t>customer sales and billing information, purchase information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for suppliers, and inventory receipts information. Stakeholders are entities outside (or inside) the organization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with a direct or indirect interest in the firm. Stockholders, financi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al institutions, and government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agencies are examples of external stakeholders. Information exchanges with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these groups include financial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statements, tax returns, and stock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transaction information. Inside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takeholders include accountants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and internal auditors.</w:t>
      </w:r>
    </w:p>
    <w:p w:rsidR="001C3C73" w:rsidRPr="007A63F6" w:rsidRDefault="001C3C73" w:rsidP="001C3C7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8B16CB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f8635"/>
          <w:b/>
          <w:sz w:val="24"/>
          <w:szCs w:val="24"/>
          <w:lang w:val="en-GB"/>
        </w:rPr>
      </w:pPr>
      <w:r w:rsidRPr="008B16CB">
        <w:rPr>
          <w:rFonts w:ascii="Book Antiqua" w:hAnsi="Book Antiqua" w:cs="AdvOT649f8635"/>
          <w:b/>
          <w:sz w:val="24"/>
          <w:szCs w:val="24"/>
          <w:lang w:val="en-GB"/>
        </w:rPr>
        <w:t>WHAT IS A SYSTEM?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For many, the term </w:t>
      </w:r>
      <w:r w:rsidRPr="007A63F6">
        <w:rPr>
          <w:rFonts w:ascii="Book Antiqua" w:hAnsi="Book Antiqua" w:cs="AdvOT8d2f97f8.B"/>
          <w:sz w:val="24"/>
          <w:szCs w:val="24"/>
          <w:lang w:val="en-GB"/>
        </w:rPr>
        <w:t xml:space="preserve">system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generates mental images of computers and pro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gramming. In fact, the term has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much broader applicability. Some systems are naturally occurring, whereas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others are artificial. Natural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systems range from the atom—a system of electrons, protons, and neutrons—to the universe—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 system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galaxies, stars, and planets. All life forms, plant and animal, are examples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of natural systems. Artificial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systems are man-made. These systems include everything from clocks 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 submarines and social systems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to information systems.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sz w:val="24"/>
          <w:szCs w:val="24"/>
          <w:lang w:val="en-GB"/>
        </w:rPr>
      </w:pPr>
    </w:p>
    <w:p w:rsidR="001C3C73" w:rsidRPr="008B16CB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b/>
          <w:sz w:val="24"/>
          <w:szCs w:val="24"/>
          <w:lang w:val="en-GB"/>
        </w:rPr>
      </w:pPr>
      <w:r w:rsidRPr="008B16CB">
        <w:rPr>
          <w:rFonts w:ascii="Book Antiqua" w:hAnsi="Book Antiqua" w:cs="AdvOT64994a16"/>
          <w:b/>
          <w:sz w:val="24"/>
          <w:szCs w:val="24"/>
          <w:lang w:val="en-GB"/>
        </w:rPr>
        <w:t>ELEMENTS OF A SYSTEM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Regardless of their origin, all systems possess some common elements. To specify: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433b7650"/>
          <w:sz w:val="24"/>
          <w:szCs w:val="24"/>
          <w:lang w:val="en-GB"/>
        </w:rPr>
      </w:pP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52d00e19.I"/>
          <w:i/>
          <w:sz w:val="24"/>
          <w:szCs w:val="24"/>
          <w:lang w:val="en-GB"/>
        </w:rPr>
      </w:pPr>
      <w:r w:rsidRPr="007A63F6">
        <w:rPr>
          <w:rFonts w:ascii="Book Antiqua" w:hAnsi="Book Antiqua" w:cs="AdvOT433b7650"/>
          <w:i/>
          <w:sz w:val="24"/>
          <w:szCs w:val="24"/>
          <w:lang w:val="en-GB"/>
        </w:rPr>
        <w:t xml:space="preserve">A system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>is a group of two or more interrelated components or</w:t>
      </w:r>
      <w:r w:rsidR="00232E6B" w:rsidRPr="007A63F6">
        <w:rPr>
          <w:rFonts w:ascii="Book Antiqua" w:hAnsi="Book Antiqua" w:cs="AdvOT52d00e19.I"/>
          <w:i/>
          <w:sz w:val="24"/>
          <w:szCs w:val="24"/>
          <w:lang w:val="en-GB"/>
        </w:rPr>
        <w:t xml:space="preserve"> subsystems that serve a common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>purpose.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Let’s </w:t>
      </w:r>
      <w:proofErr w:type="spellStart"/>
      <w:r w:rsidRPr="007A63F6">
        <w:rPr>
          <w:rFonts w:ascii="Book Antiqua" w:hAnsi="Book Antiqua" w:cs="AdvOT833fb896"/>
          <w:sz w:val="24"/>
          <w:szCs w:val="24"/>
          <w:lang w:val="en-GB"/>
        </w:rPr>
        <w:t>analyze</w:t>
      </w:r>
      <w:proofErr w:type="spellEnd"/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the general definition to gain an understanding of how it applie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s to businesses and information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systems.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8B16CB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t xml:space="preserve">MULTIPLE COMPONENTS. 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 system must contain more than one pa</w:t>
      </w:r>
      <w:r w:rsidR="00AD1FC5" w:rsidRPr="007A63F6">
        <w:rPr>
          <w:rFonts w:ascii="Book Antiqua" w:hAnsi="Book Antiqua" w:cs="AdvOT833fb896"/>
          <w:sz w:val="24"/>
          <w:szCs w:val="24"/>
          <w:lang w:val="en-GB"/>
        </w:rPr>
        <w:t xml:space="preserve">rt. For example, a giraffe 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carved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from a single piece of wood and attached to a string is a system. Without the string, it is not a system.</w:t>
      </w: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8B16CB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b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t xml:space="preserve">RELATEDNESS. 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 common purpose relates the multiple parts of the syste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m. Although each part functions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independently of the others, all parts serve a common objective. If a particular com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ponent does not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contribute to the common goal, then it is not part of the system. For instance, a pair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 of </w:t>
      </w:r>
      <w:r w:rsidR="00AD1FC5" w:rsidRPr="007A63F6">
        <w:rPr>
          <w:rFonts w:ascii="Book Antiqua" w:hAnsi="Book Antiqua" w:cs="AdvOT833fb896"/>
          <w:sz w:val="24"/>
          <w:szCs w:val="24"/>
          <w:lang w:val="en-GB"/>
        </w:rPr>
        <w:t>table tennis rackets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 and a volleyball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net are both components; however, they lack a common purpose, and thus do not form a system.</w:t>
      </w: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8B16CB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t xml:space="preserve">SYSTEM VERSUS SUBSYSTEM. 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The distinction between the terms s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ystem and subsystem is a matter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of perspective. For our purposes, these terms are interchangeable. A system is called a </w:t>
      </w:r>
      <w:r w:rsidRPr="007A63F6">
        <w:rPr>
          <w:rFonts w:ascii="Book Antiqua" w:hAnsi="Book Antiqua" w:cs="AdvOT8d2f97f8.B"/>
          <w:sz w:val="24"/>
          <w:szCs w:val="24"/>
          <w:lang w:val="en-GB"/>
        </w:rPr>
        <w:t>subsystem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when it is viewed in relation to the larger system of which it is a part. Likewise, a subsystem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 is called a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system when it is the focus of attention. Animals, plants, and other life f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orms are systems. They are also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subsystems of the ecosystem in which they exist. From a different perspectiv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e, animals are systems composed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many smaller subsystems, such as the circulatory subsystem and the respiratory subsystem.</w:t>
      </w: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8B16CB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lastRenderedPageBreak/>
        <w:t xml:space="preserve">PURPOSE. </w:t>
      </w:r>
    </w:p>
    <w:p w:rsidR="001C3C73" w:rsidRPr="007A63F6" w:rsidRDefault="001C3C7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 system must serve at least one purpose, but it may serve sev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eral. Whether a system provides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 measure of time, electrical power, or information, serving a purpose is its fundamenta</w:t>
      </w:r>
      <w:r w:rsidR="00232E6B" w:rsidRPr="007A63F6">
        <w:rPr>
          <w:rFonts w:ascii="Book Antiqua" w:hAnsi="Book Antiqua" w:cs="AdvOT833fb896"/>
          <w:sz w:val="24"/>
          <w:szCs w:val="24"/>
          <w:lang w:val="en-GB"/>
        </w:rPr>
        <w:t xml:space="preserve">l justification.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When a system ceases to serve a purpose, it should be replaced.</w:t>
      </w: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t>SYSTEM DECOMPOSITION</w:t>
      </w:r>
      <w:r w:rsidRPr="007A63F6">
        <w:rPr>
          <w:rFonts w:ascii="Book Antiqua" w:hAnsi="Book Antiqua" w:cs="AdvOT8d2f97f8.B"/>
          <w:sz w:val="24"/>
          <w:szCs w:val="24"/>
          <w:lang w:val="en-GB"/>
        </w:rPr>
        <w:t xml:space="preserve">. 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Decomposition is the process of dividing th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 system into smaller subsystem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parts. This is a convenient way of representing, viewing, and understanding the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relationships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among subsystems. By decomposing a system, we can present the overall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system as a hierarchy and view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relationships between subordinate and higher-level subsystems. Each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subordinate subsystem performs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one or more specific functions to help achieve the overall objective of the higher-level system</w:t>
      </w:r>
    </w:p>
    <w:p w:rsidR="00AD1FC5" w:rsidRPr="007A63F6" w:rsidRDefault="00AD1FC5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d2f97f8.B"/>
          <w:sz w:val="24"/>
          <w:szCs w:val="24"/>
          <w:lang w:val="en-GB"/>
        </w:rPr>
      </w:pPr>
    </w:p>
    <w:p w:rsidR="00232E6B" w:rsidRPr="008B16CB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8B16CB">
        <w:rPr>
          <w:rFonts w:ascii="Book Antiqua" w:hAnsi="Book Antiqua" w:cs="AdvOT8d2f97f8.B"/>
          <w:b/>
          <w:sz w:val="24"/>
          <w:szCs w:val="24"/>
          <w:lang w:val="en-GB"/>
        </w:rPr>
        <w:t xml:space="preserve">SUBSYSTEM INTERDEPENDENCY. </w:t>
      </w:r>
    </w:p>
    <w:p w:rsidR="00232E6B" w:rsidRPr="007A63F6" w:rsidRDefault="00232E6B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 system’s ability to achieve it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 goal depends on the effective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functioning and harmonious interaction of its subsystems. If a vital subsy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stem fails or becomes defective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and can no longer meet its specific objective, the overall system will fail to m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eet its objective. For example,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if the fuel pump (a vital subsystem of the fuel system) fails, then the fuel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system fails. With the failure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the fuel system (a vital subsystem of the automobile), the entire 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ystem fails. On the other hand,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when a non</w:t>
      </w:r>
      <w:r w:rsidR="00294823" w:rsidRPr="007A63F6">
        <w:rPr>
          <w:rFonts w:ascii="Book Antiqua" w:hAnsi="Book Antiqua" w:cs="AdvOT833fb896"/>
          <w:sz w:val="24"/>
          <w:szCs w:val="24"/>
          <w:lang w:val="en-GB"/>
        </w:rPr>
        <w:t>-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vital subsystem fails, the primary objective of the overall system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can still be met. For instance,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if the radio (a subsystem of the electrical system) fails, the automobi</w:t>
      </w:r>
      <w:r w:rsidR="00AD1FC5" w:rsidRPr="007A63F6">
        <w:rPr>
          <w:rFonts w:ascii="Book Antiqua" w:hAnsi="Book Antiqua" w:cs="AdvOT833fb896"/>
          <w:sz w:val="24"/>
          <w:szCs w:val="24"/>
          <w:lang w:val="en-GB"/>
        </w:rPr>
        <w:t>le can still carry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passengers.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Designers of all types of systems need to recognize the consequences 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 subsystem failure and provide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the appropriate level of control.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Like automobile designers, information system designers need to identify critical subsystems, anti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cipate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risk of their failure, and design cost-effective control procedures to mitigate that risk.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Accountants play a major role here.</w:t>
      </w:r>
    </w:p>
    <w:p w:rsidR="00294823" w:rsidRPr="007A63F6" w:rsidRDefault="00294823" w:rsidP="00232E6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94823" w:rsidRPr="008B16CB" w:rsidRDefault="00294823" w:rsidP="00294823">
      <w:pPr>
        <w:autoSpaceDE w:val="0"/>
        <w:autoSpaceDN w:val="0"/>
        <w:adjustRightInd w:val="0"/>
        <w:spacing w:after="0" w:line="240" w:lineRule="auto"/>
        <w:rPr>
          <w:rFonts w:ascii="Book Antiqua" w:hAnsi="Book Antiqua" w:cs="AdvOT649f8635"/>
          <w:b/>
          <w:sz w:val="24"/>
          <w:szCs w:val="24"/>
          <w:lang w:val="en-GB"/>
        </w:rPr>
      </w:pPr>
      <w:r w:rsidRPr="008B16CB">
        <w:rPr>
          <w:rFonts w:ascii="Book Antiqua" w:hAnsi="Book Antiqua" w:cs="AdvOT649f8635"/>
          <w:b/>
          <w:sz w:val="24"/>
          <w:szCs w:val="24"/>
          <w:lang w:val="en-GB"/>
        </w:rPr>
        <w:t>AN INFORMATION SYSTEMS FRAMEWORK</w:t>
      </w: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The </w:t>
      </w:r>
      <w:r w:rsidRPr="007A63F6">
        <w:rPr>
          <w:rFonts w:ascii="Book Antiqua" w:hAnsi="Book Antiqua" w:cs="AdvOT8d2f97f8.B"/>
          <w:sz w:val="24"/>
          <w:szCs w:val="24"/>
          <w:lang w:val="en-GB"/>
        </w:rPr>
        <w:t xml:space="preserve">information system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is the set of formal procedures by which data are collect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ed, processed into information, and distributed to users. For example, if we decompose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the information system of a hypothetical manufac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turing firm decomposed into its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el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emental subsystems,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two broad classes of systems eme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rge from the decomposition: the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accounting information system (AIS) and the management information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system (MIS). We will use this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framework to identify the domain of AIS and distinguish it from MIS.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More often, MIS and AIS functions are integrated to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achieve operational efficiency.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The distinction between AIS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MIS </w:t>
      </w:r>
      <w:proofErr w:type="spellStart"/>
      <w:r w:rsidRPr="007A63F6">
        <w:rPr>
          <w:rFonts w:ascii="Book Antiqua" w:hAnsi="Book Antiqua" w:cs="AdvOT833fb896"/>
          <w:sz w:val="24"/>
          <w:szCs w:val="24"/>
          <w:lang w:val="en-GB"/>
        </w:rPr>
        <w:t>centers</w:t>
      </w:r>
      <w:proofErr w:type="spellEnd"/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on the concept of a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transaction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information system accepts input, called transactions, which are conv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erted through various processes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into output information that goes to users. Transactions fall into two clas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ses: financial transactions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nonfinancial transactions. Before exploring this distinction, let’s first broadly define:</w:t>
      </w:r>
    </w:p>
    <w:p w:rsidR="002331AE" w:rsidRPr="007A63F6" w:rsidRDefault="002331AE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52d00e19.I"/>
          <w:i/>
          <w:sz w:val="24"/>
          <w:szCs w:val="24"/>
          <w:lang w:val="en-GB"/>
        </w:rPr>
      </w:pPr>
      <w:r w:rsidRPr="007A63F6">
        <w:rPr>
          <w:rFonts w:ascii="Book Antiqua" w:hAnsi="Book Antiqua" w:cs="AdvOT433b7650"/>
          <w:i/>
          <w:sz w:val="24"/>
          <w:szCs w:val="24"/>
          <w:lang w:val="en-GB"/>
        </w:rPr>
        <w:t xml:space="preserve">A </w:t>
      </w:r>
      <w:r w:rsidRPr="007A63F6">
        <w:rPr>
          <w:rFonts w:ascii="Book Antiqua" w:hAnsi="Book Antiqua" w:cs="AdvOTf44c31e4.B"/>
          <w:i/>
          <w:sz w:val="24"/>
          <w:szCs w:val="24"/>
          <w:lang w:val="en-GB"/>
        </w:rPr>
        <w:t xml:space="preserve">transaction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 xml:space="preserve">as an event that affects or is of interest to the organization and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 xml:space="preserve">is processed by its information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>system as a unit of work.</w:t>
      </w:r>
    </w:p>
    <w:p w:rsidR="002331AE" w:rsidRPr="007A63F6" w:rsidRDefault="002331AE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52d00e19.I"/>
          <w:i/>
          <w:sz w:val="24"/>
          <w:szCs w:val="24"/>
          <w:lang w:val="en-GB"/>
        </w:rPr>
      </w:pP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lastRenderedPageBreak/>
        <w:t>This definition encompasses both financial and nonfinancial events. Bec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ause financial transactions are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particular importance to the accountant’s understanding of information system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s, we need a precise definition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for this class of transaction:</w:t>
      </w:r>
    </w:p>
    <w:p w:rsidR="002331AE" w:rsidRPr="007A63F6" w:rsidRDefault="002331AE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433b7650"/>
          <w:i/>
          <w:sz w:val="24"/>
          <w:szCs w:val="24"/>
          <w:lang w:val="en-GB"/>
        </w:rPr>
      </w:pP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52d00e19.I"/>
          <w:i/>
          <w:sz w:val="24"/>
          <w:szCs w:val="24"/>
          <w:lang w:val="en-GB"/>
        </w:rPr>
      </w:pPr>
      <w:r w:rsidRPr="007A63F6">
        <w:rPr>
          <w:rFonts w:ascii="Book Antiqua" w:hAnsi="Book Antiqua" w:cs="AdvOT433b7650"/>
          <w:i/>
          <w:sz w:val="24"/>
          <w:szCs w:val="24"/>
          <w:lang w:val="en-GB"/>
        </w:rPr>
        <w:t xml:space="preserve">A </w:t>
      </w:r>
      <w:r w:rsidRPr="007A63F6">
        <w:rPr>
          <w:rFonts w:ascii="Book Antiqua" w:hAnsi="Book Antiqua" w:cs="AdvOTf44c31e4.B"/>
          <w:i/>
          <w:sz w:val="24"/>
          <w:szCs w:val="24"/>
          <w:lang w:val="en-GB"/>
        </w:rPr>
        <w:t xml:space="preserve">financial transaction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>is an economic event that affects the assets an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 xml:space="preserve">d equities of the organization, </w:t>
      </w:r>
      <w:r w:rsidRPr="007A63F6">
        <w:rPr>
          <w:rFonts w:ascii="Book Antiqua" w:hAnsi="Book Antiqua" w:cs="AdvOT52d00e19.I"/>
          <w:i/>
          <w:sz w:val="24"/>
          <w:szCs w:val="24"/>
          <w:lang w:val="en-GB"/>
        </w:rPr>
        <w:t>is reflected in its accounts, and is measured in monetary terms.</w:t>
      </w:r>
    </w:p>
    <w:p w:rsidR="002331AE" w:rsidRPr="007A63F6" w:rsidRDefault="002331AE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52d00e19.I"/>
          <w:i/>
          <w:sz w:val="24"/>
          <w:szCs w:val="24"/>
          <w:lang w:val="en-GB"/>
        </w:rPr>
      </w:pP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Sales of products to customers, purchases of inventory from vend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ors, and cash disbursements and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receipts are examples of financial transactions. Every business organizatio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n is legally bound to correctly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process these types of transactions.</w:t>
      </w: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d2f97f8.B"/>
          <w:sz w:val="24"/>
          <w:szCs w:val="24"/>
          <w:lang w:val="en-GB"/>
        </w:rPr>
        <w:t xml:space="preserve">Nonfinancial transactions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are events that do not meet the narrow definition of a financial transaction.</w:t>
      </w: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For example, adding a new supplier of raw materials to the list of valid su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ppliers is an event that may be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processed by the enterprise’s information system as a transaction. Importan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 as this information obviously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is, it is not a financial transaction, and the firm has no legal obligation to </w:t>
      </w:r>
      <w:r w:rsidR="007A63F6">
        <w:rPr>
          <w:rFonts w:ascii="Book Antiqua" w:hAnsi="Book Antiqua" w:cs="AdvOT833fb896"/>
          <w:sz w:val="24"/>
          <w:szCs w:val="24"/>
          <w:lang w:val="en-GB"/>
        </w:rPr>
        <w:t xml:space="preserve">process it correctly—or at all.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Financial transactions and nonfinancial transactions are closely related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and are often processed by the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same physical system. For example, consider a financial portfolio management system that collects and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tracks stock prices (nonfinancial transactions). When the stocks reach a threshold price, the system places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an automatic buy or sell order (financial transaction). Buying high and selling low is not against the law,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but it is bad for business. Nevertheless, no law requires company management to design optimal buy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and-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sell rules into their system. Once the buy-or-sell order is placed, however, the processing of this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financial transaction must comply with legal and professional guidelines.</w:t>
      </w: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sz w:val="24"/>
          <w:szCs w:val="24"/>
          <w:lang w:val="en-GB"/>
        </w:rPr>
      </w:pPr>
    </w:p>
    <w:p w:rsidR="00294823" w:rsidRPr="007A63F6" w:rsidRDefault="008B16CB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b/>
          <w:sz w:val="24"/>
          <w:szCs w:val="24"/>
          <w:lang w:val="en-GB"/>
        </w:rPr>
      </w:pPr>
      <w:r w:rsidRPr="007A63F6">
        <w:rPr>
          <w:rFonts w:ascii="Book Antiqua" w:hAnsi="Book Antiqua" w:cs="AdvOT64994a16"/>
          <w:b/>
          <w:sz w:val="24"/>
          <w:szCs w:val="24"/>
          <w:lang w:val="en-GB"/>
        </w:rPr>
        <w:t>THE ACCOUNTING INFORMATION SYSTEM</w:t>
      </w:r>
    </w:p>
    <w:p w:rsidR="00294823" w:rsidRPr="007A63F6" w:rsidRDefault="00294823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AIS subsystems process financial transactions and nonfinancial transactions that directly affect 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he processing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financial transactions. For example, changes to customers’ na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mes and addresses are processed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by the AIS to keep the customer file current. Although not technicall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y financial transactions, these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changes provide vital information for processing future sales to the customer.</w:t>
      </w:r>
    </w:p>
    <w:p w:rsidR="002331AE" w:rsidRPr="007A63F6" w:rsidRDefault="002331AE" w:rsidP="0029482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The AIS is composed of three major subsystems: (1) the transaction processing system (TPS)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, which su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pports daily business operations with numerous reports, documents, an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d messages for users throughout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organization; (2) the general ledger/financial reporting system (GL/FRS),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which produces the traditional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financial statements, such as the income statement, balance shee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t, statement of cash flows, tax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returns, and other reports required by law; and (3) the management reporting system (MRS)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, which provides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internal management with special-purpose financial reports and info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rmation needed for decision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making such as budgets, variance reports, and responsibility reports. 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331AE" w:rsidRPr="007A63F6" w:rsidRDefault="008B16CB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b/>
          <w:sz w:val="24"/>
          <w:szCs w:val="24"/>
          <w:lang w:val="en-GB"/>
        </w:rPr>
        <w:t>THE MANAGEMENT INFORMATION SYSTEM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Management often requires information that goes beyond the capability 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 AIS. As organizations grow in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size and complexity, specialized functional areas emerge, requiring additi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onal information for production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planning and control, sales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lastRenderedPageBreak/>
        <w:t>forecasting, inventory warehouse planning, market research, and so on. The management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information system (MIS) processes nonfinancial transactions tha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 are not normally processed by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traditional AIS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b/>
          <w:sz w:val="24"/>
          <w:szCs w:val="24"/>
          <w:lang w:val="en-GB"/>
        </w:rPr>
        <w:t>Why Is It Important to Distinguish between AIS and MIS?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L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egislation requires that management design and implement internal con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trols over the entire financial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reporting process. This includes the financial reporting system, the general ledger system, an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d the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transaction processing systems that supply the da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ta for financial reporting. The law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f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urther requires that management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certify these controls and that the external auditors express an op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inion on control effectiveness.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Because of the highly integrative nature of modern information system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s, management and auditors need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 conceptual view of the information system that distinguishes key proces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ses and areas of risk and legal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responsibility from the other (</w:t>
      </w:r>
      <w:proofErr w:type="spellStart"/>
      <w:r w:rsidRPr="007A63F6">
        <w:rPr>
          <w:rFonts w:ascii="Book Antiqua" w:hAnsi="Book Antiqua" w:cs="AdvOT833fb896"/>
          <w:sz w:val="24"/>
          <w:szCs w:val="24"/>
          <w:lang w:val="en-GB"/>
        </w:rPr>
        <w:t>nonlegally</w:t>
      </w:r>
      <w:proofErr w:type="spellEnd"/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binding) aspects of the system. Without such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 model, critical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management and audit responsibilities under SOX may not be met.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b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b/>
          <w:sz w:val="24"/>
          <w:szCs w:val="24"/>
          <w:lang w:val="en-GB"/>
        </w:rPr>
        <w:t>AIS SUBSYSTEMS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We devote separate chapters to an in-depth study of each AIS subsystem depicted in Figure 1-3.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At this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point, we briefly outline the role of each subsystem.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b/>
          <w:sz w:val="24"/>
          <w:szCs w:val="24"/>
          <w:lang w:val="en-GB"/>
        </w:rPr>
      </w:pPr>
      <w:r w:rsidRPr="007A63F6">
        <w:rPr>
          <w:rFonts w:ascii="Book Antiqua" w:hAnsi="Book Antiqua" w:cs="AdvOT64994a16"/>
          <w:b/>
          <w:sz w:val="24"/>
          <w:szCs w:val="24"/>
          <w:lang w:val="en-GB"/>
        </w:rPr>
        <w:t>Transaction Processing System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The TPS is central to the overall function of the information system by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converting economic events into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financial transactions, recording financial transactions in the accounting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records (journals and ledgers),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and distributing essential financial information to operations personnel to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support their daily operations.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TPS deals with business events that occur frequently. In a given da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y, a firm may process thousands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of transactions. To deal efficiently with such volume, similar types of tr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ansactions are grouped together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into transaction cycles. The TPS consists of three transaction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cycles: the revenue cycle, the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expenditure cycle, and the conversion cycle. Each cycle captures and process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es different types of financial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transactions.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.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b/>
          <w:sz w:val="24"/>
          <w:szCs w:val="24"/>
          <w:lang w:val="en-GB"/>
        </w:rPr>
      </w:pPr>
      <w:r w:rsidRPr="007A63F6">
        <w:rPr>
          <w:rFonts w:ascii="Book Antiqua" w:hAnsi="Book Antiqua" w:cs="AdvOT64994a16"/>
          <w:b/>
          <w:sz w:val="24"/>
          <w:szCs w:val="24"/>
          <w:lang w:val="en-GB"/>
        </w:rPr>
        <w:t>General Ledger/Financial Reporting Systems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The general ledger system (GLS) and the financial reporting system (FRS) are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two closely related subsystems.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However, because of their operational interdependency, they are generally viewed as a single integrate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system—the GL/FRS. The bulk of the input to the GL portion of the sy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stem comes from the transaction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cycles. Summaries of transaction cycle activity are processed by the GLS to up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date the general ledger control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accounts. Other, less frequent, events such as stock transactions, mergers, and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lawsuit settlements, for which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there may be no formal processing cycle in place, also enter the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GLS through alternate sources.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FRS measures and reports the status of financial resources and the changes in th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ose resources.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FRS communicates this information primarily to external users. This type of repor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ting is called nondiscretionary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because the organization has few or no choices in the inform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ation it provides. Much of this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information consists of traditional financial statements, tax returns, and other legal documents.</w:t>
      </w:r>
    </w:p>
    <w:p w:rsidR="007A63F6" w:rsidRDefault="007A63F6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sz w:val="24"/>
          <w:szCs w:val="24"/>
          <w:lang w:val="en-GB"/>
        </w:rPr>
      </w:pPr>
    </w:p>
    <w:p w:rsidR="007A63F6" w:rsidRDefault="007A63F6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94a16"/>
          <w:b/>
          <w:sz w:val="24"/>
          <w:szCs w:val="24"/>
          <w:lang w:val="en-GB"/>
        </w:rPr>
      </w:pPr>
      <w:r w:rsidRPr="007A63F6">
        <w:rPr>
          <w:rFonts w:ascii="Book Antiqua" w:hAnsi="Book Antiqua" w:cs="AdvOT64994a16"/>
          <w:b/>
          <w:sz w:val="24"/>
          <w:szCs w:val="24"/>
          <w:lang w:val="en-GB"/>
        </w:rPr>
        <w:lastRenderedPageBreak/>
        <w:t>Management Reporting System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 w:rsidRPr="007A63F6">
        <w:rPr>
          <w:rFonts w:ascii="Book Antiqua" w:hAnsi="Book Antiqua" w:cs="AdvOT833fb896"/>
          <w:sz w:val="24"/>
          <w:szCs w:val="24"/>
          <w:lang w:val="en-GB"/>
        </w:rPr>
        <w:t>The MRS provides the internal financial information needed to manage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a business. Managers must deal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immediately with many day-to-day business problems, as well as plan and con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trol their operations. Managers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require different information for the various kinds of decisions they must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 make. Typical reports produced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by the MRS include budgets, variance reports, cost-volume-pro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fit analyses, and reports using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current (rather than historical) cost data. This type of reporting is called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 xml:space="preserve">discretionary reporting because </w:t>
      </w:r>
      <w:r w:rsidRPr="007A63F6">
        <w:rPr>
          <w:rFonts w:ascii="Book Antiqua" w:hAnsi="Book Antiqua" w:cs="AdvOT833fb896"/>
          <w:sz w:val="24"/>
          <w:szCs w:val="24"/>
          <w:lang w:val="en-GB"/>
        </w:rPr>
        <w:t>the organization can choose what information to report and how to present it.</w:t>
      </w: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f8635"/>
          <w:sz w:val="24"/>
          <w:szCs w:val="24"/>
          <w:lang w:val="en-GB"/>
        </w:rPr>
      </w:pPr>
    </w:p>
    <w:p w:rsidR="002331AE" w:rsidRPr="007A63F6" w:rsidRDefault="002331AE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649f8635"/>
          <w:sz w:val="24"/>
          <w:szCs w:val="24"/>
          <w:lang w:val="en-GB"/>
        </w:rPr>
      </w:pPr>
      <w:r w:rsidRPr="007A63F6">
        <w:rPr>
          <w:rFonts w:ascii="Book Antiqua" w:hAnsi="Book Antiqua" w:cs="AdvOT649f8635"/>
          <w:sz w:val="24"/>
          <w:szCs w:val="24"/>
          <w:lang w:val="en-GB"/>
        </w:rPr>
        <w:t>A GENERAL MODEL FOR AIS</w:t>
      </w:r>
    </w:p>
    <w:p w:rsidR="002331AE" w:rsidRPr="007A63F6" w:rsidRDefault="007A63F6" w:rsidP="002331A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dvOT833fb896"/>
          <w:sz w:val="24"/>
          <w:szCs w:val="24"/>
          <w:lang w:val="en-GB"/>
        </w:rPr>
      </w:pPr>
      <w:r>
        <w:rPr>
          <w:rFonts w:ascii="Book Antiqua" w:hAnsi="Book Antiqua" w:cs="AdvOT833fb896"/>
          <w:sz w:val="24"/>
          <w:szCs w:val="24"/>
          <w:lang w:val="en-GB"/>
        </w:rPr>
        <w:t>There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 xml:space="preserve"> is a general model </w:t>
      </w:r>
      <w:r>
        <w:rPr>
          <w:rFonts w:ascii="Book Antiqua" w:hAnsi="Book Antiqua" w:cs="AdvOT833fb896"/>
          <w:sz w:val="24"/>
          <w:szCs w:val="24"/>
          <w:lang w:val="en-GB"/>
        </w:rPr>
        <w:t>that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 xml:space="preserve"> 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>describes all information systems, regardless of their technological architectu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 xml:space="preserve">re. The elements of the general 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>model are end users, data sources, data collection, data processing, database management, informati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 xml:space="preserve">on 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>generation, and feedback.</w:t>
      </w:r>
      <w:r w:rsidR="002331AE" w:rsidRPr="007A63F6">
        <w:rPr>
          <w:rFonts w:ascii="Book Antiqua" w:hAnsi="Book Antiqua" w:cs="AdvOT833fb896"/>
          <w:sz w:val="24"/>
          <w:szCs w:val="24"/>
          <w:lang w:val="en-GB"/>
        </w:rPr>
        <w:t xml:space="preserve"> Please review this and identify examples of each.</w:t>
      </w:r>
    </w:p>
    <w:sectPr w:rsidR="002331AE" w:rsidRPr="007A63F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BC8" w:rsidRDefault="004D0BC8" w:rsidP="002D5912">
      <w:pPr>
        <w:spacing w:after="0" w:line="240" w:lineRule="auto"/>
      </w:pPr>
      <w:r>
        <w:separator/>
      </w:r>
    </w:p>
  </w:endnote>
  <w:endnote w:type="continuationSeparator" w:id="0">
    <w:p w:rsidR="004D0BC8" w:rsidRDefault="004D0BC8" w:rsidP="002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vOT833fb89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8d2f97f8.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649f863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64994a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33b765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2d00e19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f44c31e4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787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D5912" w:rsidRDefault="002D591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5912" w:rsidRDefault="002D5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BC8" w:rsidRDefault="004D0BC8" w:rsidP="002D5912">
      <w:pPr>
        <w:spacing w:after="0" w:line="240" w:lineRule="auto"/>
      </w:pPr>
      <w:r>
        <w:separator/>
      </w:r>
    </w:p>
  </w:footnote>
  <w:footnote w:type="continuationSeparator" w:id="0">
    <w:p w:rsidR="004D0BC8" w:rsidRDefault="004D0BC8" w:rsidP="002D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8C"/>
    <w:rsid w:val="001C3C73"/>
    <w:rsid w:val="001D1CDB"/>
    <w:rsid w:val="00232E6B"/>
    <w:rsid w:val="002331AE"/>
    <w:rsid w:val="00294823"/>
    <w:rsid w:val="002D5912"/>
    <w:rsid w:val="004D0BC8"/>
    <w:rsid w:val="007A63F6"/>
    <w:rsid w:val="00853782"/>
    <w:rsid w:val="008B16CB"/>
    <w:rsid w:val="00AD1FC5"/>
    <w:rsid w:val="00F14D27"/>
    <w:rsid w:val="00F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3EEBDB-E3AF-475C-8618-89DE06E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5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912"/>
  </w:style>
  <w:style w:type="paragraph" w:styleId="Footer">
    <w:name w:val="footer"/>
    <w:basedOn w:val="Normal"/>
    <w:link w:val="FooterChar"/>
    <w:uiPriority w:val="99"/>
    <w:unhideWhenUsed/>
    <w:rsid w:val="002D5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3972BC-FA02-4537-ACA5-A6F984F84E42}" type="doc">
      <dgm:prSet loTypeId="urn:microsoft.com/office/officeart/2005/8/layout/pyramid1" loCatId="pyramid" qsTypeId="urn:microsoft.com/office/officeart/2005/8/quickstyle/simple3" qsCatId="simple" csTypeId="urn:microsoft.com/office/officeart/2005/8/colors/accent1_2" csCatId="accent1" phldr="1"/>
      <dgm:spPr/>
    </dgm:pt>
    <dgm:pt modelId="{30E3B6F6-E9A9-479C-BBDE-8A8B054E4B96}">
      <dgm:prSet phldrT="[Text]"/>
      <dgm:spPr/>
      <dgm:t>
        <a:bodyPr/>
        <a:lstStyle/>
        <a:p>
          <a:r>
            <a:rPr lang="fr-FR"/>
            <a:t>Top Managemenmt</a:t>
          </a:r>
        </a:p>
      </dgm:t>
    </dgm:pt>
    <dgm:pt modelId="{6DB9E036-5600-4578-802E-82CFF1FD25E1}" type="parTrans" cxnId="{20A39BDA-8280-48B8-8A6F-A0F9696B1FDA}">
      <dgm:prSet/>
      <dgm:spPr/>
      <dgm:t>
        <a:bodyPr/>
        <a:lstStyle/>
        <a:p>
          <a:endParaRPr lang="fr-FR"/>
        </a:p>
      </dgm:t>
    </dgm:pt>
    <dgm:pt modelId="{0F9746DE-CE00-4363-963D-992344EBC6E7}" type="sibTrans" cxnId="{20A39BDA-8280-48B8-8A6F-A0F9696B1FDA}">
      <dgm:prSet/>
      <dgm:spPr/>
      <dgm:t>
        <a:bodyPr/>
        <a:lstStyle/>
        <a:p>
          <a:endParaRPr lang="fr-FR"/>
        </a:p>
      </dgm:t>
    </dgm:pt>
    <dgm:pt modelId="{779D64E4-052C-42EF-8952-68C237E23446}">
      <dgm:prSet phldrT="[Text]"/>
      <dgm:spPr/>
      <dgm:t>
        <a:bodyPr/>
        <a:lstStyle/>
        <a:p>
          <a:r>
            <a:rPr lang="fr-FR"/>
            <a:t>Middle Management</a:t>
          </a:r>
        </a:p>
      </dgm:t>
    </dgm:pt>
    <dgm:pt modelId="{2D4DB2A6-21DF-4CBB-952A-970B1BB826C1}" type="parTrans" cxnId="{D96CC798-8A04-4779-8CC9-48A4F8CB1AB6}">
      <dgm:prSet/>
      <dgm:spPr/>
      <dgm:t>
        <a:bodyPr/>
        <a:lstStyle/>
        <a:p>
          <a:endParaRPr lang="fr-FR"/>
        </a:p>
      </dgm:t>
    </dgm:pt>
    <dgm:pt modelId="{A5C05349-829E-4586-A7A8-3841809CF5CA}" type="sibTrans" cxnId="{D96CC798-8A04-4779-8CC9-48A4F8CB1AB6}">
      <dgm:prSet/>
      <dgm:spPr/>
      <dgm:t>
        <a:bodyPr/>
        <a:lstStyle/>
        <a:p>
          <a:endParaRPr lang="fr-FR"/>
        </a:p>
      </dgm:t>
    </dgm:pt>
    <dgm:pt modelId="{B73579DB-B6B2-4F95-826F-867C3523CC4D}">
      <dgm:prSet/>
      <dgm:spPr/>
      <dgm:t>
        <a:bodyPr/>
        <a:lstStyle/>
        <a:p>
          <a:r>
            <a:rPr lang="fr-FR"/>
            <a:t>Operations Staff</a:t>
          </a:r>
        </a:p>
      </dgm:t>
    </dgm:pt>
    <dgm:pt modelId="{DFB31CA4-2EF4-44C3-87AC-1D2D0E600F96}" type="parTrans" cxnId="{5C869550-980B-4CBD-A76C-7E6C574CB269}">
      <dgm:prSet/>
      <dgm:spPr/>
      <dgm:t>
        <a:bodyPr/>
        <a:lstStyle/>
        <a:p>
          <a:endParaRPr lang="fr-FR"/>
        </a:p>
      </dgm:t>
    </dgm:pt>
    <dgm:pt modelId="{8D7F50B6-C36E-4415-BC8E-47D90A449BFF}" type="sibTrans" cxnId="{5C869550-980B-4CBD-A76C-7E6C574CB269}">
      <dgm:prSet/>
      <dgm:spPr/>
      <dgm:t>
        <a:bodyPr/>
        <a:lstStyle/>
        <a:p>
          <a:endParaRPr lang="fr-FR"/>
        </a:p>
      </dgm:t>
    </dgm:pt>
    <dgm:pt modelId="{4FED5928-4512-4713-A827-6C077C56DFD3}">
      <dgm:prSet/>
      <dgm:spPr/>
      <dgm:t>
        <a:bodyPr/>
        <a:lstStyle/>
        <a:p>
          <a:r>
            <a:rPr lang="fr-FR"/>
            <a:t>Operations management</a:t>
          </a:r>
        </a:p>
      </dgm:t>
    </dgm:pt>
    <dgm:pt modelId="{170F00EA-AC79-4C69-8906-530AF34DB3CA}" type="parTrans" cxnId="{B10DE877-C068-4BB5-8417-BFAE9AC86968}">
      <dgm:prSet/>
      <dgm:spPr/>
      <dgm:t>
        <a:bodyPr/>
        <a:lstStyle/>
        <a:p>
          <a:endParaRPr lang="fr-FR"/>
        </a:p>
      </dgm:t>
    </dgm:pt>
    <dgm:pt modelId="{825D78D5-110F-4709-BC2A-AE092D22E1F7}" type="sibTrans" cxnId="{B10DE877-C068-4BB5-8417-BFAE9AC86968}">
      <dgm:prSet/>
      <dgm:spPr/>
      <dgm:t>
        <a:bodyPr/>
        <a:lstStyle/>
        <a:p>
          <a:endParaRPr lang="fr-FR"/>
        </a:p>
      </dgm:t>
    </dgm:pt>
    <dgm:pt modelId="{50BA16D5-B65B-492D-9CA8-48376EF60E02}" type="pres">
      <dgm:prSet presAssocID="{003972BC-FA02-4537-ACA5-A6F984F84E42}" presName="Name0" presStyleCnt="0">
        <dgm:presLayoutVars>
          <dgm:dir/>
          <dgm:animLvl val="lvl"/>
          <dgm:resizeHandles val="exact"/>
        </dgm:presLayoutVars>
      </dgm:prSet>
      <dgm:spPr/>
    </dgm:pt>
    <dgm:pt modelId="{079646E0-6D9D-4974-804D-ED1EC2DC86B4}" type="pres">
      <dgm:prSet presAssocID="{30E3B6F6-E9A9-479C-BBDE-8A8B054E4B96}" presName="Name8" presStyleCnt="0"/>
      <dgm:spPr/>
    </dgm:pt>
    <dgm:pt modelId="{90FBA034-FAE4-4E50-8659-CB5BACE19A71}" type="pres">
      <dgm:prSet presAssocID="{30E3B6F6-E9A9-479C-BBDE-8A8B054E4B96}" presName="level" presStyleLbl="node1" presStyleIdx="0" presStyleCnt="4">
        <dgm:presLayoutVars>
          <dgm:chMax val="1"/>
          <dgm:bulletEnabled val="1"/>
        </dgm:presLayoutVars>
      </dgm:prSet>
      <dgm:spPr/>
    </dgm:pt>
    <dgm:pt modelId="{B2A75538-82B3-4F3A-9E08-82BF1AC6E806}" type="pres">
      <dgm:prSet presAssocID="{30E3B6F6-E9A9-479C-BBDE-8A8B054E4B9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5557B29-7DD1-4239-893E-0088B0ED5493}" type="pres">
      <dgm:prSet presAssocID="{779D64E4-052C-42EF-8952-68C237E23446}" presName="Name8" presStyleCnt="0"/>
      <dgm:spPr/>
    </dgm:pt>
    <dgm:pt modelId="{E0FA582A-7060-48B1-B2EB-E8481546B20F}" type="pres">
      <dgm:prSet presAssocID="{779D64E4-052C-42EF-8952-68C237E23446}" presName="level" presStyleLbl="node1" presStyleIdx="1" presStyleCnt="4">
        <dgm:presLayoutVars>
          <dgm:chMax val="1"/>
          <dgm:bulletEnabled val="1"/>
        </dgm:presLayoutVars>
      </dgm:prSet>
      <dgm:spPr/>
    </dgm:pt>
    <dgm:pt modelId="{95989897-8C75-4548-9AB5-26C2E6AA57F9}" type="pres">
      <dgm:prSet presAssocID="{779D64E4-052C-42EF-8952-68C237E2344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29FD5C7-8E44-4D70-A22A-0E12DD407B46}" type="pres">
      <dgm:prSet presAssocID="{4FED5928-4512-4713-A827-6C077C56DFD3}" presName="Name8" presStyleCnt="0"/>
      <dgm:spPr/>
    </dgm:pt>
    <dgm:pt modelId="{0CAD4584-4C3B-4239-8348-7A1B7267A9B7}" type="pres">
      <dgm:prSet presAssocID="{4FED5928-4512-4713-A827-6C077C56DFD3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D8AFF4F-E195-4FA7-9B1A-32769F32EC3F}" type="pres">
      <dgm:prSet presAssocID="{4FED5928-4512-4713-A827-6C077C56DFD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0B77844-9001-4255-ACF0-29E0203E5FF4}" type="pres">
      <dgm:prSet presAssocID="{B73579DB-B6B2-4F95-826F-867C3523CC4D}" presName="Name8" presStyleCnt="0"/>
      <dgm:spPr/>
    </dgm:pt>
    <dgm:pt modelId="{8F929F4E-5A13-4FBB-A54B-498D778DEE2D}" type="pres">
      <dgm:prSet presAssocID="{B73579DB-B6B2-4F95-826F-867C3523CC4D}" presName="level" presStyleLbl="node1" presStyleIdx="3" presStyleCnt="4">
        <dgm:presLayoutVars>
          <dgm:chMax val="1"/>
          <dgm:bulletEnabled val="1"/>
        </dgm:presLayoutVars>
      </dgm:prSet>
      <dgm:spPr/>
    </dgm:pt>
    <dgm:pt modelId="{F2147951-1608-4264-9C2D-5F2CACA43194}" type="pres">
      <dgm:prSet presAssocID="{B73579DB-B6B2-4F95-826F-867C3523CC4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20A39BDA-8280-48B8-8A6F-A0F9696B1FDA}" srcId="{003972BC-FA02-4537-ACA5-A6F984F84E42}" destId="{30E3B6F6-E9A9-479C-BBDE-8A8B054E4B96}" srcOrd="0" destOrd="0" parTransId="{6DB9E036-5600-4578-802E-82CFF1FD25E1}" sibTransId="{0F9746DE-CE00-4363-963D-992344EBC6E7}"/>
    <dgm:cxn modelId="{0D0218E9-CEC4-4302-8748-9742B5D2179E}" type="presOf" srcId="{B73579DB-B6B2-4F95-826F-867C3523CC4D}" destId="{F2147951-1608-4264-9C2D-5F2CACA43194}" srcOrd="1" destOrd="0" presId="urn:microsoft.com/office/officeart/2005/8/layout/pyramid1"/>
    <dgm:cxn modelId="{76D2B6B1-EAC5-4E02-87AE-666835C5D496}" type="presOf" srcId="{B73579DB-B6B2-4F95-826F-867C3523CC4D}" destId="{8F929F4E-5A13-4FBB-A54B-498D778DEE2D}" srcOrd="0" destOrd="0" presId="urn:microsoft.com/office/officeart/2005/8/layout/pyramid1"/>
    <dgm:cxn modelId="{B10DE877-C068-4BB5-8417-BFAE9AC86968}" srcId="{003972BC-FA02-4537-ACA5-A6F984F84E42}" destId="{4FED5928-4512-4713-A827-6C077C56DFD3}" srcOrd="2" destOrd="0" parTransId="{170F00EA-AC79-4C69-8906-530AF34DB3CA}" sibTransId="{825D78D5-110F-4709-BC2A-AE092D22E1F7}"/>
    <dgm:cxn modelId="{5C869550-980B-4CBD-A76C-7E6C574CB269}" srcId="{003972BC-FA02-4537-ACA5-A6F984F84E42}" destId="{B73579DB-B6B2-4F95-826F-867C3523CC4D}" srcOrd="3" destOrd="0" parTransId="{DFB31CA4-2EF4-44C3-87AC-1D2D0E600F96}" sibTransId="{8D7F50B6-C36E-4415-BC8E-47D90A449BFF}"/>
    <dgm:cxn modelId="{01280CBD-AFB6-4009-B9B7-22E9C9FFF8AC}" type="presOf" srcId="{003972BC-FA02-4537-ACA5-A6F984F84E42}" destId="{50BA16D5-B65B-492D-9CA8-48376EF60E02}" srcOrd="0" destOrd="0" presId="urn:microsoft.com/office/officeart/2005/8/layout/pyramid1"/>
    <dgm:cxn modelId="{9EF57B49-B792-497D-A044-C311035E045F}" type="presOf" srcId="{779D64E4-052C-42EF-8952-68C237E23446}" destId="{95989897-8C75-4548-9AB5-26C2E6AA57F9}" srcOrd="1" destOrd="0" presId="urn:microsoft.com/office/officeart/2005/8/layout/pyramid1"/>
    <dgm:cxn modelId="{52C97A71-E4E2-4BEE-B517-EA868ABDBCE9}" type="presOf" srcId="{4FED5928-4512-4713-A827-6C077C56DFD3}" destId="{0CAD4584-4C3B-4239-8348-7A1B7267A9B7}" srcOrd="0" destOrd="0" presId="urn:microsoft.com/office/officeart/2005/8/layout/pyramid1"/>
    <dgm:cxn modelId="{2CDE03DE-4CDE-4F6C-B51B-A9609AE8F90F}" type="presOf" srcId="{4FED5928-4512-4713-A827-6C077C56DFD3}" destId="{5D8AFF4F-E195-4FA7-9B1A-32769F32EC3F}" srcOrd="1" destOrd="0" presId="urn:microsoft.com/office/officeart/2005/8/layout/pyramid1"/>
    <dgm:cxn modelId="{F1C898A8-1935-4E1E-981A-4633B93FB91B}" type="presOf" srcId="{30E3B6F6-E9A9-479C-BBDE-8A8B054E4B96}" destId="{90FBA034-FAE4-4E50-8659-CB5BACE19A71}" srcOrd="0" destOrd="0" presId="urn:microsoft.com/office/officeart/2005/8/layout/pyramid1"/>
    <dgm:cxn modelId="{DDA1C604-6DDC-411C-AFC7-6470556BC67C}" type="presOf" srcId="{30E3B6F6-E9A9-479C-BBDE-8A8B054E4B96}" destId="{B2A75538-82B3-4F3A-9E08-82BF1AC6E806}" srcOrd="1" destOrd="0" presId="urn:microsoft.com/office/officeart/2005/8/layout/pyramid1"/>
    <dgm:cxn modelId="{2F05B819-97E9-42C6-8901-121AFF3D8FFA}" type="presOf" srcId="{779D64E4-052C-42EF-8952-68C237E23446}" destId="{E0FA582A-7060-48B1-B2EB-E8481546B20F}" srcOrd="0" destOrd="0" presId="urn:microsoft.com/office/officeart/2005/8/layout/pyramid1"/>
    <dgm:cxn modelId="{D96CC798-8A04-4779-8CC9-48A4F8CB1AB6}" srcId="{003972BC-FA02-4537-ACA5-A6F984F84E42}" destId="{779D64E4-052C-42EF-8952-68C237E23446}" srcOrd="1" destOrd="0" parTransId="{2D4DB2A6-21DF-4CBB-952A-970B1BB826C1}" sibTransId="{A5C05349-829E-4586-A7A8-3841809CF5CA}"/>
    <dgm:cxn modelId="{8BABB9EA-0694-49C3-B7CB-B1B7DE4012CF}" type="presParOf" srcId="{50BA16D5-B65B-492D-9CA8-48376EF60E02}" destId="{079646E0-6D9D-4974-804D-ED1EC2DC86B4}" srcOrd="0" destOrd="0" presId="urn:microsoft.com/office/officeart/2005/8/layout/pyramid1"/>
    <dgm:cxn modelId="{E165C989-09EF-4F3C-A449-A527B4BFBDB3}" type="presParOf" srcId="{079646E0-6D9D-4974-804D-ED1EC2DC86B4}" destId="{90FBA034-FAE4-4E50-8659-CB5BACE19A71}" srcOrd="0" destOrd="0" presId="urn:microsoft.com/office/officeart/2005/8/layout/pyramid1"/>
    <dgm:cxn modelId="{5350EBDB-84AE-4188-B4AA-E3CC87A0B571}" type="presParOf" srcId="{079646E0-6D9D-4974-804D-ED1EC2DC86B4}" destId="{B2A75538-82B3-4F3A-9E08-82BF1AC6E806}" srcOrd="1" destOrd="0" presId="urn:microsoft.com/office/officeart/2005/8/layout/pyramid1"/>
    <dgm:cxn modelId="{948B124C-F266-4515-B546-FF796846DE44}" type="presParOf" srcId="{50BA16D5-B65B-492D-9CA8-48376EF60E02}" destId="{C5557B29-7DD1-4239-893E-0088B0ED5493}" srcOrd="1" destOrd="0" presId="urn:microsoft.com/office/officeart/2005/8/layout/pyramid1"/>
    <dgm:cxn modelId="{160861D8-4A85-43B0-8ECE-9F77CC81906D}" type="presParOf" srcId="{C5557B29-7DD1-4239-893E-0088B0ED5493}" destId="{E0FA582A-7060-48B1-B2EB-E8481546B20F}" srcOrd="0" destOrd="0" presId="urn:microsoft.com/office/officeart/2005/8/layout/pyramid1"/>
    <dgm:cxn modelId="{CB5AF749-1215-4FE9-9BB3-6EF32126B2CD}" type="presParOf" srcId="{C5557B29-7DD1-4239-893E-0088B0ED5493}" destId="{95989897-8C75-4548-9AB5-26C2E6AA57F9}" srcOrd="1" destOrd="0" presId="urn:microsoft.com/office/officeart/2005/8/layout/pyramid1"/>
    <dgm:cxn modelId="{0B607914-6BAA-4C71-97FD-C48D2DAF1A37}" type="presParOf" srcId="{50BA16D5-B65B-492D-9CA8-48376EF60E02}" destId="{C29FD5C7-8E44-4D70-A22A-0E12DD407B46}" srcOrd="2" destOrd="0" presId="urn:microsoft.com/office/officeart/2005/8/layout/pyramid1"/>
    <dgm:cxn modelId="{77027B95-2F4C-4D68-BAA3-50EE4D30F1E8}" type="presParOf" srcId="{C29FD5C7-8E44-4D70-A22A-0E12DD407B46}" destId="{0CAD4584-4C3B-4239-8348-7A1B7267A9B7}" srcOrd="0" destOrd="0" presId="urn:microsoft.com/office/officeart/2005/8/layout/pyramid1"/>
    <dgm:cxn modelId="{C9DC16B9-51CC-41ED-A5DD-6A7ADDD81BB5}" type="presParOf" srcId="{C29FD5C7-8E44-4D70-A22A-0E12DD407B46}" destId="{5D8AFF4F-E195-4FA7-9B1A-32769F32EC3F}" srcOrd="1" destOrd="0" presId="urn:microsoft.com/office/officeart/2005/8/layout/pyramid1"/>
    <dgm:cxn modelId="{C8AAC001-D00E-46E3-A878-ADB907F8F4F7}" type="presParOf" srcId="{50BA16D5-B65B-492D-9CA8-48376EF60E02}" destId="{D0B77844-9001-4255-ACF0-29E0203E5FF4}" srcOrd="3" destOrd="0" presId="urn:microsoft.com/office/officeart/2005/8/layout/pyramid1"/>
    <dgm:cxn modelId="{D38735A0-27F4-4FD3-B610-59484C5A69F4}" type="presParOf" srcId="{D0B77844-9001-4255-ACF0-29E0203E5FF4}" destId="{8F929F4E-5A13-4FBB-A54B-498D778DEE2D}" srcOrd="0" destOrd="0" presId="urn:microsoft.com/office/officeart/2005/8/layout/pyramid1"/>
    <dgm:cxn modelId="{1264CD8E-993B-4321-9A6C-80FD4210805F}" type="presParOf" srcId="{D0B77844-9001-4255-ACF0-29E0203E5FF4}" destId="{F2147951-1608-4264-9C2D-5F2CACA4319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BA034-FAE4-4E50-8659-CB5BACE19A71}">
      <dsp:nvSpPr>
        <dsp:cNvPr id="0" name=""/>
        <dsp:cNvSpPr/>
      </dsp:nvSpPr>
      <dsp:spPr>
        <a:xfrm>
          <a:off x="1618059" y="0"/>
          <a:ext cx="1078706" cy="688181"/>
        </a:xfrm>
        <a:prstGeom prst="trapezoid">
          <a:avLst>
            <a:gd name="adj" fmla="val 7837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Top Managemenmt</a:t>
          </a:r>
        </a:p>
      </dsp:txBody>
      <dsp:txXfrm>
        <a:off x="1618059" y="0"/>
        <a:ext cx="1078706" cy="688181"/>
      </dsp:txXfrm>
    </dsp:sp>
    <dsp:sp modelId="{E0FA582A-7060-48B1-B2EB-E8481546B20F}">
      <dsp:nvSpPr>
        <dsp:cNvPr id="0" name=""/>
        <dsp:cNvSpPr/>
      </dsp:nvSpPr>
      <dsp:spPr>
        <a:xfrm>
          <a:off x="1078706" y="688181"/>
          <a:ext cx="2157412" cy="688181"/>
        </a:xfrm>
        <a:prstGeom prst="trapezoid">
          <a:avLst>
            <a:gd name="adj" fmla="val 7837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Middle Management</a:t>
          </a:r>
        </a:p>
      </dsp:txBody>
      <dsp:txXfrm>
        <a:off x="1456253" y="688181"/>
        <a:ext cx="1402318" cy="688181"/>
      </dsp:txXfrm>
    </dsp:sp>
    <dsp:sp modelId="{0CAD4584-4C3B-4239-8348-7A1B7267A9B7}">
      <dsp:nvSpPr>
        <dsp:cNvPr id="0" name=""/>
        <dsp:cNvSpPr/>
      </dsp:nvSpPr>
      <dsp:spPr>
        <a:xfrm>
          <a:off x="539353" y="1376362"/>
          <a:ext cx="3236118" cy="688181"/>
        </a:xfrm>
        <a:prstGeom prst="trapezoid">
          <a:avLst>
            <a:gd name="adj" fmla="val 7837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Operations management</a:t>
          </a:r>
        </a:p>
      </dsp:txBody>
      <dsp:txXfrm>
        <a:off x="1105673" y="1376362"/>
        <a:ext cx="2103477" cy="688181"/>
      </dsp:txXfrm>
    </dsp:sp>
    <dsp:sp modelId="{8F929F4E-5A13-4FBB-A54B-498D778DEE2D}">
      <dsp:nvSpPr>
        <dsp:cNvPr id="0" name=""/>
        <dsp:cNvSpPr/>
      </dsp:nvSpPr>
      <dsp:spPr>
        <a:xfrm>
          <a:off x="0" y="2064543"/>
          <a:ext cx="4314825" cy="688181"/>
        </a:xfrm>
        <a:prstGeom prst="trapezoid">
          <a:avLst>
            <a:gd name="adj" fmla="val 7837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Operations Staff</a:t>
          </a:r>
        </a:p>
      </dsp:txBody>
      <dsp:txXfrm>
        <a:off x="755094" y="2064543"/>
        <a:ext cx="2804636" cy="688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FD41-B4D6-43B5-9965-F17A4649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2238</Words>
  <Characters>12313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6</cp:revision>
  <dcterms:created xsi:type="dcterms:W3CDTF">2015-03-30T17:20:00Z</dcterms:created>
  <dcterms:modified xsi:type="dcterms:W3CDTF">2015-03-30T18:15:00Z</dcterms:modified>
</cp:coreProperties>
</file>