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8B" w:rsidRPr="00966AA2" w:rsidRDefault="000F028B" w:rsidP="000F028B">
      <w:pPr>
        <w:autoSpaceDE w:val="0"/>
        <w:autoSpaceDN w:val="0"/>
        <w:adjustRightInd w:val="0"/>
        <w:spacing w:after="0" w:line="240" w:lineRule="auto"/>
        <w:rPr>
          <w:rFonts w:ascii="Arial Narrow" w:hAnsi="Arial Narrow" w:cs="OfficinaSansStd-Book"/>
          <w:b/>
          <w:u w:val="single"/>
        </w:rPr>
      </w:pPr>
      <w:r w:rsidRPr="00966AA2">
        <w:rPr>
          <w:rFonts w:ascii="Arial Narrow" w:hAnsi="Arial Narrow" w:cs="OfficinaSansStd-Book"/>
          <w:b/>
          <w:u w:val="single"/>
        </w:rPr>
        <w:t>ADJUSTMENTS TO THE ACCOUNT</w:t>
      </w:r>
      <w:r w:rsidR="00F83275">
        <w:rPr>
          <w:rFonts w:ascii="Arial Narrow" w:hAnsi="Arial Narrow" w:cs="OfficinaSansStd-Book"/>
          <w:b/>
          <w:u w:val="single"/>
        </w:rPr>
        <w:t>S</w:t>
      </w:r>
    </w:p>
    <w:p w:rsidR="008E5DFD" w:rsidRPr="00966AA2" w:rsidRDefault="000F028B" w:rsidP="00E15F39">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rPr>
        <w:t xml:space="preserve">Managers of most companies understand the need to present financial information fairly so as not to mislead users. However, since </w:t>
      </w:r>
      <w:r w:rsidRPr="00966AA2">
        <w:rPr>
          <w:rFonts w:ascii="Arial Narrow" w:hAnsi="Arial Narrow" w:cs="OfficinaSansStd-Book"/>
          <w:b/>
          <w:u w:val="single"/>
        </w:rPr>
        <w:t>end-of-period adjustments are the most complex portion of the annual recordkeeping process</w:t>
      </w:r>
      <w:r w:rsidRPr="00966AA2">
        <w:rPr>
          <w:rFonts w:ascii="Arial Narrow" w:hAnsi="Arial Narrow" w:cs="OfficinaSansStd-Book"/>
        </w:rPr>
        <w:t>, they are prone to error. External auditors examine the company’s records on a test, or sample, basis. To maximize the chance of detecting any errors significant enough to affect users’ decisions, CPAs allocate more of their testing to transactions most likely to be in error. Several accounting research studies have documented the most error-prone transactions for medium-size manufacturing companies. End-of-period adjustment errors such as failure to provide adequate product warranty liability, failure to include items that should be expensed and end-of-period transactions recorded in the wrong period (called</w:t>
      </w:r>
      <w:r w:rsidR="00E15F39" w:rsidRPr="00966AA2">
        <w:rPr>
          <w:rFonts w:ascii="Arial Narrow" w:hAnsi="Arial Narrow" w:cs="OfficinaSansStd-Book"/>
        </w:rPr>
        <w:t xml:space="preserve"> cut-off errors) are in the top category and thus receive a great deal of attention from the auditors.</w:t>
      </w:r>
      <w:r w:rsidR="008E5DFD" w:rsidRPr="00966AA2">
        <w:rPr>
          <w:rFonts w:ascii="Arial Narrow" w:hAnsi="Arial Narrow" w:cs="OfficinaSansStd-Book"/>
        </w:rPr>
        <w:t xml:space="preserve"> The table below describes the organization of this chapter.</w:t>
      </w:r>
    </w:p>
    <w:p w:rsidR="00104B9E" w:rsidRPr="00966AA2" w:rsidRDefault="008E5DFD" w:rsidP="00D87AE5">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noProof/>
        </w:rPr>
        <w:drawing>
          <wp:inline distT="0" distB="0" distL="0" distR="0">
            <wp:extent cx="5486400" cy="3200400"/>
            <wp:effectExtent l="762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E5DFD" w:rsidRPr="00966AA2" w:rsidRDefault="00104B9E" w:rsidP="00104B9E">
      <w:pPr>
        <w:pStyle w:val="ListParagraph"/>
        <w:numPr>
          <w:ilvl w:val="0"/>
          <w:numId w:val="1"/>
        </w:numPr>
        <w:tabs>
          <w:tab w:val="left" w:pos="1455"/>
        </w:tabs>
        <w:ind w:left="360"/>
        <w:rPr>
          <w:rFonts w:ascii="Arial Narrow" w:hAnsi="Arial Narrow" w:cs="OfficinaSansStd-Book"/>
          <w:b/>
          <w:u w:val="single"/>
        </w:rPr>
      </w:pPr>
      <w:r w:rsidRPr="00966AA2">
        <w:rPr>
          <w:rFonts w:ascii="Arial Narrow" w:hAnsi="Arial Narrow" w:cs="OfficinaSansStd-Book"/>
          <w:b/>
          <w:u w:val="single"/>
        </w:rPr>
        <w:t>The accounting cycle</w:t>
      </w:r>
    </w:p>
    <w:p w:rsidR="00104B9E" w:rsidRPr="00966AA2" w:rsidRDefault="00104B9E" w:rsidP="00104B9E">
      <w:pPr>
        <w:pStyle w:val="ListParagraph"/>
        <w:tabs>
          <w:tab w:val="left" w:pos="1455"/>
        </w:tabs>
        <w:ind w:left="360"/>
        <w:rPr>
          <w:rFonts w:ascii="Arial Narrow" w:hAnsi="Arial Narrow" w:cs="OfficinaSansStd-Book"/>
          <w:b/>
          <w:u w:val="single"/>
        </w:rPr>
      </w:pPr>
      <w:r w:rsidRPr="00966AA2">
        <w:rPr>
          <w:rFonts w:ascii="Arial Narrow" w:hAnsi="Arial Narrow" w:cs="OfficinaSansStd-Book"/>
          <w:b/>
          <w:noProof/>
          <w:u w:val="single"/>
        </w:rPr>
        <w:drawing>
          <wp:inline distT="0" distB="0" distL="0" distR="0">
            <wp:extent cx="5486400" cy="3000375"/>
            <wp:effectExtent l="57150" t="0" r="1905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947C6" w:rsidRPr="00966AA2" w:rsidRDefault="00B947C6" w:rsidP="00B947C6">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lastRenderedPageBreak/>
        <w:t xml:space="preserve">The Exhibit above presents the basic steps in the </w:t>
      </w:r>
      <w:r w:rsidRPr="00966AA2">
        <w:rPr>
          <w:rFonts w:ascii="Arial Narrow" w:hAnsi="Arial Narrow" w:cs="TimesLTStd-Bold"/>
          <w:b/>
          <w:bCs/>
        </w:rPr>
        <w:t xml:space="preserve">accounting cycle. </w:t>
      </w:r>
      <w:r w:rsidRPr="00966AA2">
        <w:rPr>
          <w:rFonts w:ascii="Arial Narrow" w:hAnsi="Arial Narrow" w:cs="TimesLTStd-Roman"/>
        </w:rPr>
        <w:t xml:space="preserve">As initially discussed in class, the accounting cycle is the process followed by entities to analyze and record transactions, adjust the records at the end of the period, prepare financial statements, and prepare the records for the next cycle. </w:t>
      </w:r>
      <w:r w:rsidRPr="00966AA2">
        <w:rPr>
          <w:rFonts w:ascii="Arial Narrow" w:hAnsi="Arial Narrow" w:cs="TimesLTStd-Bold"/>
          <w:b/>
          <w:bCs/>
        </w:rPr>
        <w:t xml:space="preserve">During </w:t>
      </w:r>
      <w:r w:rsidRPr="00966AA2">
        <w:rPr>
          <w:rFonts w:ascii="Arial Narrow" w:hAnsi="Arial Narrow" w:cs="TimesLTStd-Roman"/>
        </w:rPr>
        <w:t xml:space="preserve">the accounting period, transactions that result in exchanges between the company and other external parties are analyzed and recorded in the general journal in chronological order (journal entries), and the related accounts are updated in the general ledger (T-accounts). In this chapter, we examine the </w:t>
      </w:r>
      <w:r w:rsidRPr="00966AA2">
        <w:rPr>
          <w:rFonts w:ascii="Arial Narrow" w:hAnsi="Arial Narrow" w:cs="TimesLTStd-Bold"/>
          <w:b/>
          <w:bCs/>
        </w:rPr>
        <w:t xml:space="preserve">end-of-period </w:t>
      </w:r>
      <w:r w:rsidRPr="00966AA2">
        <w:rPr>
          <w:rFonts w:ascii="Arial Narrow" w:hAnsi="Arial Narrow" w:cs="TimesLTStd-Roman"/>
        </w:rPr>
        <w:t>steps that focus primarily on adjustments to record revenues and expenses in the proper period and to update the statement of financial position accounts for reporting purposes.</w:t>
      </w:r>
    </w:p>
    <w:p w:rsidR="00B947C6" w:rsidRPr="00966AA2" w:rsidRDefault="00B947C6" w:rsidP="00B947C6">
      <w:pPr>
        <w:autoSpaceDE w:val="0"/>
        <w:autoSpaceDN w:val="0"/>
        <w:adjustRightInd w:val="0"/>
        <w:spacing w:after="0" w:line="240" w:lineRule="auto"/>
        <w:rPr>
          <w:rFonts w:ascii="Arial Narrow" w:hAnsi="Arial Narrow" w:cs="OfficinaSansStd-Book"/>
        </w:rPr>
      </w:pPr>
    </w:p>
    <w:p w:rsidR="00B947C6" w:rsidRPr="00966AA2" w:rsidRDefault="00B947C6" w:rsidP="00B947C6">
      <w:pPr>
        <w:autoSpaceDE w:val="0"/>
        <w:autoSpaceDN w:val="0"/>
        <w:adjustRightInd w:val="0"/>
        <w:spacing w:after="0" w:line="240" w:lineRule="auto"/>
        <w:rPr>
          <w:rFonts w:ascii="Arial Narrow" w:hAnsi="Arial Narrow" w:cs="OfficinaSansStd-Book"/>
          <w:b/>
          <w:u w:val="single"/>
        </w:rPr>
      </w:pPr>
      <w:r w:rsidRPr="00966AA2">
        <w:rPr>
          <w:rFonts w:ascii="Arial Narrow" w:hAnsi="Arial Narrow" w:cs="OfficinaSansStd-Book"/>
          <w:b/>
          <w:u w:val="single"/>
        </w:rPr>
        <w:t>Unadjusted Trial Balance</w:t>
      </w:r>
    </w:p>
    <w:p w:rsidR="00D87AE5" w:rsidRPr="00966AA2" w:rsidRDefault="00B947C6" w:rsidP="00B947C6">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Before adjusting the accounting records, managers normally review an unadjusted trial balance. A </w:t>
      </w:r>
      <w:r w:rsidRPr="00966AA2">
        <w:rPr>
          <w:rFonts w:ascii="Arial Narrow" w:hAnsi="Arial Narrow" w:cs="TimesLTStd-Bold"/>
          <w:b/>
          <w:bCs/>
        </w:rPr>
        <w:t xml:space="preserve">trial balance </w:t>
      </w:r>
      <w:r w:rsidRPr="00966AA2">
        <w:rPr>
          <w:rFonts w:ascii="Arial Narrow" w:hAnsi="Arial Narrow" w:cs="TimesLTStd-Roman"/>
        </w:rPr>
        <w:t>is a spreadsheet that lists the names of the T-accounts in one column, usually in financial statement order, with their ending debit or credit balances in the next two columns. Debit balances are indicated in the left column and credit balances are indicated in the right column. Then the two columns are totaled to provide a check on the equality of the debits and credits. Errors in a generated trial balance may exist if wrong accounts and/or amounts are used in the journal entries. Once equality is established, the accounts on the trial balance can be reviewed to determine if there are any adjustments that need to be recorded.</w:t>
      </w:r>
    </w:p>
    <w:p w:rsidR="00413A1B" w:rsidRPr="00966AA2" w:rsidRDefault="00413A1B" w:rsidP="00B947C6">
      <w:pPr>
        <w:autoSpaceDE w:val="0"/>
        <w:autoSpaceDN w:val="0"/>
        <w:adjustRightInd w:val="0"/>
        <w:spacing w:after="0" w:line="240" w:lineRule="auto"/>
        <w:rPr>
          <w:rFonts w:ascii="Arial Narrow" w:hAnsi="Arial Narrow" w:cs="TimesLTStd-Roman"/>
        </w:rPr>
      </w:pPr>
    </w:p>
    <w:p w:rsidR="00413A1B" w:rsidRPr="00966AA2" w:rsidRDefault="00413A1B" w:rsidP="00413A1B">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rPr>
        <w:t>Purpose of Adjustments</w:t>
      </w:r>
    </w:p>
    <w:p w:rsidR="00413A1B"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Accounting systems are designed to record most recurring daily transactions, particularly those</w:t>
      </w:r>
      <w:r w:rsidR="00755379" w:rsidRPr="00966AA2">
        <w:rPr>
          <w:rFonts w:ascii="Arial Narrow" w:hAnsi="Arial Narrow" w:cs="TimesLTStd-Roman"/>
        </w:rPr>
        <w:t xml:space="preserve"> </w:t>
      </w:r>
      <w:r w:rsidRPr="00966AA2">
        <w:rPr>
          <w:rFonts w:ascii="Arial Narrow" w:hAnsi="Arial Narrow" w:cs="TimesLTStd-Roman"/>
        </w:rPr>
        <w:t>involving cash. As cash is received or paid, it is recorded in the accounting system. In general,</w:t>
      </w:r>
      <w:r w:rsidR="00755379" w:rsidRPr="00966AA2">
        <w:rPr>
          <w:rFonts w:ascii="Arial Narrow" w:hAnsi="Arial Narrow" w:cs="TimesLTStd-Roman"/>
        </w:rPr>
        <w:t xml:space="preserve"> </w:t>
      </w:r>
      <w:r w:rsidRPr="00966AA2">
        <w:rPr>
          <w:rFonts w:ascii="Arial Narrow" w:hAnsi="Arial Narrow" w:cs="TimesLTStd-Roman"/>
        </w:rPr>
        <w:t>this focus on cash works well, especially when cash receipts and payments occur in the</w:t>
      </w:r>
      <w:r w:rsidR="00755379" w:rsidRPr="00966AA2">
        <w:rPr>
          <w:rFonts w:ascii="Arial Narrow" w:hAnsi="Arial Narrow" w:cs="TimesLTStd-Roman"/>
        </w:rPr>
        <w:t xml:space="preserve"> </w:t>
      </w:r>
      <w:r w:rsidRPr="00966AA2">
        <w:rPr>
          <w:rFonts w:ascii="Arial Narrow" w:hAnsi="Arial Narrow" w:cs="TimesLTStd-Roman"/>
        </w:rPr>
        <w:t>same period as the activities that produce revenues and expenses. However, cash is not always</w:t>
      </w:r>
      <w:r w:rsidR="00755379" w:rsidRPr="00966AA2">
        <w:rPr>
          <w:rFonts w:ascii="Arial Narrow" w:hAnsi="Arial Narrow" w:cs="TimesLTStd-Roman"/>
        </w:rPr>
        <w:t xml:space="preserve"> </w:t>
      </w:r>
      <w:r w:rsidRPr="00966AA2">
        <w:rPr>
          <w:rFonts w:ascii="Arial Narrow" w:hAnsi="Arial Narrow" w:cs="TimesLTStd-Roman"/>
        </w:rPr>
        <w:t>received in the period in which the company earns revenue; likewise, cash is not always paid in</w:t>
      </w:r>
      <w:r w:rsidR="00755379" w:rsidRPr="00966AA2">
        <w:rPr>
          <w:rFonts w:ascii="Arial Narrow" w:hAnsi="Arial Narrow" w:cs="TimesLTStd-Roman"/>
        </w:rPr>
        <w:t xml:space="preserve"> </w:t>
      </w:r>
      <w:r w:rsidRPr="00966AA2">
        <w:rPr>
          <w:rFonts w:ascii="Arial Narrow" w:hAnsi="Arial Narrow" w:cs="TimesLTStd-Roman"/>
        </w:rPr>
        <w:t>the period in which the company incurs an expense.</w:t>
      </w:r>
    </w:p>
    <w:p w:rsidR="00755379" w:rsidRPr="00966AA2" w:rsidRDefault="00755379" w:rsidP="00413A1B">
      <w:pPr>
        <w:autoSpaceDE w:val="0"/>
        <w:autoSpaceDN w:val="0"/>
        <w:adjustRightInd w:val="0"/>
        <w:spacing w:after="0" w:line="240" w:lineRule="auto"/>
        <w:rPr>
          <w:rFonts w:ascii="Arial Narrow" w:hAnsi="Arial Narrow" w:cs="TimesLTStd-Roman"/>
        </w:rPr>
      </w:pPr>
    </w:p>
    <w:p w:rsidR="00413A1B"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How </w:t>
      </w:r>
      <w:proofErr w:type="gramStart"/>
      <w:r w:rsidR="00755379" w:rsidRPr="00966AA2">
        <w:rPr>
          <w:rFonts w:ascii="Arial Narrow" w:hAnsi="Arial Narrow" w:cs="TimesLTStd-Roman"/>
        </w:rPr>
        <w:t>does</w:t>
      </w:r>
      <w:proofErr w:type="gramEnd"/>
      <w:r w:rsidR="00755379" w:rsidRPr="00966AA2">
        <w:rPr>
          <w:rFonts w:ascii="Arial Narrow" w:hAnsi="Arial Narrow" w:cs="TimesLTStd-Roman"/>
        </w:rPr>
        <w:t xml:space="preserve"> the accounting system record revenues and expenses </w:t>
      </w:r>
      <w:r w:rsidRPr="00966AA2">
        <w:rPr>
          <w:rFonts w:ascii="Arial Narrow" w:hAnsi="Arial Narrow" w:cs="TimesLTStd-Roman"/>
        </w:rPr>
        <w:t>when one transaction is</w:t>
      </w:r>
      <w:r w:rsidR="00755379" w:rsidRPr="00966AA2">
        <w:rPr>
          <w:rFonts w:ascii="Arial Narrow" w:hAnsi="Arial Narrow" w:cs="TimesLTStd-Roman"/>
        </w:rPr>
        <w:t xml:space="preserve"> </w:t>
      </w:r>
      <w:r w:rsidRPr="00966AA2">
        <w:rPr>
          <w:rFonts w:ascii="Arial Narrow" w:hAnsi="Arial Narrow" w:cs="TimesLTStd-Roman"/>
        </w:rPr>
        <w:t>needed to record a cash receipt or payment and another transaction is needed to record revenue</w:t>
      </w:r>
      <w:r w:rsidR="00755379" w:rsidRPr="00966AA2">
        <w:rPr>
          <w:rFonts w:ascii="Arial Narrow" w:hAnsi="Arial Narrow" w:cs="TimesLTStd-Roman"/>
        </w:rPr>
        <w:t xml:space="preserve"> </w:t>
      </w:r>
      <w:r w:rsidRPr="00966AA2">
        <w:rPr>
          <w:rFonts w:ascii="Arial Narrow" w:hAnsi="Arial Narrow" w:cs="TimesLTStd-Roman"/>
        </w:rPr>
        <w:t>when it is earned or an expense when it is incurred? The solution to the problem created by such</w:t>
      </w:r>
      <w:r w:rsidR="00755379" w:rsidRPr="00966AA2">
        <w:rPr>
          <w:rFonts w:ascii="Arial Narrow" w:hAnsi="Arial Narrow" w:cs="TimesLTStd-Roman"/>
        </w:rPr>
        <w:t xml:space="preserve"> </w:t>
      </w:r>
      <w:r w:rsidRPr="00966AA2">
        <w:rPr>
          <w:rFonts w:ascii="Arial Narrow" w:hAnsi="Arial Narrow" w:cs="TimesLTStd-Roman"/>
        </w:rPr>
        <w:t xml:space="preserve">differences in timing is to record </w:t>
      </w:r>
      <w:r w:rsidRPr="00966AA2">
        <w:rPr>
          <w:rFonts w:ascii="Arial Narrow" w:hAnsi="Arial Narrow" w:cs="TimesLTStd-Bold"/>
          <w:b/>
          <w:bCs/>
        </w:rPr>
        <w:t xml:space="preserve">adjusting entries </w:t>
      </w:r>
      <w:r w:rsidRPr="00966AA2">
        <w:rPr>
          <w:rFonts w:ascii="Arial Narrow" w:hAnsi="Arial Narrow" w:cs="TimesLTStd-Roman"/>
        </w:rPr>
        <w:t>at the end of every accounting period, so that</w:t>
      </w:r>
    </w:p>
    <w:p w:rsidR="00413A1B" w:rsidRPr="00966AA2" w:rsidRDefault="00413A1B" w:rsidP="00755379">
      <w:pPr>
        <w:pStyle w:val="ListParagraph"/>
        <w:numPr>
          <w:ilvl w:val="0"/>
          <w:numId w:val="2"/>
        </w:num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Revenues are recorded when they are earned (the </w:t>
      </w:r>
      <w:r w:rsidRPr="00966AA2">
        <w:rPr>
          <w:rFonts w:ascii="Arial Narrow" w:hAnsi="Arial Narrow" w:cs="TimesLTStd-Bold"/>
          <w:b/>
          <w:bCs/>
        </w:rPr>
        <w:t xml:space="preserve">revenue </w:t>
      </w:r>
      <w:r w:rsidR="00755379" w:rsidRPr="00966AA2">
        <w:rPr>
          <w:rFonts w:ascii="Arial Narrow" w:hAnsi="Arial Narrow" w:cs="TimesLTStd-Bold"/>
          <w:b/>
          <w:bCs/>
        </w:rPr>
        <w:t>principle)</w:t>
      </w:r>
      <w:r w:rsidRPr="00966AA2">
        <w:rPr>
          <w:rFonts w:ascii="Arial Narrow" w:hAnsi="Arial Narrow" w:cs="TimesLTStd-Roman"/>
        </w:rPr>
        <w:t>,</w:t>
      </w:r>
    </w:p>
    <w:p w:rsidR="00413A1B" w:rsidRPr="00966AA2" w:rsidRDefault="00413A1B" w:rsidP="00755379">
      <w:pPr>
        <w:pStyle w:val="ListParagraph"/>
        <w:numPr>
          <w:ilvl w:val="0"/>
          <w:numId w:val="2"/>
        </w:num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Expenses are recorded when they are incurred to generate revenue (the </w:t>
      </w:r>
      <w:r w:rsidRPr="00966AA2">
        <w:rPr>
          <w:rFonts w:ascii="Arial Narrow" w:hAnsi="Arial Narrow" w:cs="TimesLTStd-Bold"/>
          <w:b/>
          <w:bCs/>
        </w:rPr>
        <w:t xml:space="preserve">matching </w:t>
      </w:r>
      <w:r w:rsidR="00755379" w:rsidRPr="00966AA2">
        <w:rPr>
          <w:rFonts w:ascii="Arial Narrow" w:hAnsi="Arial Narrow" w:cs="TimesLTStd-Bold"/>
          <w:b/>
          <w:bCs/>
        </w:rPr>
        <w:t>principle)</w:t>
      </w:r>
      <w:r w:rsidRPr="00966AA2">
        <w:rPr>
          <w:rFonts w:ascii="Arial Narrow" w:hAnsi="Arial Narrow" w:cs="TimesLTStd-Roman"/>
        </w:rPr>
        <w:t>,</w:t>
      </w:r>
    </w:p>
    <w:p w:rsidR="00413A1B" w:rsidRPr="00966AA2" w:rsidRDefault="00413A1B" w:rsidP="00755379">
      <w:pPr>
        <w:pStyle w:val="ListParagraph"/>
        <w:numPr>
          <w:ilvl w:val="0"/>
          <w:numId w:val="2"/>
        </w:numPr>
        <w:autoSpaceDE w:val="0"/>
        <w:autoSpaceDN w:val="0"/>
        <w:adjustRightInd w:val="0"/>
        <w:spacing w:after="0" w:line="240" w:lineRule="auto"/>
        <w:rPr>
          <w:rFonts w:ascii="Arial Narrow" w:hAnsi="Arial Narrow" w:cs="TimesLTStd-Roman"/>
        </w:rPr>
      </w:pPr>
      <w:r w:rsidRPr="00966AA2">
        <w:rPr>
          <w:rFonts w:ascii="Arial Narrow" w:hAnsi="Arial Narrow" w:cs="TimesLTStd-Bold"/>
          <w:b/>
          <w:bCs/>
        </w:rPr>
        <w:t xml:space="preserve">Assets </w:t>
      </w:r>
      <w:r w:rsidRPr="00966AA2">
        <w:rPr>
          <w:rFonts w:ascii="Arial Narrow" w:hAnsi="Arial Narrow" w:cs="TimesLTStd-Roman"/>
        </w:rPr>
        <w:t>are reported at amounts that represent the probable future benefits remaining at the</w:t>
      </w:r>
      <w:r w:rsidR="00755379" w:rsidRPr="00966AA2">
        <w:rPr>
          <w:rFonts w:ascii="Arial Narrow" w:hAnsi="Arial Narrow" w:cs="TimesLTStd-Roman"/>
        </w:rPr>
        <w:t xml:space="preserve"> </w:t>
      </w:r>
      <w:r w:rsidRPr="00966AA2">
        <w:rPr>
          <w:rFonts w:ascii="Arial Narrow" w:hAnsi="Arial Narrow" w:cs="TimesLTStd-Roman"/>
        </w:rPr>
        <w:t>end of the period, and</w:t>
      </w:r>
    </w:p>
    <w:p w:rsidR="00413A1B" w:rsidRPr="00966AA2" w:rsidRDefault="00413A1B" w:rsidP="00755379">
      <w:pPr>
        <w:pStyle w:val="ListParagraph"/>
        <w:numPr>
          <w:ilvl w:val="0"/>
          <w:numId w:val="2"/>
        </w:numPr>
        <w:autoSpaceDE w:val="0"/>
        <w:autoSpaceDN w:val="0"/>
        <w:adjustRightInd w:val="0"/>
        <w:spacing w:after="0" w:line="240" w:lineRule="auto"/>
        <w:rPr>
          <w:rFonts w:ascii="Arial Narrow" w:hAnsi="Arial Narrow" w:cs="TimesLTStd-Roman"/>
        </w:rPr>
      </w:pPr>
      <w:r w:rsidRPr="00966AA2">
        <w:rPr>
          <w:rFonts w:ascii="Arial Narrow" w:hAnsi="Arial Narrow" w:cs="TimesLTStd-Bold"/>
          <w:b/>
          <w:bCs/>
        </w:rPr>
        <w:t xml:space="preserve">Liabilities </w:t>
      </w:r>
      <w:r w:rsidRPr="00966AA2">
        <w:rPr>
          <w:rFonts w:ascii="Arial Narrow" w:hAnsi="Arial Narrow" w:cs="TimesLTStd-Roman"/>
        </w:rPr>
        <w:t>are reported at amounts that represent the probable future sacrifices of assets or</w:t>
      </w:r>
      <w:r w:rsidR="00755379" w:rsidRPr="00966AA2">
        <w:rPr>
          <w:rFonts w:ascii="Arial Narrow" w:hAnsi="Arial Narrow" w:cs="TimesLTStd-Roman"/>
        </w:rPr>
        <w:t xml:space="preserve"> </w:t>
      </w:r>
      <w:r w:rsidRPr="00966AA2">
        <w:rPr>
          <w:rFonts w:ascii="Arial Narrow" w:hAnsi="Arial Narrow" w:cs="TimesLTStd-Roman"/>
        </w:rPr>
        <w:t>services owed at the end of the period.</w:t>
      </w:r>
    </w:p>
    <w:p w:rsidR="00413A1B"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Companies wait until the </w:t>
      </w:r>
      <w:r w:rsidRPr="00966AA2">
        <w:rPr>
          <w:rFonts w:ascii="Arial Narrow" w:hAnsi="Arial Narrow" w:cs="TimesLTStd-Bold"/>
          <w:b/>
          <w:bCs/>
        </w:rPr>
        <w:t xml:space="preserve">end of the accounting period </w:t>
      </w:r>
      <w:r w:rsidRPr="00966AA2">
        <w:rPr>
          <w:rFonts w:ascii="Arial Narrow" w:hAnsi="Arial Narrow" w:cs="TimesLTStd-Roman"/>
        </w:rPr>
        <w:t>to adjust their accounts in this way</w:t>
      </w:r>
      <w:r w:rsidR="00755379" w:rsidRPr="00966AA2">
        <w:rPr>
          <w:rFonts w:ascii="Arial Narrow" w:hAnsi="Arial Narrow" w:cs="TimesLTStd-Roman"/>
        </w:rPr>
        <w:t xml:space="preserve"> </w:t>
      </w:r>
      <w:r w:rsidRPr="00966AA2">
        <w:rPr>
          <w:rFonts w:ascii="Arial Narrow" w:hAnsi="Arial Narrow" w:cs="TimesLTStd-Roman"/>
        </w:rPr>
        <w:t>because adjusting the records daily would be very costly and time-consuming. Adjusting entries</w:t>
      </w:r>
      <w:r w:rsidR="00755379" w:rsidRPr="00966AA2">
        <w:rPr>
          <w:rFonts w:ascii="Arial Narrow" w:hAnsi="Arial Narrow" w:cs="TimesLTStd-Roman"/>
        </w:rPr>
        <w:t xml:space="preserve"> are required </w:t>
      </w:r>
      <w:r w:rsidRPr="00966AA2">
        <w:rPr>
          <w:rFonts w:ascii="Arial Narrow" w:hAnsi="Arial Narrow" w:cs="TimesLTStd-Roman"/>
        </w:rPr>
        <w:t>every time a company wants to prepare financial statements for external users.</w:t>
      </w:r>
    </w:p>
    <w:p w:rsidR="00413A1B" w:rsidRPr="00966AA2" w:rsidRDefault="00413A1B" w:rsidP="00413A1B">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rPr>
        <w:t>Types of Adjustments</w:t>
      </w:r>
    </w:p>
    <w:p w:rsidR="00413A1B" w:rsidRPr="00966AA2" w:rsidRDefault="00755379" w:rsidP="00413A1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The Exhibit below </w:t>
      </w:r>
      <w:r w:rsidR="00413A1B" w:rsidRPr="00966AA2">
        <w:rPr>
          <w:rFonts w:ascii="Arial Narrow" w:hAnsi="Arial Narrow" w:cs="TimesLTStd-Roman"/>
        </w:rPr>
        <w:t>describes the four types of adjustments (two in which cash was already received</w:t>
      </w:r>
      <w:r w:rsidRPr="00966AA2">
        <w:rPr>
          <w:rFonts w:ascii="Arial Narrow" w:hAnsi="Arial Narrow" w:cs="TimesLTStd-Roman"/>
        </w:rPr>
        <w:t xml:space="preserve"> </w:t>
      </w:r>
      <w:r w:rsidR="00413A1B" w:rsidRPr="00966AA2">
        <w:rPr>
          <w:rFonts w:ascii="Arial Narrow" w:hAnsi="Arial Narrow" w:cs="TimesLTStd-Roman"/>
        </w:rPr>
        <w:t>or paid and two in which cash will be received or paid). Each of these types of adjustments</w:t>
      </w:r>
      <w:r w:rsidRPr="00966AA2">
        <w:rPr>
          <w:rFonts w:ascii="Arial Narrow" w:hAnsi="Arial Narrow" w:cs="TimesLTStd-Roman"/>
        </w:rPr>
        <w:t xml:space="preserve"> </w:t>
      </w:r>
      <w:r w:rsidR="00413A1B" w:rsidRPr="00966AA2">
        <w:rPr>
          <w:rFonts w:ascii="Arial Narrow" w:hAnsi="Arial Narrow" w:cs="TimesLTStd-Roman"/>
        </w:rPr>
        <w:t>involves two entries:</w:t>
      </w:r>
    </w:p>
    <w:p w:rsidR="00413A1B"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OfficinaSansStd-Bold"/>
          <w:b/>
          <w:bCs/>
        </w:rPr>
        <w:t xml:space="preserve">1. </w:t>
      </w:r>
      <w:r w:rsidRPr="00966AA2">
        <w:rPr>
          <w:rFonts w:ascii="Arial Narrow" w:hAnsi="Arial Narrow" w:cs="TimesLTStd-Roman"/>
        </w:rPr>
        <w:t>One for the cash receipt or payment.</w:t>
      </w:r>
    </w:p>
    <w:p w:rsidR="00047144"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OfficinaSansStd-Bold"/>
          <w:b/>
          <w:bCs/>
        </w:rPr>
        <w:t xml:space="preserve">2. </w:t>
      </w:r>
      <w:r w:rsidRPr="00966AA2">
        <w:rPr>
          <w:rFonts w:ascii="Arial Narrow" w:hAnsi="Arial Narrow" w:cs="TimesLTStd-Roman"/>
        </w:rPr>
        <w:t>One for recording the revenue or expense in the proper period through the adjusting entry.</w:t>
      </w:r>
    </w:p>
    <w:tbl>
      <w:tblPr>
        <w:tblStyle w:val="TableGrid"/>
        <w:tblW w:w="0" w:type="auto"/>
        <w:tblLook w:val="04A0"/>
      </w:tblPr>
      <w:tblGrid>
        <w:gridCol w:w="3978"/>
        <w:gridCol w:w="5598"/>
      </w:tblGrid>
      <w:tr w:rsidR="00047144" w:rsidRPr="00966AA2" w:rsidTr="00047144">
        <w:tc>
          <w:tcPr>
            <w:tcW w:w="3978" w:type="dxa"/>
          </w:tcPr>
          <w:p w:rsidR="00047144" w:rsidRPr="00966AA2" w:rsidRDefault="00047144" w:rsidP="00413A1B">
            <w:pPr>
              <w:autoSpaceDE w:val="0"/>
              <w:autoSpaceDN w:val="0"/>
              <w:adjustRightInd w:val="0"/>
              <w:rPr>
                <w:rFonts w:ascii="Arial Narrow" w:hAnsi="Arial Narrow" w:cs="TimesLTStd-Roman"/>
                <w:b/>
              </w:rPr>
            </w:pPr>
            <w:r w:rsidRPr="00966AA2">
              <w:rPr>
                <w:rFonts w:ascii="Arial Narrow" w:hAnsi="Arial Narrow" w:cs="TimesLTStd-Roman"/>
                <w:b/>
              </w:rPr>
              <w:t>Adjusting entries that increase revenues</w:t>
            </w:r>
          </w:p>
        </w:tc>
        <w:tc>
          <w:tcPr>
            <w:tcW w:w="5598" w:type="dxa"/>
          </w:tcPr>
          <w:p w:rsidR="00047144" w:rsidRPr="00966AA2" w:rsidRDefault="00047144" w:rsidP="00413A1B">
            <w:pPr>
              <w:autoSpaceDE w:val="0"/>
              <w:autoSpaceDN w:val="0"/>
              <w:adjustRightInd w:val="0"/>
              <w:rPr>
                <w:rFonts w:ascii="Arial Narrow" w:hAnsi="Arial Narrow" w:cs="TimesLTStd-Roman"/>
              </w:rPr>
            </w:pPr>
          </w:p>
        </w:tc>
      </w:tr>
      <w:tr w:rsidR="00047144" w:rsidRPr="00966AA2" w:rsidTr="00047144">
        <w:tc>
          <w:tcPr>
            <w:tcW w:w="3978" w:type="dxa"/>
          </w:tcPr>
          <w:p w:rsidR="00047144" w:rsidRPr="00966AA2" w:rsidRDefault="00F83275" w:rsidP="00413A1B">
            <w:pPr>
              <w:autoSpaceDE w:val="0"/>
              <w:autoSpaceDN w:val="0"/>
              <w:adjustRightInd w:val="0"/>
              <w:rPr>
                <w:rFonts w:ascii="Arial Narrow" w:hAnsi="Arial Narrow" w:cs="TimesLTStd-Roman"/>
              </w:rPr>
            </w:pPr>
            <w:r w:rsidRPr="00966AA2">
              <w:rPr>
                <w:rFonts w:ascii="Arial Narrow" w:hAnsi="Arial Narrow" w:cs="TimesLTStd-Roman"/>
              </w:rPr>
              <w:t>Deferred</w:t>
            </w:r>
            <w:r w:rsidR="00047144" w:rsidRPr="00966AA2">
              <w:rPr>
                <w:rFonts w:ascii="Arial Narrow" w:hAnsi="Arial Narrow" w:cs="TimesLTStd-Roman"/>
              </w:rPr>
              <w:t xml:space="preserve"> revenues</w:t>
            </w:r>
          </w:p>
        </w:tc>
        <w:tc>
          <w:tcPr>
            <w:tcW w:w="5598" w:type="dxa"/>
          </w:tcPr>
          <w:p w:rsidR="00047144" w:rsidRPr="00966AA2" w:rsidRDefault="00047144" w:rsidP="00047144">
            <w:pPr>
              <w:autoSpaceDE w:val="0"/>
              <w:autoSpaceDN w:val="0"/>
              <w:adjustRightInd w:val="0"/>
              <w:rPr>
                <w:rFonts w:ascii="Arial Narrow" w:hAnsi="Arial Narrow" w:cs="TimesLTStd-Roman"/>
              </w:rPr>
            </w:pPr>
            <w:r w:rsidRPr="00966AA2">
              <w:rPr>
                <w:rFonts w:ascii="Arial Narrow" w:hAnsi="Arial Narrow" w:cs="TimesLTStd-Roman"/>
              </w:rPr>
              <w:t>Previously recorded as liabilities that were created when cash was received in advance; liabilities that must now be reduced for the amount of revenue actually earned during the period.</w:t>
            </w:r>
          </w:p>
        </w:tc>
      </w:tr>
      <w:tr w:rsidR="00047144" w:rsidRPr="00966AA2" w:rsidTr="00047144">
        <w:tc>
          <w:tcPr>
            <w:tcW w:w="3978" w:type="dxa"/>
          </w:tcPr>
          <w:p w:rsidR="00047144" w:rsidRPr="00966AA2" w:rsidRDefault="00047144" w:rsidP="00413A1B">
            <w:pPr>
              <w:autoSpaceDE w:val="0"/>
              <w:autoSpaceDN w:val="0"/>
              <w:adjustRightInd w:val="0"/>
              <w:rPr>
                <w:rFonts w:ascii="Arial Narrow" w:hAnsi="Arial Narrow" w:cs="TimesLTStd-Roman"/>
              </w:rPr>
            </w:pPr>
            <w:r w:rsidRPr="00966AA2">
              <w:rPr>
                <w:rFonts w:ascii="Arial Narrow" w:hAnsi="Arial Narrow" w:cs="TimesLTStd-Roman"/>
              </w:rPr>
              <w:t>Accrued revenues</w:t>
            </w:r>
          </w:p>
        </w:tc>
        <w:tc>
          <w:tcPr>
            <w:tcW w:w="5598" w:type="dxa"/>
          </w:tcPr>
          <w:p w:rsidR="00047144" w:rsidRPr="00966AA2" w:rsidRDefault="00047144" w:rsidP="00047144">
            <w:pPr>
              <w:autoSpaceDE w:val="0"/>
              <w:autoSpaceDN w:val="0"/>
              <w:adjustRightInd w:val="0"/>
              <w:rPr>
                <w:rFonts w:ascii="Arial Narrow" w:hAnsi="Arial Narrow" w:cs="TimesLTStd-Roman"/>
              </w:rPr>
            </w:pPr>
            <w:r w:rsidRPr="00966AA2">
              <w:rPr>
                <w:rFonts w:ascii="Arial Narrow" w:hAnsi="Arial Narrow" w:cs="TimesLTStd-Roman"/>
              </w:rPr>
              <w:t>Revenues that have been earned but not yet recorded because cash will be received after the services are performed or goods delivered</w:t>
            </w:r>
          </w:p>
          <w:p w:rsidR="00047144" w:rsidRPr="00966AA2" w:rsidRDefault="00047144" w:rsidP="00413A1B">
            <w:pPr>
              <w:autoSpaceDE w:val="0"/>
              <w:autoSpaceDN w:val="0"/>
              <w:adjustRightInd w:val="0"/>
              <w:rPr>
                <w:rFonts w:ascii="Arial Narrow" w:hAnsi="Arial Narrow" w:cs="TimesLTStd-Roman"/>
              </w:rPr>
            </w:pPr>
          </w:p>
        </w:tc>
      </w:tr>
      <w:tr w:rsidR="00047144" w:rsidRPr="00966AA2" w:rsidTr="00047144">
        <w:tc>
          <w:tcPr>
            <w:tcW w:w="3978" w:type="dxa"/>
          </w:tcPr>
          <w:p w:rsidR="00047144" w:rsidRPr="00966AA2" w:rsidRDefault="00047144" w:rsidP="00413A1B">
            <w:pPr>
              <w:autoSpaceDE w:val="0"/>
              <w:autoSpaceDN w:val="0"/>
              <w:adjustRightInd w:val="0"/>
              <w:rPr>
                <w:rFonts w:ascii="Arial Narrow" w:hAnsi="Arial Narrow" w:cs="TimesLTStd-Roman"/>
                <w:b/>
              </w:rPr>
            </w:pPr>
            <w:r w:rsidRPr="00966AA2">
              <w:rPr>
                <w:rFonts w:ascii="Arial Narrow" w:hAnsi="Arial Narrow" w:cs="TimesLTStd-Roman"/>
                <w:b/>
              </w:rPr>
              <w:lastRenderedPageBreak/>
              <w:t>Adjusting entries that increase expenses</w:t>
            </w:r>
          </w:p>
        </w:tc>
        <w:tc>
          <w:tcPr>
            <w:tcW w:w="5598" w:type="dxa"/>
          </w:tcPr>
          <w:p w:rsidR="00047144" w:rsidRPr="00966AA2" w:rsidRDefault="00047144" w:rsidP="00413A1B">
            <w:pPr>
              <w:autoSpaceDE w:val="0"/>
              <w:autoSpaceDN w:val="0"/>
              <w:adjustRightInd w:val="0"/>
              <w:rPr>
                <w:rFonts w:ascii="Arial Narrow" w:hAnsi="Arial Narrow" w:cs="TimesLTStd-Roman"/>
              </w:rPr>
            </w:pPr>
          </w:p>
        </w:tc>
      </w:tr>
      <w:tr w:rsidR="00047144" w:rsidRPr="00966AA2" w:rsidTr="00047144">
        <w:tc>
          <w:tcPr>
            <w:tcW w:w="3978" w:type="dxa"/>
          </w:tcPr>
          <w:p w:rsidR="00047144" w:rsidRPr="00966AA2" w:rsidRDefault="00F83275" w:rsidP="00413A1B">
            <w:pPr>
              <w:autoSpaceDE w:val="0"/>
              <w:autoSpaceDN w:val="0"/>
              <w:adjustRightInd w:val="0"/>
              <w:rPr>
                <w:rFonts w:ascii="Arial Narrow" w:hAnsi="Arial Narrow" w:cs="TimesLTStd-Roman"/>
              </w:rPr>
            </w:pPr>
            <w:r w:rsidRPr="00966AA2">
              <w:rPr>
                <w:rFonts w:ascii="Arial Narrow" w:hAnsi="Arial Narrow" w:cs="TimesLTStd-Roman"/>
              </w:rPr>
              <w:t>Deferred</w:t>
            </w:r>
            <w:r w:rsidR="00047144" w:rsidRPr="00966AA2">
              <w:rPr>
                <w:rFonts w:ascii="Arial Narrow" w:hAnsi="Arial Narrow" w:cs="TimesLTStd-Roman"/>
              </w:rPr>
              <w:t xml:space="preserve"> expenses</w:t>
            </w:r>
          </w:p>
        </w:tc>
        <w:tc>
          <w:tcPr>
            <w:tcW w:w="5598" w:type="dxa"/>
          </w:tcPr>
          <w:p w:rsidR="00047144" w:rsidRPr="00966AA2" w:rsidRDefault="00047144" w:rsidP="00413A1B">
            <w:pPr>
              <w:autoSpaceDE w:val="0"/>
              <w:autoSpaceDN w:val="0"/>
              <w:adjustRightInd w:val="0"/>
              <w:rPr>
                <w:rFonts w:ascii="Arial Narrow" w:hAnsi="Arial Narrow" w:cs="TimesLTStd-Roman"/>
              </w:rPr>
            </w:pPr>
            <w:r w:rsidRPr="00966AA2">
              <w:rPr>
                <w:rFonts w:ascii="Arial Narrow" w:hAnsi="Arial Narrow" w:cs="TimesLTStd-Roman"/>
              </w:rPr>
              <w:t xml:space="preserve">Previously recorded assets such as prepaid rent, supplies and </w:t>
            </w:r>
            <w:r w:rsidR="0081733F" w:rsidRPr="00966AA2">
              <w:rPr>
                <w:rFonts w:ascii="Arial Narrow" w:hAnsi="Arial Narrow" w:cs="TimesLTStd-Roman"/>
              </w:rPr>
              <w:t>equipment that</w:t>
            </w:r>
            <w:r w:rsidRPr="00966AA2">
              <w:rPr>
                <w:rFonts w:ascii="Arial Narrow" w:hAnsi="Arial Narrow" w:cs="TimesLTStd-Roman"/>
              </w:rPr>
              <w:t xml:space="preserve"> were created when cash was paid in advance and that must be reduced for the amount of the expense actually incurred during the period through the use of the asset.</w:t>
            </w:r>
          </w:p>
        </w:tc>
      </w:tr>
      <w:tr w:rsidR="00047144" w:rsidRPr="00966AA2" w:rsidTr="00047144">
        <w:tc>
          <w:tcPr>
            <w:tcW w:w="3978" w:type="dxa"/>
          </w:tcPr>
          <w:p w:rsidR="00047144" w:rsidRPr="00966AA2" w:rsidRDefault="00047144" w:rsidP="00413A1B">
            <w:pPr>
              <w:autoSpaceDE w:val="0"/>
              <w:autoSpaceDN w:val="0"/>
              <w:adjustRightInd w:val="0"/>
              <w:rPr>
                <w:rFonts w:ascii="Arial Narrow" w:hAnsi="Arial Narrow" w:cs="TimesLTStd-Roman"/>
              </w:rPr>
            </w:pPr>
            <w:r w:rsidRPr="00966AA2">
              <w:rPr>
                <w:rFonts w:ascii="Arial Narrow" w:hAnsi="Arial Narrow" w:cs="TimesLTStd-Roman"/>
              </w:rPr>
              <w:t>Accrued expenses</w:t>
            </w:r>
          </w:p>
        </w:tc>
        <w:tc>
          <w:tcPr>
            <w:tcW w:w="5598" w:type="dxa"/>
          </w:tcPr>
          <w:p w:rsidR="00047144" w:rsidRPr="00966AA2" w:rsidRDefault="00047144" w:rsidP="00413A1B">
            <w:pPr>
              <w:autoSpaceDE w:val="0"/>
              <w:autoSpaceDN w:val="0"/>
              <w:adjustRightInd w:val="0"/>
              <w:rPr>
                <w:rFonts w:ascii="Arial Narrow" w:hAnsi="Arial Narrow" w:cs="TimesLTStd-Roman"/>
              </w:rPr>
            </w:pPr>
            <w:r w:rsidRPr="00966AA2">
              <w:rPr>
                <w:rFonts w:ascii="Arial Narrow" w:hAnsi="Arial Narrow" w:cs="TimesLTStd-Roman"/>
              </w:rPr>
              <w:t xml:space="preserve">Expenses that have been incurred but not yet recorded because cash will be paid after </w:t>
            </w:r>
            <w:r w:rsidR="0081733F" w:rsidRPr="00966AA2">
              <w:rPr>
                <w:rFonts w:ascii="Arial Narrow" w:hAnsi="Arial Narrow" w:cs="TimesLTStd-Roman"/>
              </w:rPr>
              <w:t>the goods or services are used.</w:t>
            </w:r>
          </w:p>
        </w:tc>
      </w:tr>
    </w:tbl>
    <w:p w:rsidR="00047144" w:rsidRPr="00966AA2" w:rsidRDefault="00047144" w:rsidP="00413A1B">
      <w:pPr>
        <w:autoSpaceDE w:val="0"/>
        <w:autoSpaceDN w:val="0"/>
        <w:adjustRightInd w:val="0"/>
        <w:spacing w:after="0" w:line="240" w:lineRule="auto"/>
        <w:rPr>
          <w:rFonts w:ascii="Arial Narrow" w:hAnsi="Arial Narrow" w:cs="TimesLTStd-Roman"/>
        </w:rPr>
      </w:pPr>
    </w:p>
    <w:p w:rsidR="0081733F" w:rsidRPr="00966AA2" w:rsidRDefault="0081733F" w:rsidP="0081733F">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In practice, almost every account could require an adjustment. Rather than trying to memorize an endless list of specific examples, you should focus instead on learning the general types of adjustments that are needed and the process that is used to determine how to adjust the accounts. </w:t>
      </w:r>
    </w:p>
    <w:p w:rsidR="0081733F" w:rsidRPr="00966AA2" w:rsidRDefault="0081733F" w:rsidP="0081733F">
      <w:pPr>
        <w:autoSpaceDE w:val="0"/>
        <w:autoSpaceDN w:val="0"/>
        <w:adjustRightInd w:val="0"/>
        <w:spacing w:after="0" w:line="240" w:lineRule="auto"/>
        <w:rPr>
          <w:rFonts w:ascii="Arial Narrow" w:hAnsi="Arial Narrow" w:cs="TimesLTStd-Roman"/>
        </w:rPr>
      </w:pPr>
    </w:p>
    <w:p w:rsidR="0081733F" w:rsidRPr="00966AA2" w:rsidRDefault="0081733F" w:rsidP="0081733F">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rPr>
        <w:t>Adjustment Process</w:t>
      </w:r>
    </w:p>
    <w:p w:rsidR="0081733F" w:rsidRPr="00966AA2" w:rsidRDefault="0081733F" w:rsidP="0081733F">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In analyzing adjustments at the end of the period, there are three steps:</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b/>
          <w:u w:val="single"/>
        </w:rPr>
      </w:pPr>
      <w:r w:rsidRPr="00966AA2">
        <w:rPr>
          <w:rFonts w:ascii="Arial Narrow" w:hAnsi="Arial Narrow" w:cs="UniversLTStd"/>
          <w:b/>
          <w:u w:val="single"/>
        </w:rPr>
        <w:t xml:space="preserve">Step 1 </w:t>
      </w:r>
    </w:p>
    <w:p w:rsidR="0081733F" w:rsidRPr="00966AA2" w:rsidRDefault="0081733F" w:rsidP="0081733F">
      <w:pPr>
        <w:autoSpaceDE w:val="0"/>
        <w:autoSpaceDN w:val="0"/>
        <w:adjustRightInd w:val="0"/>
        <w:spacing w:after="0" w:line="240" w:lineRule="auto"/>
        <w:rPr>
          <w:rFonts w:ascii="Arial Narrow" w:hAnsi="Arial Narrow" w:cs="UniversLTStd-Bold"/>
          <w:b/>
          <w:bCs/>
        </w:rPr>
      </w:pPr>
      <w:r w:rsidRPr="00966AA2">
        <w:rPr>
          <w:rFonts w:ascii="Arial Narrow" w:hAnsi="Arial Narrow" w:cs="UniversLTStd-Bold"/>
          <w:b/>
          <w:bCs/>
        </w:rPr>
        <w:t xml:space="preserve">Ask: Was revenue earned or an expense incurred that is not yet recorded? </w:t>
      </w:r>
      <w:r w:rsidRPr="00966AA2">
        <w:rPr>
          <w:rFonts w:ascii="Arial Narrow" w:hAnsi="Arial Narrow" w:cs="UniversLTStd"/>
        </w:rPr>
        <w:t>If the answer is YES, credit the revenue account or debit the expense account in</w:t>
      </w:r>
      <w:r w:rsidRPr="00966AA2">
        <w:rPr>
          <w:rFonts w:ascii="Arial Narrow" w:hAnsi="Arial Narrow" w:cs="UniversLTStd-Bold"/>
          <w:b/>
          <w:bCs/>
        </w:rPr>
        <w:t xml:space="preserve"> </w:t>
      </w:r>
      <w:r w:rsidRPr="00966AA2">
        <w:rPr>
          <w:rFonts w:ascii="Arial Narrow" w:hAnsi="Arial Narrow" w:cs="UniversLTStd"/>
        </w:rPr>
        <w:t>the adjusting entry.</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b/>
          <w:u w:val="single"/>
        </w:rPr>
      </w:pPr>
      <w:r w:rsidRPr="00966AA2">
        <w:rPr>
          <w:rFonts w:ascii="Arial Narrow" w:hAnsi="Arial Narrow" w:cs="UniversLTStd"/>
          <w:b/>
          <w:u w:val="single"/>
        </w:rPr>
        <w:t xml:space="preserve">Step 2 </w:t>
      </w:r>
    </w:p>
    <w:p w:rsidR="0081733F" w:rsidRPr="00966AA2" w:rsidRDefault="0081733F" w:rsidP="0081733F">
      <w:pPr>
        <w:autoSpaceDE w:val="0"/>
        <w:autoSpaceDN w:val="0"/>
        <w:adjustRightInd w:val="0"/>
        <w:spacing w:after="0" w:line="240" w:lineRule="auto"/>
        <w:rPr>
          <w:rFonts w:ascii="Arial Narrow" w:hAnsi="Arial Narrow" w:cs="UniversLTStd-Bold"/>
          <w:b/>
          <w:bCs/>
        </w:rPr>
      </w:pPr>
      <w:r w:rsidRPr="00966AA2">
        <w:rPr>
          <w:rFonts w:ascii="Arial Narrow" w:hAnsi="Arial Narrow" w:cs="UniversLTStd-Bold"/>
          <w:b/>
          <w:bCs/>
        </w:rPr>
        <w:t>Ask: Was the related cash received or paid in the past or will it be received or paid in the future?</w:t>
      </w: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
        </w:rPr>
        <w:t xml:space="preserve">If cash </w:t>
      </w:r>
      <w:r w:rsidRPr="00966AA2">
        <w:rPr>
          <w:rFonts w:ascii="Arial Narrow" w:hAnsi="Arial Narrow" w:cs="UniversLTStd-Bold"/>
          <w:b/>
          <w:bCs/>
        </w:rPr>
        <w:t xml:space="preserve">was received </w:t>
      </w:r>
      <w:r w:rsidRPr="00966AA2">
        <w:rPr>
          <w:rFonts w:ascii="Arial Narrow" w:hAnsi="Arial Narrow" w:cs="UniversLTStd"/>
        </w:rPr>
        <w:t xml:space="preserve">in the past (creating a deferred revenue [liability] account in the past) </w:t>
      </w:r>
      <w:r w:rsidRPr="00966AA2">
        <w:rPr>
          <w:rFonts w:ascii="Arial Narrow" w:eastAsia="SymbolStd" w:hAnsi="Arial Narrow" w:cs="SymbolStd"/>
        </w:rPr>
        <w:t xml:space="preserve">→ </w:t>
      </w:r>
      <w:r w:rsidRPr="00966AA2">
        <w:rPr>
          <w:rFonts w:ascii="Arial Narrow" w:hAnsi="Arial Narrow" w:cs="UniversLTStd"/>
        </w:rPr>
        <w:t>Reduce the liability account (usually Unearned Revenue) that was recorded when cash was received because some or all of the liability has been earned since then.</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
        </w:rPr>
        <w:t xml:space="preserve">If cash </w:t>
      </w:r>
      <w:r w:rsidRPr="00966AA2">
        <w:rPr>
          <w:rFonts w:ascii="Arial Narrow" w:hAnsi="Arial Narrow" w:cs="UniversLTStd-Bold"/>
          <w:b/>
          <w:bCs/>
        </w:rPr>
        <w:t xml:space="preserve">will be received </w:t>
      </w:r>
      <w:r w:rsidRPr="00966AA2">
        <w:rPr>
          <w:rFonts w:ascii="Arial Narrow" w:hAnsi="Arial Narrow" w:cs="UniversLTStd"/>
        </w:rPr>
        <w:t xml:space="preserve">in the future </w:t>
      </w:r>
      <w:r w:rsidRPr="00966AA2">
        <w:rPr>
          <w:rFonts w:ascii="Arial Narrow" w:eastAsia="SymbolStd" w:hAnsi="Arial Narrow" w:cs="SymbolStd"/>
        </w:rPr>
        <w:t xml:space="preserve">→ </w:t>
      </w:r>
      <w:r w:rsidRPr="00966AA2">
        <w:rPr>
          <w:rFonts w:ascii="Arial Narrow" w:hAnsi="Arial Narrow" w:cs="UniversLTStd"/>
        </w:rPr>
        <w:t>Increase the receivable account (such as Interest Receivable or Rent Receivable) to record what is owed by others to the company (creates accrued revenue).</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
        </w:rPr>
        <w:t xml:space="preserve">If cash </w:t>
      </w:r>
      <w:r w:rsidRPr="00966AA2">
        <w:rPr>
          <w:rFonts w:ascii="Arial Narrow" w:hAnsi="Arial Narrow" w:cs="UniversLTStd-Bold"/>
          <w:b/>
          <w:bCs/>
        </w:rPr>
        <w:t xml:space="preserve">was paid </w:t>
      </w:r>
      <w:r w:rsidRPr="00966AA2">
        <w:rPr>
          <w:rFonts w:ascii="Arial Narrow" w:hAnsi="Arial Narrow" w:cs="UniversLTStd"/>
        </w:rPr>
        <w:t xml:space="preserve">in the past (creating a deferred expense account [asset] in the past) </w:t>
      </w:r>
      <w:r w:rsidRPr="00966AA2">
        <w:rPr>
          <w:rFonts w:ascii="Arial Narrow" w:eastAsia="SymbolStd" w:hAnsi="Arial Narrow" w:cs="SymbolStd"/>
        </w:rPr>
        <w:t xml:space="preserve">→ </w:t>
      </w:r>
      <w:r w:rsidRPr="00966AA2">
        <w:rPr>
          <w:rFonts w:ascii="Arial Narrow" w:hAnsi="Arial Narrow" w:cs="UniversLTStd"/>
        </w:rPr>
        <w:t>Reduce the asset account (such as Supplies or Prepaid Expenses) that was recorded in the past because some or the entire asset has been used since then.</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
        </w:rPr>
        <w:t xml:space="preserve">If cash </w:t>
      </w:r>
      <w:r w:rsidRPr="00966AA2">
        <w:rPr>
          <w:rFonts w:ascii="Arial Narrow" w:hAnsi="Arial Narrow" w:cs="UniversLTStd-Bold"/>
          <w:b/>
          <w:bCs/>
        </w:rPr>
        <w:t xml:space="preserve">will be paid </w:t>
      </w:r>
      <w:r w:rsidRPr="00966AA2">
        <w:rPr>
          <w:rFonts w:ascii="Arial Narrow" w:hAnsi="Arial Narrow" w:cs="UniversLTStd"/>
        </w:rPr>
        <w:t xml:space="preserve">in the future </w:t>
      </w:r>
      <w:r w:rsidRPr="00966AA2">
        <w:rPr>
          <w:rFonts w:ascii="Arial Narrow" w:eastAsia="SymbolStd" w:hAnsi="Arial Narrow" w:cs="SymbolStd"/>
        </w:rPr>
        <w:t xml:space="preserve">→ </w:t>
      </w:r>
      <w:r w:rsidRPr="00966AA2">
        <w:rPr>
          <w:rFonts w:ascii="Arial Narrow" w:hAnsi="Arial Narrow" w:cs="UniversLTStd"/>
        </w:rPr>
        <w:t>Increase the payable account (such as Interest Payable or Wages Payable) to record what is owed by the company to others (creates an accrued expense).</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b/>
          <w:u w:val="single"/>
        </w:rPr>
      </w:pPr>
      <w:r w:rsidRPr="00966AA2">
        <w:rPr>
          <w:rFonts w:ascii="Arial Narrow" w:hAnsi="Arial Narrow" w:cs="UniversLTStd"/>
          <w:b/>
          <w:u w:val="single"/>
        </w:rPr>
        <w:t xml:space="preserve">Step 3 </w:t>
      </w:r>
    </w:p>
    <w:p w:rsidR="0081733F" w:rsidRPr="00966AA2" w:rsidRDefault="0081733F" w:rsidP="0081733F">
      <w:pPr>
        <w:autoSpaceDE w:val="0"/>
        <w:autoSpaceDN w:val="0"/>
        <w:adjustRightInd w:val="0"/>
        <w:spacing w:after="0" w:line="240" w:lineRule="auto"/>
        <w:rPr>
          <w:rFonts w:ascii="Arial Narrow" w:hAnsi="Arial Narrow" w:cs="UniversLTStd-Bold"/>
          <w:b/>
          <w:bCs/>
        </w:rPr>
      </w:pPr>
      <w:r w:rsidRPr="00966AA2">
        <w:rPr>
          <w:rFonts w:ascii="Arial Narrow" w:hAnsi="Arial Narrow" w:cs="UniversLTStd-Bold"/>
          <w:b/>
          <w:bCs/>
        </w:rPr>
        <w:t>Compute the amount of revenue earned or expense incurred.</w:t>
      </w: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Bold"/>
          <w:b/>
          <w:bCs/>
        </w:rPr>
        <w:t xml:space="preserve"> </w:t>
      </w:r>
      <w:r w:rsidRPr="00966AA2">
        <w:rPr>
          <w:rFonts w:ascii="Arial Narrow" w:hAnsi="Arial Narrow" w:cs="UniversLTStd"/>
        </w:rPr>
        <w:t>Sometimes the amount is given or known, sometimes it must be computed, and sometimes it must be estimated.</w:t>
      </w:r>
    </w:p>
    <w:p w:rsidR="006F6F6B" w:rsidRPr="00966AA2" w:rsidRDefault="006F6F6B" w:rsidP="0081733F">
      <w:pPr>
        <w:autoSpaceDE w:val="0"/>
        <w:autoSpaceDN w:val="0"/>
        <w:adjustRightInd w:val="0"/>
        <w:spacing w:after="0" w:line="240" w:lineRule="auto"/>
        <w:rPr>
          <w:rFonts w:ascii="Arial Narrow" w:hAnsi="Arial Narrow" w:cs="UniversLTStd"/>
        </w:rPr>
      </w:pPr>
    </w:p>
    <w:p w:rsidR="006F6F6B" w:rsidRPr="00966AA2" w:rsidRDefault="00966AA2" w:rsidP="006F6F6B">
      <w:pPr>
        <w:autoSpaceDE w:val="0"/>
        <w:autoSpaceDN w:val="0"/>
        <w:adjustRightInd w:val="0"/>
        <w:spacing w:after="0" w:line="240" w:lineRule="auto"/>
        <w:rPr>
          <w:rFonts w:ascii="Arial Narrow" w:hAnsi="Arial Narrow" w:cs="TimesLTStd-Roman"/>
          <w:b/>
          <w:u w:val="single"/>
        </w:rPr>
      </w:pPr>
      <w:r w:rsidRPr="00966AA2">
        <w:rPr>
          <w:rFonts w:ascii="Arial Narrow" w:hAnsi="Arial Narrow" w:cs="TimesLTStd-Roman"/>
          <w:b/>
          <w:u w:val="single"/>
        </w:rPr>
        <w:t>A QUICK REVIEW</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Adjustments are necessary at the end of the accounting cycle to record all revenues and expenses in the proper period and to reflect the proper valuation for assets and liabilities.</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UniversLTStd"/>
        </w:rPr>
        <w:t xml:space="preserve">• </w:t>
      </w:r>
      <w:r w:rsidRPr="00966AA2">
        <w:rPr>
          <w:rFonts w:ascii="Arial Narrow" w:hAnsi="Arial Narrow" w:cs="TimesLTStd-Bold"/>
          <w:b/>
          <w:bCs/>
        </w:rPr>
        <w:t xml:space="preserve">Deferred revenues </w:t>
      </w:r>
      <w:r w:rsidRPr="00966AA2">
        <w:rPr>
          <w:rFonts w:ascii="Arial Narrow" w:hAnsi="Arial Narrow" w:cs="TimesLTStd-Roman"/>
        </w:rPr>
        <w:t>(liabilities) have balances at the end of the period because cash was received before it was earned. If all or part of the liability has been satisfied by the end of the period, revenue needs to be recorded and the liability reduced.</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UniversLTStd"/>
        </w:rPr>
        <w:t xml:space="preserve">• </w:t>
      </w:r>
      <w:r w:rsidRPr="00966AA2">
        <w:rPr>
          <w:rFonts w:ascii="Arial Narrow" w:hAnsi="Arial Narrow" w:cs="TimesLTStd-Bold"/>
          <w:b/>
          <w:bCs/>
        </w:rPr>
        <w:t xml:space="preserve">Accrued revenue </w:t>
      </w:r>
      <w:r w:rsidRPr="00966AA2">
        <w:rPr>
          <w:rFonts w:ascii="Arial Narrow" w:hAnsi="Arial Narrow" w:cs="TimesLTStd-Roman"/>
        </w:rPr>
        <w:t>adjustments are necessary when the company has earned revenue, but the cash will be received in the next period. Since nothing has yet been recorded, revenue needs to be recognized and an asset (a receivable) increased.</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UniversLTStd"/>
        </w:rPr>
        <w:lastRenderedPageBreak/>
        <w:t xml:space="preserve">• </w:t>
      </w:r>
      <w:r w:rsidRPr="00966AA2">
        <w:rPr>
          <w:rFonts w:ascii="Arial Narrow" w:hAnsi="Arial Narrow" w:cs="TimesLTStd-Bold"/>
          <w:b/>
          <w:bCs/>
        </w:rPr>
        <w:t xml:space="preserve">Deferred expenses </w:t>
      </w:r>
      <w:r w:rsidRPr="00966AA2">
        <w:rPr>
          <w:rFonts w:ascii="Arial Narrow" w:hAnsi="Arial Narrow" w:cs="TimesLTStd-Roman"/>
        </w:rPr>
        <w:t>(assets) have balances at the end of the period because cash was paid in the past by the company for the assets. If all or part of the asset has been used to generate revenues in the period, an expense needs to be recorded and the asset reduced.</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UniversLTStd"/>
        </w:rPr>
        <w:t xml:space="preserve">• </w:t>
      </w:r>
      <w:r w:rsidRPr="00966AA2">
        <w:rPr>
          <w:rFonts w:ascii="Arial Narrow" w:hAnsi="Arial Narrow" w:cs="TimesLTStd-Bold"/>
          <w:b/>
          <w:bCs/>
        </w:rPr>
        <w:t xml:space="preserve">Accrued expense </w:t>
      </w:r>
      <w:r w:rsidRPr="00966AA2">
        <w:rPr>
          <w:rFonts w:ascii="Arial Narrow" w:hAnsi="Arial Narrow" w:cs="TimesLTStd-Roman"/>
        </w:rPr>
        <w:t>adjustments are necessary when the company has incurred an expense but the cash will be paid in the next period. Since nothing has yet been recorded, an expense needs to be recognized and a liability (a payable) increased.</w:t>
      </w:r>
    </w:p>
    <w:p w:rsidR="00966AA2" w:rsidRPr="00966AA2" w:rsidRDefault="00966AA2" w:rsidP="00966AA2">
      <w:pPr>
        <w:autoSpaceDE w:val="0"/>
        <w:autoSpaceDN w:val="0"/>
        <w:adjustRightInd w:val="0"/>
        <w:spacing w:after="0" w:line="240" w:lineRule="auto"/>
        <w:rPr>
          <w:rFonts w:ascii="Arial Narrow" w:hAnsi="Arial Narrow" w:cs="TimesLTStd-Roman"/>
        </w:rPr>
      </w:pPr>
    </w:p>
    <w:p w:rsidR="006F6F6B" w:rsidRPr="00966AA2" w:rsidRDefault="006F6F6B" w:rsidP="006F6F6B">
      <w:pPr>
        <w:autoSpaceDE w:val="0"/>
        <w:autoSpaceDN w:val="0"/>
        <w:adjustRightInd w:val="0"/>
        <w:spacing w:after="0" w:line="240" w:lineRule="auto"/>
        <w:rPr>
          <w:rFonts w:ascii="Arial Narrow" w:hAnsi="Arial Narrow" w:cs="TimesLTStd-Roman"/>
          <w:b/>
          <w:u w:val="single"/>
        </w:rPr>
      </w:pPr>
      <w:r w:rsidRPr="00966AA2">
        <w:rPr>
          <w:rFonts w:ascii="Arial Narrow" w:hAnsi="Arial Narrow" w:cs="TimesLTStd-Roman"/>
          <w:b/>
          <w:u w:val="single"/>
        </w:rPr>
        <w:t>EXERCISE</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For practice, complete the following adjustments using the three-step process outlined in the chapter: Determine if revenue was earned or an expense incurred; (2) determine if cash was received or paid in the past or will be received or paid in the future; and (3) compute the amount. </w:t>
      </w:r>
    </w:p>
    <w:p w:rsidR="006F6F6B" w:rsidRPr="00966AA2" w:rsidRDefault="006F6F6B" w:rsidP="006F6F6B">
      <w:pPr>
        <w:pStyle w:val="ListParagraph"/>
        <w:autoSpaceDE w:val="0"/>
        <w:autoSpaceDN w:val="0"/>
        <w:adjustRightInd w:val="0"/>
        <w:spacing w:after="0" w:line="240" w:lineRule="auto"/>
        <w:rPr>
          <w:rFonts w:ascii="Arial Narrow" w:hAnsi="Arial Narrow" w:cs="TimesLTStd-Roman"/>
        </w:rPr>
      </w:pPr>
    </w:p>
    <w:p w:rsidR="006F6F6B" w:rsidRPr="00966AA2" w:rsidRDefault="005909F9"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Mombasa</w:t>
      </w:r>
      <w:r w:rsidR="006F6F6B" w:rsidRPr="00966AA2">
        <w:rPr>
          <w:rFonts w:ascii="Arial Narrow" w:hAnsi="Arial Narrow" w:cs="TimesLTStd-Roman"/>
        </w:rPr>
        <w:t xml:space="preserve"> Flippers, a scuba diving and instruction business, completed its first year of operations on December 31, 2010.</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Italic"/>
          <w:i/>
          <w:iCs/>
        </w:rPr>
        <w:t xml:space="preserve">AJE 1: </w:t>
      </w:r>
      <w:r w:rsidR="005909F9" w:rsidRPr="00966AA2">
        <w:rPr>
          <w:rFonts w:ascii="Arial Narrow" w:hAnsi="Arial Narrow" w:cs="TimesLTStd-Roman"/>
        </w:rPr>
        <w:t>Mombasa</w:t>
      </w:r>
      <w:r w:rsidRPr="00966AA2">
        <w:rPr>
          <w:rFonts w:ascii="Arial Narrow" w:hAnsi="Arial Narrow" w:cs="TimesLTStd-Roman"/>
        </w:rPr>
        <w:t xml:space="preserve"> Flippers received Ksh.6</w:t>
      </w:r>
      <w:r w:rsidR="005909F9" w:rsidRPr="00966AA2">
        <w:rPr>
          <w:rFonts w:ascii="Arial Narrow" w:hAnsi="Arial Narrow" w:cs="TimesLTStd-Roman"/>
        </w:rPr>
        <w:t>, 000</w:t>
      </w:r>
      <w:r w:rsidRPr="00966AA2">
        <w:rPr>
          <w:rFonts w:ascii="Arial Narrow" w:hAnsi="Arial Narrow" w:cs="TimesLTStd-Roman"/>
        </w:rPr>
        <w:t xml:space="preserve"> from customers on November 15, 2010, for diving trips to the Mombasa in December and January. The Ksh.6</w:t>
      </w:r>
      <w:r w:rsidR="005909F9" w:rsidRPr="00966AA2">
        <w:rPr>
          <w:rFonts w:ascii="Arial Narrow" w:hAnsi="Arial Narrow" w:cs="TimesLTStd-Roman"/>
        </w:rPr>
        <w:t>, 000</w:t>
      </w:r>
      <w:r w:rsidRPr="00966AA2">
        <w:rPr>
          <w:rFonts w:ascii="Arial Narrow" w:hAnsi="Arial Narrow" w:cs="TimesLTStd-Roman"/>
        </w:rPr>
        <w:t xml:space="preserve"> was recorded in Unearned Revenue on that date. By the end of December, one-third of the diving trips had been completed.</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Italic"/>
          <w:i/>
          <w:iCs/>
        </w:rPr>
        <w:t xml:space="preserve">AJE 2: </w:t>
      </w:r>
      <w:r w:rsidRPr="00966AA2">
        <w:rPr>
          <w:rFonts w:ascii="Arial Narrow" w:hAnsi="Arial Narrow" w:cs="TimesLTStd-Roman"/>
        </w:rPr>
        <w:t xml:space="preserve">On December 31, 2010, </w:t>
      </w:r>
      <w:r w:rsidR="005909F9" w:rsidRPr="00966AA2">
        <w:rPr>
          <w:rFonts w:ascii="Arial Narrow" w:hAnsi="Arial Narrow" w:cs="TimesLTStd-Roman"/>
        </w:rPr>
        <w:t>Mombasa</w:t>
      </w:r>
      <w:r w:rsidRPr="00966AA2">
        <w:rPr>
          <w:rFonts w:ascii="Arial Narrow" w:hAnsi="Arial Narrow" w:cs="TimesLTStd-Roman"/>
        </w:rPr>
        <w:t xml:space="preserve"> Flippers provided advanced diving instruction to 10 customers </w:t>
      </w:r>
      <w:r w:rsidR="005909F9" w:rsidRPr="00966AA2">
        <w:rPr>
          <w:rFonts w:ascii="Arial Narrow" w:hAnsi="Arial Narrow" w:cs="TimesLTStd-Roman"/>
        </w:rPr>
        <w:t xml:space="preserve">who will </w:t>
      </w:r>
      <w:r w:rsidRPr="00966AA2">
        <w:rPr>
          <w:rFonts w:ascii="Arial Narrow" w:hAnsi="Arial Narrow" w:cs="TimesLTStd-Roman"/>
        </w:rPr>
        <w:t>pay the business Ksh.800 in January. No entry was made when the instruction was provided.</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Italic"/>
          <w:i/>
          <w:iCs/>
        </w:rPr>
        <w:t xml:space="preserve">AJE 3: </w:t>
      </w:r>
      <w:r w:rsidRPr="00966AA2">
        <w:rPr>
          <w:rFonts w:ascii="Arial Narrow" w:hAnsi="Arial Narrow" w:cs="TimesLTStd-Roman"/>
        </w:rPr>
        <w:t xml:space="preserve">On September 1, 2010, </w:t>
      </w:r>
      <w:r w:rsidR="005909F9" w:rsidRPr="00966AA2">
        <w:rPr>
          <w:rFonts w:ascii="Arial Narrow" w:hAnsi="Arial Narrow" w:cs="TimesLTStd-Roman"/>
        </w:rPr>
        <w:t>Mombasa</w:t>
      </w:r>
      <w:r w:rsidRPr="00966AA2">
        <w:rPr>
          <w:rFonts w:ascii="Arial Narrow" w:hAnsi="Arial Narrow" w:cs="TimesLTStd-Roman"/>
        </w:rPr>
        <w:t xml:space="preserve"> Flippers paid Ksh.24</w:t>
      </w:r>
      <w:r w:rsidR="005909F9" w:rsidRPr="00966AA2">
        <w:rPr>
          <w:rFonts w:ascii="Arial Narrow" w:hAnsi="Arial Narrow" w:cs="TimesLTStd-Roman"/>
        </w:rPr>
        <w:t>, 000</w:t>
      </w:r>
      <w:r w:rsidRPr="00966AA2">
        <w:rPr>
          <w:rFonts w:ascii="Arial Narrow" w:hAnsi="Arial Narrow" w:cs="TimesLTStd-Roman"/>
        </w:rPr>
        <w:t xml:space="preserve"> for insurance for the 12 months beginning on September 1. The amount was recorded as Prepaid Insurance on September 1.</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Italic"/>
          <w:i/>
          <w:iCs/>
        </w:rPr>
        <w:t xml:space="preserve">AJE 4: </w:t>
      </w:r>
      <w:r w:rsidRPr="00966AA2">
        <w:rPr>
          <w:rFonts w:ascii="Arial Narrow" w:hAnsi="Arial Narrow" w:cs="TimesLTStd-Roman"/>
        </w:rPr>
        <w:t xml:space="preserve">On March 1, 2010, </w:t>
      </w:r>
      <w:r w:rsidR="005909F9" w:rsidRPr="00966AA2">
        <w:rPr>
          <w:rFonts w:ascii="Arial Narrow" w:hAnsi="Arial Narrow" w:cs="TimesLTStd-Roman"/>
        </w:rPr>
        <w:t>Mombasa</w:t>
      </w:r>
      <w:r w:rsidRPr="00966AA2">
        <w:rPr>
          <w:rFonts w:ascii="Arial Narrow" w:hAnsi="Arial Narrow" w:cs="TimesLTStd-Roman"/>
        </w:rPr>
        <w:t xml:space="preserve"> Flippers borrowed Ksh.300</w:t>
      </w:r>
      <w:r w:rsidR="005909F9" w:rsidRPr="00966AA2">
        <w:rPr>
          <w:rFonts w:ascii="Arial Narrow" w:hAnsi="Arial Narrow" w:cs="TimesLTStd-Roman"/>
        </w:rPr>
        <w:t>, 000</w:t>
      </w:r>
      <w:r w:rsidRPr="00966AA2">
        <w:rPr>
          <w:rFonts w:ascii="Arial Narrow" w:hAnsi="Arial Narrow" w:cs="TimesLTStd-Roman"/>
        </w:rPr>
        <w:t xml:space="preserve"> at 12 percent. Interest is payable each March 1 for three years.</w:t>
      </w:r>
    </w:p>
    <w:p w:rsidR="005909F9" w:rsidRPr="00966AA2" w:rsidRDefault="005909F9" w:rsidP="006F6F6B">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648"/>
        <w:gridCol w:w="1620"/>
        <w:gridCol w:w="1800"/>
        <w:gridCol w:w="1080"/>
        <w:gridCol w:w="1692"/>
        <w:gridCol w:w="1368"/>
        <w:gridCol w:w="1368"/>
      </w:tblGrid>
      <w:tr w:rsidR="005909F9" w:rsidRPr="00966AA2" w:rsidTr="005909F9">
        <w:trPr>
          <w:trHeight w:val="1277"/>
        </w:trPr>
        <w:tc>
          <w:tcPr>
            <w:tcW w:w="648" w:type="dxa"/>
          </w:tcPr>
          <w:p w:rsidR="005909F9" w:rsidRPr="00966AA2" w:rsidRDefault="005909F9" w:rsidP="006F6F6B">
            <w:pPr>
              <w:autoSpaceDE w:val="0"/>
              <w:autoSpaceDN w:val="0"/>
              <w:adjustRightInd w:val="0"/>
              <w:rPr>
                <w:rFonts w:ascii="Arial Narrow" w:hAnsi="Arial Narrow" w:cs="TimesLTStd-Roman"/>
              </w:rPr>
            </w:pPr>
          </w:p>
        </w:tc>
        <w:tc>
          <w:tcPr>
            <w:tcW w:w="1620"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Revenue earned or expense incurred</w:t>
            </w:r>
          </w:p>
        </w:tc>
        <w:tc>
          <w:tcPr>
            <w:tcW w:w="1800"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Cash received/ paid in the past or cash to be received/ paid in the future</w:t>
            </w:r>
          </w:p>
        </w:tc>
        <w:tc>
          <w:tcPr>
            <w:tcW w:w="1080"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Amount</w:t>
            </w:r>
          </w:p>
        </w:tc>
        <w:tc>
          <w:tcPr>
            <w:tcW w:w="1692"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Adjusting entry</w:t>
            </w: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Accounts</w:t>
            </w:r>
          </w:p>
        </w:tc>
        <w:tc>
          <w:tcPr>
            <w:tcW w:w="1368" w:type="dxa"/>
          </w:tcPr>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Debit</w:t>
            </w:r>
          </w:p>
        </w:tc>
        <w:tc>
          <w:tcPr>
            <w:tcW w:w="1368" w:type="dxa"/>
          </w:tcPr>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Credit</w:t>
            </w:r>
          </w:p>
        </w:tc>
      </w:tr>
      <w:tr w:rsidR="005909F9" w:rsidRPr="00966AA2" w:rsidTr="005909F9">
        <w:tc>
          <w:tcPr>
            <w:tcW w:w="648"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AJE1</w:t>
            </w:r>
          </w:p>
        </w:tc>
        <w:tc>
          <w:tcPr>
            <w:tcW w:w="1620" w:type="dxa"/>
          </w:tcPr>
          <w:p w:rsidR="005909F9" w:rsidRPr="00966AA2" w:rsidRDefault="005909F9" w:rsidP="006F6F6B">
            <w:pPr>
              <w:autoSpaceDE w:val="0"/>
              <w:autoSpaceDN w:val="0"/>
              <w:adjustRightInd w:val="0"/>
              <w:rPr>
                <w:rFonts w:ascii="Arial Narrow" w:hAnsi="Arial Narrow" w:cs="TimesLTStd-Roman"/>
              </w:rPr>
            </w:pPr>
          </w:p>
        </w:tc>
        <w:tc>
          <w:tcPr>
            <w:tcW w:w="1800" w:type="dxa"/>
          </w:tcPr>
          <w:p w:rsidR="005909F9" w:rsidRPr="00966AA2" w:rsidRDefault="005909F9" w:rsidP="006F6F6B">
            <w:pPr>
              <w:autoSpaceDE w:val="0"/>
              <w:autoSpaceDN w:val="0"/>
              <w:adjustRightInd w:val="0"/>
              <w:rPr>
                <w:rFonts w:ascii="Arial Narrow" w:hAnsi="Arial Narrow" w:cs="TimesLTStd-Roman"/>
              </w:rPr>
            </w:pPr>
          </w:p>
        </w:tc>
        <w:tc>
          <w:tcPr>
            <w:tcW w:w="1080" w:type="dxa"/>
          </w:tcPr>
          <w:p w:rsidR="005909F9" w:rsidRPr="00966AA2" w:rsidRDefault="005909F9" w:rsidP="006F6F6B">
            <w:pPr>
              <w:autoSpaceDE w:val="0"/>
              <w:autoSpaceDN w:val="0"/>
              <w:adjustRightInd w:val="0"/>
              <w:rPr>
                <w:rFonts w:ascii="Arial Narrow" w:hAnsi="Arial Narrow" w:cs="TimesLTStd-Roman"/>
              </w:rPr>
            </w:pPr>
          </w:p>
        </w:tc>
        <w:tc>
          <w:tcPr>
            <w:tcW w:w="1692"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r>
      <w:tr w:rsidR="005909F9" w:rsidRPr="00966AA2" w:rsidTr="005909F9">
        <w:tc>
          <w:tcPr>
            <w:tcW w:w="648"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AJE2</w:t>
            </w:r>
          </w:p>
        </w:tc>
        <w:tc>
          <w:tcPr>
            <w:tcW w:w="1620" w:type="dxa"/>
          </w:tcPr>
          <w:p w:rsidR="005909F9" w:rsidRPr="00966AA2" w:rsidRDefault="005909F9" w:rsidP="006F6F6B">
            <w:pPr>
              <w:autoSpaceDE w:val="0"/>
              <w:autoSpaceDN w:val="0"/>
              <w:adjustRightInd w:val="0"/>
              <w:rPr>
                <w:rFonts w:ascii="Arial Narrow" w:hAnsi="Arial Narrow" w:cs="TimesLTStd-Roman"/>
              </w:rPr>
            </w:pPr>
          </w:p>
        </w:tc>
        <w:tc>
          <w:tcPr>
            <w:tcW w:w="1800" w:type="dxa"/>
          </w:tcPr>
          <w:p w:rsidR="005909F9" w:rsidRPr="00966AA2" w:rsidRDefault="005909F9" w:rsidP="006F6F6B">
            <w:pPr>
              <w:autoSpaceDE w:val="0"/>
              <w:autoSpaceDN w:val="0"/>
              <w:adjustRightInd w:val="0"/>
              <w:rPr>
                <w:rFonts w:ascii="Arial Narrow" w:hAnsi="Arial Narrow" w:cs="TimesLTStd-Roman"/>
              </w:rPr>
            </w:pPr>
          </w:p>
        </w:tc>
        <w:tc>
          <w:tcPr>
            <w:tcW w:w="1080" w:type="dxa"/>
          </w:tcPr>
          <w:p w:rsidR="005909F9" w:rsidRPr="00966AA2" w:rsidRDefault="005909F9" w:rsidP="006F6F6B">
            <w:pPr>
              <w:autoSpaceDE w:val="0"/>
              <w:autoSpaceDN w:val="0"/>
              <w:adjustRightInd w:val="0"/>
              <w:rPr>
                <w:rFonts w:ascii="Arial Narrow" w:hAnsi="Arial Narrow" w:cs="TimesLTStd-Roman"/>
              </w:rPr>
            </w:pPr>
          </w:p>
        </w:tc>
        <w:tc>
          <w:tcPr>
            <w:tcW w:w="1692"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r>
      <w:tr w:rsidR="005909F9" w:rsidRPr="00966AA2" w:rsidTr="005909F9">
        <w:tc>
          <w:tcPr>
            <w:tcW w:w="648"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AJE3</w:t>
            </w:r>
          </w:p>
        </w:tc>
        <w:tc>
          <w:tcPr>
            <w:tcW w:w="1620" w:type="dxa"/>
          </w:tcPr>
          <w:p w:rsidR="005909F9" w:rsidRPr="00966AA2" w:rsidRDefault="005909F9" w:rsidP="006F6F6B">
            <w:pPr>
              <w:autoSpaceDE w:val="0"/>
              <w:autoSpaceDN w:val="0"/>
              <w:adjustRightInd w:val="0"/>
              <w:rPr>
                <w:rFonts w:ascii="Arial Narrow" w:hAnsi="Arial Narrow" w:cs="TimesLTStd-Roman"/>
              </w:rPr>
            </w:pPr>
          </w:p>
        </w:tc>
        <w:tc>
          <w:tcPr>
            <w:tcW w:w="1800" w:type="dxa"/>
          </w:tcPr>
          <w:p w:rsidR="005909F9" w:rsidRPr="00966AA2" w:rsidRDefault="005909F9" w:rsidP="006F6F6B">
            <w:pPr>
              <w:autoSpaceDE w:val="0"/>
              <w:autoSpaceDN w:val="0"/>
              <w:adjustRightInd w:val="0"/>
              <w:rPr>
                <w:rFonts w:ascii="Arial Narrow" w:hAnsi="Arial Narrow" w:cs="TimesLTStd-Roman"/>
              </w:rPr>
            </w:pPr>
          </w:p>
        </w:tc>
        <w:tc>
          <w:tcPr>
            <w:tcW w:w="1080" w:type="dxa"/>
          </w:tcPr>
          <w:p w:rsidR="005909F9" w:rsidRPr="00966AA2" w:rsidRDefault="005909F9" w:rsidP="006F6F6B">
            <w:pPr>
              <w:autoSpaceDE w:val="0"/>
              <w:autoSpaceDN w:val="0"/>
              <w:adjustRightInd w:val="0"/>
              <w:rPr>
                <w:rFonts w:ascii="Arial Narrow" w:hAnsi="Arial Narrow" w:cs="TimesLTStd-Roman"/>
              </w:rPr>
            </w:pPr>
          </w:p>
        </w:tc>
        <w:tc>
          <w:tcPr>
            <w:tcW w:w="1692"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r>
      <w:tr w:rsidR="005909F9" w:rsidRPr="00966AA2" w:rsidTr="005909F9">
        <w:tc>
          <w:tcPr>
            <w:tcW w:w="648"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AJE4</w:t>
            </w:r>
          </w:p>
        </w:tc>
        <w:tc>
          <w:tcPr>
            <w:tcW w:w="1620" w:type="dxa"/>
          </w:tcPr>
          <w:p w:rsidR="005909F9" w:rsidRPr="00966AA2" w:rsidRDefault="005909F9" w:rsidP="006F6F6B">
            <w:pPr>
              <w:autoSpaceDE w:val="0"/>
              <w:autoSpaceDN w:val="0"/>
              <w:adjustRightInd w:val="0"/>
              <w:rPr>
                <w:rFonts w:ascii="Arial Narrow" w:hAnsi="Arial Narrow" w:cs="TimesLTStd-Roman"/>
              </w:rPr>
            </w:pPr>
          </w:p>
        </w:tc>
        <w:tc>
          <w:tcPr>
            <w:tcW w:w="1800" w:type="dxa"/>
          </w:tcPr>
          <w:p w:rsidR="005909F9" w:rsidRPr="00966AA2" w:rsidRDefault="005909F9" w:rsidP="006F6F6B">
            <w:pPr>
              <w:autoSpaceDE w:val="0"/>
              <w:autoSpaceDN w:val="0"/>
              <w:adjustRightInd w:val="0"/>
              <w:rPr>
                <w:rFonts w:ascii="Arial Narrow" w:hAnsi="Arial Narrow" w:cs="TimesLTStd-Roman"/>
              </w:rPr>
            </w:pPr>
          </w:p>
        </w:tc>
        <w:tc>
          <w:tcPr>
            <w:tcW w:w="1080" w:type="dxa"/>
          </w:tcPr>
          <w:p w:rsidR="005909F9" w:rsidRPr="00966AA2" w:rsidRDefault="005909F9" w:rsidP="006F6F6B">
            <w:pPr>
              <w:autoSpaceDE w:val="0"/>
              <w:autoSpaceDN w:val="0"/>
              <w:adjustRightInd w:val="0"/>
              <w:rPr>
                <w:rFonts w:ascii="Arial Narrow" w:hAnsi="Arial Narrow" w:cs="TimesLTStd-Roman"/>
              </w:rPr>
            </w:pPr>
          </w:p>
        </w:tc>
        <w:tc>
          <w:tcPr>
            <w:tcW w:w="1692"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r>
    </w:tbl>
    <w:p w:rsidR="005909F9" w:rsidRDefault="005909F9" w:rsidP="006F6F6B">
      <w:pPr>
        <w:autoSpaceDE w:val="0"/>
        <w:autoSpaceDN w:val="0"/>
        <w:adjustRightInd w:val="0"/>
        <w:spacing w:after="0" w:line="240" w:lineRule="auto"/>
        <w:rPr>
          <w:rFonts w:ascii="Arial Narrow" w:hAnsi="Arial Narrow" w:cs="TimesLTStd-Roman"/>
        </w:rPr>
      </w:pPr>
    </w:p>
    <w:p w:rsidR="00FA611E" w:rsidRPr="00984166" w:rsidRDefault="00FA611E" w:rsidP="00FA611E">
      <w:pPr>
        <w:autoSpaceDE w:val="0"/>
        <w:autoSpaceDN w:val="0"/>
        <w:adjustRightInd w:val="0"/>
        <w:spacing w:after="0" w:line="240" w:lineRule="auto"/>
        <w:rPr>
          <w:rFonts w:ascii="Arial Narrow" w:hAnsi="Arial Narrow" w:cs="OfficinaSansStd-Book"/>
        </w:rPr>
      </w:pPr>
      <w:r w:rsidRPr="00984166">
        <w:rPr>
          <w:rFonts w:ascii="Arial Narrow" w:hAnsi="Arial Narrow" w:cs="OfficinaSansStd-Book"/>
        </w:rPr>
        <w:t>PREPARING FINANCIAL STATEMENTS</w:t>
      </w:r>
    </w:p>
    <w:p w:rsidR="00FA611E" w:rsidRPr="00984166" w:rsidRDefault="00FA611E" w:rsidP="00FA611E">
      <w:pPr>
        <w:autoSpaceDE w:val="0"/>
        <w:autoSpaceDN w:val="0"/>
        <w:adjustRightInd w:val="0"/>
        <w:spacing w:after="0" w:line="240" w:lineRule="auto"/>
        <w:rPr>
          <w:rFonts w:ascii="Arial Narrow" w:hAnsi="Arial Narrow" w:cs="TimesLTStd-Roman"/>
        </w:rPr>
      </w:pPr>
      <w:r w:rsidRPr="00984166">
        <w:rPr>
          <w:rFonts w:ascii="Arial Narrow" w:hAnsi="Arial Narrow" w:cs="TimesLTStd-Roman"/>
        </w:rPr>
        <w:t xml:space="preserve">Before we prepare a complete </w:t>
      </w:r>
      <w:r w:rsidR="00984166" w:rsidRPr="00984166">
        <w:rPr>
          <w:rFonts w:ascii="Arial Narrow" w:hAnsi="Arial Narrow" w:cs="TimesLTStd-Roman"/>
        </w:rPr>
        <w:t xml:space="preserve">set of financial statements, we </w:t>
      </w:r>
      <w:r w:rsidRPr="00984166">
        <w:rPr>
          <w:rFonts w:ascii="Arial Narrow" w:hAnsi="Arial Narrow" w:cs="TimesLTStd-Roman"/>
        </w:rPr>
        <w:t>update the trial balance to reflect</w:t>
      </w:r>
      <w:r w:rsidR="00984166" w:rsidRPr="00984166">
        <w:rPr>
          <w:rFonts w:ascii="Arial Narrow" w:hAnsi="Arial Narrow" w:cs="TimesLTStd-Roman"/>
        </w:rPr>
        <w:t xml:space="preserve"> </w:t>
      </w:r>
      <w:r w:rsidRPr="00984166">
        <w:rPr>
          <w:rFonts w:ascii="Arial Narrow" w:hAnsi="Arial Narrow" w:cs="TimesLTStd-Roman"/>
        </w:rPr>
        <w:t>the adjustments and provide us with adjusted balances for the statements.</w:t>
      </w:r>
      <w:r w:rsidR="00984166" w:rsidRPr="00984166">
        <w:rPr>
          <w:rFonts w:ascii="Arial Narrow" w:hAnsi="Arial Narrow" w:cs="TimesLTStd-Roman"/>
        </w:rPr>
        <w:t xml:space="preserve"> In the original trial balance, four columns are added. </w:t>
      </w:r>
      <w:r w:rsidRPr="00984166">
        <w:rPr>
          <w:rFonts w:ascii="Arial Narrow" w:hAnsi="Arial Narrow" w:cs="TimesLTStd-Roman"/>
        </w:rPr>
        <w:t>Two are used to reflect the adjustments to each of the accounts. The</w:t>
      </w:r>
      <w:r w:rsidR="00984166" w:rsidRPr="00984166">
        <w:rPr>
          <w:rFonts w:ascii="Arial Narrow" w:hAnsi="Arial Narrow" w:cs="TimesLTStd-Roman"/>
        </w:rPr>
        <w:t xml:space="preserve"> </w:t>
      </w:r>
      <w:r w:rsidRPr="00984166">
        <w:rPr>
          <w:rFonts w:ascii="Arial Narrow" w:hAnsi="Arial Narrow" w:cs="TimesLTStd-Roman"/>
        </w:rPr>
        <w:t>other two are the updated balances, determined by adding (or subtracting) across each row.</w:t>
      </w:r>
    </w:p>
    <w:p w:rsidR="00984166" w:rsidRPr="00984166" w:rsidRDefault="00984166" w:rsidP="00FA611E">
      <w:pPr>
        <w:autoSpaceDE w:val="0"/>
        <w:autoSpaceDN w:val="0"/>
        <w:adjustRightInd w:val="0"/>
        <w:spacing w:after="0" w:line="240" w:lineRule="auto"/>
        <w:rPr>
          <w:rFonts w:ascii="Arial Narrow" w:hAnsi="Arial Narrow" w:cs="TimesLTStd-Roman"/>
        </w:rPr>
      </w:pPr>
    </w:p>
    <w:p w:rsidR="00FA611E" w:rsidRPr="00984166" w:rsidRDefault="00FA611E" w:rsidP="00FA611E">
      <w:pPr>
        <w:autoSpaceDE w:val="0"/>
        <w:autoSpaceDN w:val="0"/>
        <w:adjustRightInd w:val="0"/>
        <w:spacing w:after="0" w:line="240" w:lineRule="auto"/>
        <w:rPr>
          <w:rFonts w:ascii="Arial Narrow" w:hAnsi="Arial Narrow" w:cs="TimesLTStd-Roman"/>
        </w:rPr>
      </w:pPr>
      <w:r w:rsidRPr="00984166">
        <w:rPr>
          <w:rFonts w:ascii="Arial Narrow" w:hAnsi="Arial Narrow" w:cs="TimesLTStd-Roman"/>
        </w:rPr>
        <w:t>Again, we note that the total debits equal the total credits in each of the columns. It is from</w:t>
      </w:r>
      <w:r w:rsidR="00984166" w:rsidRPr="00984166">
        <w:rPr>
          <w:rFonts w:ascii="Arial Narrow" w:hAnsi="Arial Narrow" w:cs="TimesLTStd-Roman"/>
        </w:rPr>
        <w:t xml:space="preserve"> </w:t>
      </w:r>
      <w:r w:rsidRPr="00984166">
        <w:rPr>
          <w:rFonts w:ascii="Arial Narrow" w:hAnsi="Arial Narrow" w:cs="TimesLTStd-Roman"/>
        </w:rPr>
        <w:t>these adjusted balances that we will prepare an income statement, a statement of stockholders’</w:t>
      </w:r>
      <w:r w:rsidR="00984166" w:rsidRPr="00984166">
        <w:rPr>
          <w:rFonts w:ascii="Arial Narrow" w:hAnsi="Arial Narrow" w:cs="TimesLTStd-Roman"/>
        </w:rPr>
        <w:t xml:space="preserve"> </w:t>
      </w:r>
      <w:r w:rsidRPr="00984166">
        <w:rPr>
          <w:rFonts w:ascii="Arial Narrow" w:hAnsi="Arial Narrow" w:cs="TimesLTStd-Roman"/>
        </w:rPr>
        <w:t>equity (which includes a colum</w:t>
      </w:r>
      <w:r w:rsidR="00F83275">
        <w:rPr>
          <w:rFonts w:ascii="Arial Narrow" w:hAnsi="Arial Narrow" w:cs="TimesLTStd-Roman"/>
        </w:rPr>
        <w:t xml:space="preserve">n for Retained Earnings), and </w:t>
      </w:r>
      <w:proofErr w:type="gramStart"/>
      <w:r w:rsidR="006506C8">
        <w:rPr>
          <w:rFonts w:ascii="Arial Narrow" w:hAnsi="Arial Narrow" w:cs="TimesLTStd-Roman"/>
        </w:rPr>
        <w:t>The</w:t>
      </w:r>
      <w:proofErr w:type="gramEnd"/>
      <w:r w:rsidR="006506C8">
        <w:rPr>
          <w:rFonts w:ascii="Arial Narrow" w:hAnsi="Arial Narrow" w:cs="TimesLTStd-Roman"/>
        </w:rPr>
        <w:t xml:space="preserve"> statement of financial position</w:t>
      </w:r>
      <w:r w:rsidRPr="00984166">
        <w:rPr>
          <w:rFonts w:ascii="Arial Narrow" w:hAnsi="Arial Narrow" w:cs="TimesLTStd-Roman"/>
        </w:rPr>
        <w:t>.</w:t>
      </w:r>
    </w:p>
    <w:p w:rsidR="00FA611E" w:rsidRPr="00984166" w:rsidRDefault="00984166" w:rsidP="00FA611E">
      <w:pPr>
        <w:autoSpaceDE w:val="0"/>
        <w:autoSpaceDN w:val="0"/>
        <w:adjustRightInd w:val="0"/>
        <w:spacing w:after="0" w:line="240" w:lineRule="auto"/>
        <w:rPr>
          <w:rFonts w:ascii="Arial Narrow" w:hAnsi="Arial Narrow" w:cs="TimesLTStd-Roman"/>
        </w:rPr>
      </w:pPr>
      <w:r w:rsidRPr="00984166">
        <w:rPr>
          <w:rFonts w:ascii="Arial Narrow" w:hAnsi="Arial Narrow" w:cs="TimesLTStd-Roman"/>
        </w:rPr>
        <w:t>As we learned earlier</w:t>
      </w:r>
      <w:r w:rsidR="00FA611E" w:rsidRPr="00984166">
        <w:rPr>
          <w:rFonts w:ascii="Arial Narrow" w:hAnsi="Arial Narrow" w:cs="TimesLTStd-Roman"/>
        </w:rPr>
        <w:t>, the financial statements are interrelated—that is, the numbers from</w:t>
      </w:r>
      <w:r w:rsidRPr="00984166">
        <w:rPr>
          <w:rFonts w:ascii="Arial Narrow" w:hAnsi="Arial Narrow" w:cs="TimesLTStd-Roman"/>
        </w:rPr>
        <w:t xml:space="preserve"> </w:t>
      </w:r>
      <w:r w:rsidR="00FA611E" w:rsidRPr="00984166">
        <w:rPr>
          <w:rFonts w:ascii="Arial Narrow" w:hAnsi="Arial Narrow" w:cs="TimesLTStd-Roman"/>
        </w:rPr>
        <w:t xml:space="preserve">one statement flow into </w:t>
      </w:r>
      <w:r w:rsidRPr="00984166">
        <w:rPr>
          <w:rFonts w:ascii="Arial Narrow" w:hAnsi="Arial Narrow" w:cs="TimesLTStd-Roman"/>
        </w:rPr>
        <w:t xml:space="preserve">the next statement. The Exhibit below </w:t>
      </w:r>
      <w:r w:rsidR="00FA611E" w:rsidRPr="00984166">
        <w:rPr>
          <w:rFonts w:ascii="Arial Narrow" w:hAnsi="Arial Narrow" w:cs="TimesLTStd-Roman"/>
        </w:rPr>
        <w:t>illustrates the interconnections among the</w:t>
      </w:r>
      <w:r w:rsidRPr="00984166">
        <w:rPr>
          <w:rFonts w:ascii="Arial Narrow" w:hAnsi="Arial Narrow" w:cs="TimesLTStd-Roman"/>
        </w:rPr>
        <w:t xml:space="preserve"> </w:t>
      </w:r>
      <w:r w:rsidR="00FA611E" w:rsidRPr="00984166">
        <w:rPr>
          <w:rFonts w:ascii="Arial Narrow" w:hAnsi="Arial Narrow" w:cs="TimesLTStd-Roman"/>
        </w:rPr>
        <w:t>statements using the fundamental accounting equation. Starting on the bottom right, notice that</w:t>
      </w:r>
    </w:p>
    <w:p w:rsidR="00FA611E" w:rsidRPr="00984166" w:rsidRDefault="00984166" w:rsidP="00984166">
      <w:pPr>
        <w:pStyle w:val="ListParagraph"/>
        <w:numPr>
          <w:ilvl w:val="0"/>
          <w:numId w:val="4"/>
        </w:numPr>
        <w:autoSpaceDE w:val="0"/>
        <w:autoSpaceDN w:val="0"/>
        <w:adjustRightInd w:val="0"/>
        <w:spacing w:after="0" w:line="240" w:lineRule="auto"/>
        <w:rPr>
          <w:rFonts w:ascii="Arial Narrow" w:hAnsi="Arial Narrow" w:cs="TimesLTStd-Bold"/>
          <w:b/>
          <w:bCs/>
        </w:rPr>
      </w:pPr>
      <w:r w:rsidRPr="00984166">
        <w:rPr>
          <w:rFonts w:ascii="Arial Narrow" w:hAnsi="Arial Narrow" w:cs="TimesLTStd-Roman"/>
        </w:rPr>
        <w:t>Revenues minus expenses yield</w:t>
      </w:r>
      <w:r w:rsidR="00FA611E" w:rsidRPr="00984166">
        <w:rPr>
          <w:rFonts w:ascii="Arial Narrow" w:hAnsi="Arial Narrow" w:cs="TimesLTStd-Roman"/>
        </w:rPr>
        <w:t xml:space="preserve"> net income on the </w:t>
      </w:r>
      <w:r w:rsidR="00FA611E" w:rsidRPr="00984166">
        <w:rPr>
          <w:rFonts w:ascii="Arial Narrow" w:hAnsi="Arial Narrow" w:cs="TimesLTStd-Bold"/>
          <w:b/>
          <w:bCs/>
        </w:rPr>
        <w:t>Income Statement.</w:t>
      </w:r>
    </w:p>
    <w:p w:rsidR="00FA611E" w:rsidRPr="00984166" w:rsidRDefault="00FA611E" w:rsidP="00984166">
      <w:pPr>
        <w:pStyle w:val="ListParagraph"/>
        <w:numPr>
          <w:ilvl w:val="0"/>
          <w:numId w:val="4"/>
        </w:numPr>
        <w:autoSpaceDE w:val="0"/>
        <w:autoSpaceDN w:val="0"/>
        <w:adjustRightInd w:val="0"/>
        <w:spacing w:after="0" w:line="240" w:lineRule="auto"/>
        <w:rPr>
          <w:rFonts w:ascii="Arial Narrow" w:hAnsi="Arial Narrow" w:cs="TimesLTStd-Roman"/>
        </w:rPr>
      </w:pPr>
      <w:r w:rsidRPr="00984166">
        <w:rPr>
          <w:rFonts w:ascii="Arial Narrow" w:hAnsi="Arial Narrow" w:cs="TimesLTStd-Roman"/>
        </w:rPr>
        <w:t>Net income (or net loss) and dividends to stockholders affect Retained Earnings and any</w:t>
      </w:r>
      <w:r w:rsidR="00984166" w:rsidRPr="00984166">
        <w:rPr>
          <w:rFonts w:ascii="Arial Narrow" w:hAnsi="Arial Narrow" w:cs="TimesLTStd-Roman"/>
        </w:rPr>
        <w:t xml:space="preserve"> </w:t>
      </w:r>
      <w:r w:rsidRPr="00984166">
        <w:rPr>
          <w:rFonts w:ascii="Arial Narrow" w:hAnsi="Arial Narrow" w:cs="TimesLTStd-Roman"/>
        </w:rPr>
        <w:t>additional issuances of stock during the period affect the balance in Contributed Capital,</w:t>
      </w:r>
      <w:r w:rsidR="00984166" w:rsidRPr="00984166">
        <w:rPr>
          <w:rFonts w:ascii="Arial Narrow" w:hAnsi="Arial Narrow" w:cs="TimesLTStd-Roman"/>
        </w:rPr>
        <w:t xml:space="preserve"> </w:t>
      </w:r>
      <w:r w:rsidRPr="00984166">
        <w:rPr>
          <w:rFonts w:ascii="Arial Narrow" w:hAnsi="Arial Narrow" w:cs="TimesLTStd-Roman"/>
        </w:rPr>
        <w:t xml:space="preserve">both on the </w:t>
      </w:r>
      <w:r w:rsidR="00984166" w:rsidRPr="00984166">
        <w:rPr>
          <w:rFonts w:ascii="Arial Narrow" w:hAnsi="Arial Narrow" w:cs="TimesLTStd-Bold"/>
          <w:b/>
          <w:bCs/>
        </w:rPr>
        <w:t xml:space="preserve">Statement of Changes in </w:t>
      </w:r>
      <w:r w:rsidRPr="00984166">
        <w:rPr>
          <w:rFonts w:ascii="Arial Narrow" w:hAnsi="Arial Narrow" w:cs="TimesLTStd-Bold"/>
          <w:b/>
          <w:bCs/>
        </w:rPr>
        <w:t>Equity.</w:t>
      </w:r>
    </w:p>
    <w:p w:rsidR="00FA611E" w:rsidRDefault="00FA611E" w:rsidP="00984166">
      <w:pPr>
        <w:pStyle w:val="ListParagraph"/>
        <w:numPr>
          <w:ilvl w:val="0"/>
          <w:numId w:val="4"/>
        </w:numPr>
        <w:autoSpaceDE w:val="0"/>
        <w:autoSpaceDN w:val="0"/>
        <w:adjustRightInd w:val="0"/>
        <w:spacing w:after="0" w:line="240" w:lineRule="auto"/>
        <w:rPr>
          <w:rFonts w:ascii="Arial Narrow" w:hAnsi="Arial Narrow" w:cs="TimesLTStd-Bold"/>
          <w:b/>
          <w:bCs/>
        </w:rPr>
      </w:pPr>
      <w:r w:rsidRPr="00984166">
        <w:rPr>
          <w:rFonts w:ascii="Arial Narrow" w:hAnsi="Arial Narrow" w:cs="TimesLTStd-Roman"/>
        </w:rPr>
        <w:t>Stockholders’ Equity is a component of the</w:t>
      </w:r>
      <w:r w:rsidR="006506C8">
        <w:rPr>
          <w:rFonts w:ascii="Arial Narrow" w:hAnsi="Arial Narrow" w:cs="TimesLTStd-Bold"/>
          <w:b/>
          <w:bCs/>
        </w:rPr>
        <w:t xml:space="preserve"> statement of financial position</w:t>
      </w:r>
      <w:r w:rsidRPr="00984166">
        <w:rPr>
          <w:rFonts w:ascii="Arial Narrow" w:hAnsi="Arial Narrow" w:cs="TimesLTStd-Bold"/>
          <w:b/>
          <w:bCs/>
        </w:rPr>
        <w:t>.</w:t>
      </w:r>
    </w:p>
    <w:p w:rsidR="00984166" w:rsidRPr="00984166" w:rsidRDefault="00984166" w:rsidP="00984166">
      <w:pPr>
        <w:pStyle w:val="ListParagraph"/>
        <w:autoSpaceDE w:val="0"/>
        <w:autoSpaceDN w:val="0"/>
        <w:adjustRightInd w:val="0"/>
        <w:spacing w:after="0" w:line="240" w:lineRule="auto"/>
        <w:rPr>
          <w:rFonts w:ascii="Arial Narrow" w:hAnsi="Arial Narrow" w:cs="TimesLTStd-Bold"/>
          <w:b/>
          <w:bCs/>
        </w:rPr>
      </w:pPr>
    </w:p>
    <w:p w:rsidR="00FA611E" w:rsidRDefault="00FA611E" w:rsidP="00FA611E">
      <w:pPr>
        <w:autoSpaceDE w:val="0"/>
        <w:autoSpaceDN w:val="0"/>
        <w:adjustRightInd w:val="0"/>
        <w:spacing w:after="0" w:line="240" w:lineRule="auto"/>
        <w:rPr>
          <w:rFonts w:ascii="Arial Narrow" w:hAnsi="Arial Narrow" w:cs="TimesLTStd-Roman"/>
          <w:color w:val="000000"/>
        </w:rPr>
      </w:pPr>
      <w:r w:rsidRPr="00A211A9">
        <w:rPr>
          <w:rFonts w:ascii="Arial Narrow" w:hAnsi="Arial Narrow" w:cs="TimesLTStd-Roman"/>
          <w:color w:val="000000"/>
        </w:rPr>
        <w:lastRenderedPageBreak/>
        <w:t>Thus, if a number on the income statement changes or is in error, it will impact the other statements.</w:t>
      </w:r>
      <w:r w:rsidR="006506C8">
        <w:rPr>
          <w:rFonts w:ascii="Arial Narrow" w:hAnsi="Arial Narrow" w:cs="TimesLTStd-Roman"/>
          <w:color w:val="000000"/>
        </w:rPr>
        <w:t xml:space="preserve"> </w:t>
      </w:r>
      <w:r w:rsidR="00984166" w:rsidRPr="00A211A9">
        <w:rPr>
          <w:rFonts w:ascii="Arial Narrow" w:hAnsi="Arial Narrow" w:cs="TimesLTStd-Roman"/>
          <w:color w:val="000000"/>
        </w:rPr>
        <w:t xml:space="preserve">The Exhibit </w:t>
      </w:r>
      <w:r w:rsidRPr="00A211A9">
        <w:rPr>
          <w:rFonts w:ascii="Arial Narrow" w:hAnsi="Arial Narrow" w:cs="TimesLTStd-Roman"/>
          <w:color w:val="000000"/>
        </w:rPr>
        <w:t xml:space="preserve">also includes special labels for the accounts. </w:t>
      </w:r>
      <w:r w:rsidR="00984166" w:rsidRPr="00A211A9">
        <w:rPr>
          <w:rFonts w:ascii="Arial Narrow" w:hAnsi="Arial Narrow" w:cs="TimesLTStd-Roman"/>
          <w:color w:val="000000"/>
        </w:rPr>
        <w:t>The statement of financial position accounts is</w:t>
      </w:r>
      <w:r w:rsidRPr="00A211A9">
        <w:rPr>
          <w:rFonts w:ascii="Arial Narrow" w:hAnsi="Arial Narrow" w:cs="TimesLTStd-Roman"/>
          <w:color w:val="000000"/>
        </w:rPr>
        <w:t xml:space="preserve"> considered</w:t>
      </w:r>
      <w:r w:rsidR="00984166" w:rsidRPr="00A211A9">
        <w:rPr>
          <w:rFonts w:ascii="Arial Narrow" w:hAnsi="Arial Narrow" w:cs="TimesLTStd-Roman"/>
          <w:color w:val="000000"/>
        </w:rPr>
        <w:t xml:space="preserve"> </w:t>
      </w:r>
      <w:r w:rsidRPr="00A211A9">
        <w:rPr>
          <w:rFonts w:ascii="Arial Narrow" w:hAnsi="Arial Narrow" w:cs="TimesLTStd-Bold"/>
          <w:b/>
          <w:bCs/>
          <w:color w:val="000000"/>
        </w:rPr>
        <w:t xml:space="preserve">permanent, </w:t>
      </w:r>
      <w:r w:rsidRPr="00A211A9">
        <w:rPr>
          <w:rFonts w:ascii="Arial Narrow" w:hAnsi="Arial Narrow" w:cs="TimesLTStd-Roman"/>
          <w:color w:val="000000"/>
        </w:rPr>
        <w:t>indicating that they retain their balances from the end of one period to</w:t>
      </w:r>
      <w:r w:rsidR="00984166" w:rsidRPr="00A211A9">
        <w:rPr>
          <w:rFonts w:ascii="Arial Narrow" w:hAnsi="Arial Narrow" w:cs="TimesLTStd-Roman"/>
          <w:color w:val="000000"/>
        </w:rPr>
        <w:t xml:space="preserve"> </w:t>
      </w:r>
      <w:r w:rsidRPr="00A211A9">
        <w:rPr>
          <w:rFonts w:ascii="Arial Narrow" w:hAnsi="Arial Narrow" w:cs="TimesLTStd-Roman"/>
          <w:color w:val="000000"/>
        </w:rPr>
        <w:t xml:space="preserve">the beginning of the next. Revenue, expense, gain, and loss accounts are </w:t>
      </w:r>
      <w:r w:rsidRPr="00A211A9">
        <w:rPr>
          <w:rFonts w:ascii="Arial Narrow" w:hAnsi="Arial Narrow" w:cs="TimesLTStd-Bold"/>
          <w:b/>
          <w:bCs/>
          <w:color w:val="000000"/>
        </w:rPr>
        <w:t xml:space="preserve">temporary </w:t>
      </w:r>
      <w:r w:rsidRPr="00A211A9">
        <w:rPr>
          <w:rFonts w:ascii="Arial Narrow" w:hAnsi="Arial Narrow" w:cs="TimesLTStd-Roman"/>
          <w:color w:val="000000"/>
        </w:rPr>
        <w:t>accounts</w:t>
      </w:r>
      <w:r w:rsidR="00984166" w:rsidRPr="00A211A9">
        <w:rPr>
          <w:rFonts w:ascii="Arial Narrow" w:hAnsi="Arial Narrow" w:cs="TimesLTStd-Roman"/>
          <w:color w:val="000000"/>
        </w:rPr>
        <w:t xml:space="preserve"> </w:t>
      </w:r>
      <w:r w:rsidRPr="00A211A9">
        <w:rPr>
          <w:rFonts w:ascii="Arial Narrow" w:hAnsi="Arial Narrow" w:cs="TimesLTStd-Roman"/>
          <w:color w:val="000000"/>
        </w:rPr>
        <w:t>because their balances accumulate for a period, but start with a zero balance at the beginning</w:t>
      </w:r>
      <w:r w:rsidR="00984166" w:rsidRPr="00A211A9">
        <w:rPr>
          <w:rFonts w:ascii="Arial Narrow" w:hAnsi="Arial Narrow" w:cs="TimesLTStd-Roman"/>
          <w:color w:val="000000"/>
        </w:rPr>
        <w:t xml:space="preserve"> </w:t>
      </w:r>
      <w:r w:rsidRPr="00A211A9">
        <w:rPr>
          <w:rFonts w:ascii="Arial Narrow" w:hAnsi="Arial Narrow" w:cs="TimesLTStd-Roman"/>
          <w:color w:val="000000"/>
        </w:rPr>
        <w:t xml:space="preserve">of the next period. </w:t>
      </w:r>
    </w:p>
    <w:p w:rsidR="00763395" w:rsidRDefault="00763395" w:rsidP="00FA611E">
      <w:pPr>
        <w:autoSpaceDE w:val="0"/>
        <w:autoSpaceDN w:val="0"/>
        <w:adjustRightInd w:val="0"/>
        <w:spacing w:after="0" w:line="240" w:lineRule="auto"/>
        <w:rPr>
          <w:rFonts w:ascii="Arial Narrow" w:hAnsi="Arial Narrow" w:cs="TimesLTStd-Roman"/>
          <w:color w:val="000000"/>
        </w:rPr>
      </w:pPr>
    </w:p>
    <w:tbl>
      <w:tblPr>
        <w:tblStyle w:val="TableGrid"/>
        <w:tblW w:w="0" w:type="auto"/>
        <w:tblLook w:val="04A0"/>
      </w:tblPr>
      <w:tblGrid>
        <w:gridCol w:w="863"/>
        <w:gridCol w:w="1135"/>
        <w:gridCol w:w="1980"/>
        <w:gridCol w:w="1890"/>
        <w:gridCol w:w="2112"/>
      </w:tblGrid>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Assets=</w:t>
            </w:r>
          </w:p>
        </w:tc>
        <w:tc>
          <w:tcPr>
            <w:tcW w:w="1135"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Liabilities +</w:t>
            </w:r>
          </w:p>
        </w:tc>
        <w:tc>
          <w:tcPr>
            <w:tcW w:w="198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Stockholders’ equity</w:t>
            </w:r>
          </w:p>
        </w:tc>
        <w:tc>
          <w:tcPr>
            <w:tcW w:w="1890" w:type="dxa"/>
          </w:tcPr>
          <w:p w:rsidR="005424CD" w:rsidRDefault="005424CD" w:rsidP="00FA611E">
            <w:pPr>
              <w:autoSpaceDE w:val="0"/>
              <w:autoSpaceDN w:val="0"/>
              <w:adjustRightInd w:val="0"/>
              <w:rPr>
                <w:rFonts w:ascii="Arial Narrow" w:hAnsi="Arial Narrow" w:cs="TimesLTStd-Roman"/>
                <w:color w:val="000000"/>
              </w:rPr>
            </w:pPr>
          </w:p>
        </w:tc>
        <w:tc>
          <w:tcPr>
            <w:tcW w:w="2112" w:type="dxa"/>
          </w:tcPr>
          <w:p w:rsidR="005424CD" w:rsidRDefault="005424CD" w:rsidP="00FA611E">
            <w:pPr>
              <w:autoSpaceDE w:val="0"/>
              <w:autoSpaceDN w:val="0"/>
              <w:adjustRightInd w:val="0"/>
              <w:rPr>
                <w:rFonts w:ascii="Arial Narrow" w:hAnsi="Arial Narrow" w:cs="TimesLTStd-Roman"/>
                <w:color w:val="000000"/>
              </w:rPr>
            </w:pPr>
          </w:p>
        </w:tc>
      </w:tr>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p>
        </w:tc>
        <w:tc>
          <w:tcPr>
            <w:tcW w:w="1135" w:type="dxa"/>
          </w:tcPr>
          <w:p w:rsidR="005424CD" w:rsidRDefault="005424CD" w:rsidP="00FA611E">
            <w:pPr>
              <w:autoSpaceDE w:val="0"/>
              <w:autoSpaceDN w:val="0"/>
              <w:adjustRightInd w:val="0"/>
              <w:rPr>
                <w:rFonts w:ascii="Arial Narrow" w:hAnsi="Arial Narrow" w:cs="TimesLTStd-Roman"/>
                <w:color w:val="000000"/>
              </w:rPr>
            </w:pPr>
          </w:p>
        </w:tc>
        <w:tc>
          <w:tcPr>
            <w:tcW w:w="198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Stockholders’ equity=</w:t>
            </w:r>
          </w:p>
        </w:tc>
        <w:tc>
          <w:tcPr>
            <w:tcW w:w="189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Contributed capital +</w:t>
            </w:r>
          </w:p>
        </w:tc>
        <w:tc>
          <w:tcPr>
            <w:tcW w:w="2112"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Retained earnings</w:t>
            </w:r>
          </w:p>
        </w:tc>
      </w:tr>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p>
        </w:tc>
        <w:tc>
          <w:tcPr>
            <w:tcW w:w="1135" w:type="dxa"/>
          </w:tcPr>
          <w:p w:rsidR="005424CD" w:rsidRDefault="005424CD" w:rsidP="00FA611E">
            <w:pPr>
              <w:autoSpaceDE w:val="0"/>
              <w:autoSpaceDN w:val="0"/>
              <w:adjustRightInd w:val="0"/>
              <w:rPr>
                <w:rFonts w:ascii="Arial Narrow" w:hAnsi="Arial Narrow" w:cs="TimesLTStd-Roman"/>
                <w:color w:val="000000"/>
              </w:rPr>
            </w:pPr>
          </w:p>
        </w:tc>
        <w:tc>
          <w:tcPr>
            <w:tcW w:w="1980" w:type="dxa"/>
          </w:tcPr>
          <w:p w:rsidR="005424CD" w:rsidRDefault="005424CD" w:rsidP="00FA611E">
            <w:pPr>
              <w:autoSpaceDE w:val="0"/>
              <w:autoSpaceDN w:val="0"/>
              <w:adjustRightInd w:val="0"/>
              <w:rPr>
                <w:rFonts w:ascii="Arial Narrow" w:hAnsi="Arial Narrow" w:cs="TimesLTStd-Roman"/>
                <w:color w:val="000000"/>
              </w:rPr>
            </w:pPr>
          </w:p>
        </w:tc>
        <w:tc>
          <w:tcPr>
            <w:tcW w:w="1890" w:type="dxa"/>
          </w:tcPr>
          <w:p w:rsidR="005424CD" w:rsidRDefault="005424CD" w:rsidP="00FA611E">
            <w:pPr>
              <w:autoSpaceDE w:val="0"/>
              <w:autoSpaceDN w:val="0"/>
              <w:adjustRightInd w:val="0"/>
              <w:rPr>
                <w:rFonts w:ascii="Arial Narrow" w:hAnsi="Arial Narrow" w:cs="TimesLTStd-Roman"/>
                <w:color w:val="000000"/>
              </w:rPr>
            </w:pPr>
          </w:p>
        </w:tc>
        <w:tc>
          <w:tcPr>
            <w:tcW w:w="2112" w:type="dxa"/>
          </w:tcPr>
          <w:p w:rsidR="005424CD" w:rsidRDefault="005424CD" w:rsidP="00FA611E">
            <w:pPr>
              <w:autoSpaceDE w:val="0"/>
              <w:autoSpaceDN w:val="0"/>
              <w:adjustRightInd w:val="0"/>
              <w:rPr>
                <w:rFonts w:ascii="Arial Narrow" w:hAnsi="Arial Narrow" w:cs="TimesLTStd-Roman"/>
                <w:color w:val="000000"/>
              </w:rPr>
            </w:pPr>
          </w:p>
        </w:tc>
      </w:tr>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p>
        </w:tc>
        <w:tc>
          <w:tcPr>
            <w:tcW w:w="1135" w:type="dxa"/>
          </w:tcPr>
          <w:p w:rsidR="005424CD" w:rsidRDefault="005424CD" w:rsidP="00FA611E">
            <w:pPr>
              <w:autoSpaceDE w:val="0"/>
              <w:autoSpaceDN w:val="0"/>
              <w:adjustRightInd w:val="0"/>
              <w:rPr>
                <w:rFonts w:ascii="Arial Narrow" w:hAnsi="Arial Narrow" w:cs="TimesLTStd-Roman"/>
                <w:color w:val="000000"/>
              </w:rPr>
            </w:pPr>
          </w:p>
        </w:tc>
        <w:tc>
          <w:tcPr>
            <w:tcW w:w="198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Retained earnings=</w:t>
            </w:r>
          </w:p>
        </w:tc>
        <w:tc>
          <w:tcPr>
            <w:tcW w:w="189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Net Income/ loss -</w:t>
            </w:r>
          </w:p>
        </w:tc>
        <w:tc>
          <w:tcPr>
            <w:tcW w:w="2112"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Dividends paid</w:t>
            </w:r>
          </w:p>
        </w:tc>
      </w:tr>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p>
        </w:tc>
        <w:tc>
          <w:tcPr>
            <w:tcW w:w="1135" w:type="dxa"/>
          </w:tcPr>
          <w:p w:rsidR="005424CD" w:rsidRDefault="005424CD" w:rsidP="00FA611E">
            <w:pPr>
              <w:autoSpaceDE w:val="0"/>
              <w:autoSpaceDN w:val="0"/>
              <w:adjustRightInd w:val="0"/>
              <w:rPr>
                <w:rFonts w:ascii="Arial Narrow" w:hAnsi="Arial Narrow" w:cs="TimesLTStd-Roman"/>
                <w:color w:val="000000"/>
              </w:rPr>
            </w:pPr>
          </w:p>
        </w:tc>
        <w:tc>
          <w:tcPr>
            <w:tcW w:w="1980" w:type="dxa"/>
          </w:tcPr>
          <w:p w:rsidR="005424CD" w:rsidRDefault="005424CD" w:rsidP="00FA611E">
            <w:pPr>
              <w:autoSpaceDE w:val="0"/>
              <w:autoSpaceDN w:val="0"/>
              <w:adjustRightInd w:val="0"/>
              <w:rPr>
                <w:rFonts w:ascii="Arial Narrow" w:hAnsi="Arial Narrow" w:cs="TimesLTStd-Roman"/>
                <w:color w:val="000000"/>
              </w:rPr>
            </w:pPr>
          </w:p>
        </w:tc>
        <w:tc>
          <w:tcPr>
            <w:tcW w:w="189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 xml:space="preserve">Net </w:t>
            </w:r>
            <w:r w:rsidR="007C7BF6">
              <w:rPr>
                <w:rFonts w:ascii="Arial Narrow" w:hAnsi="Arial Narrow" w:cs="TimesLTStd-Roman"/>
                <w:color w:val="000000"/>
              </w:rPr>
              <w:t>Income</w:t>
            </w:r>
            <w:r>
              <w:rPr>
                <w:rFonts w:ascii="Arial Narrow" w:hAnsi="Arial Narrow" w:cs="TimesLTStd-Roman"/>
                <w:color w:val="000000"/>
              </w:rPr>
              <w:t>/ Loss=</w:t>
            </w:r>
          </w:p>
        </w:tc>
        <w:tc>
          <w:tcPr>
            <w:tcW w:w="2112"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Revenue - Expenses</w:t>
            </w:r>
          </w:p>
        </w:tc>
      </w:tr>
      <w:tr w:rsidR="005424CD" w:rsidTr="00F031EC">
        <w:tc>
          <w:tcPr>
            <w:tcW w:w="7980" w:type="dxa"/>
            <w:gridSpan w:val="5"/>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Revenue/ Expenses and dividends paid are Temporary accounts. All others are permanent accounts</w:t>
            </w:r>
          </w:p>
        </w:tc>
      </w:tr>
    </w:tbl>
    <w:p w:rsidR="00763395" w:rsidRDefault="00763395" w:rsidP="00FA611E">
      <w:pPr>
        <w:autoSpaceDE w:val="0"/>
        <w:autoSpaceDN w:val="0"/>
        <w:adjustRightInd w:val="0"/>
        <w:spacing w:after="0" w:line="240" w:lineRule="auto"/>
        <w:rPr>
          <w:rFonts w:ascii="Arial Narrow" w:hAnsi="Arial Narrow" w:cs="TimesLTStd-Roman"/>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5424CD" w:rsidRPr="007C7BF6" w:rsidRDefault="00880114" w:rsidP="00880114">
      <w:pPr>
        <w:autoSpaceDE w:val="0"/>
        <w:autoSpaceDN w:val="0"/>
        <w:adjustRightInd w:val="0"/>
        <w:spacing w:after="0" w:line="240" w:lineRule="auto"/>
        <w:jc w:val="center"/>
        <w:rPr>
          <w:rFonts w:ascii="Arial Narrow" w:hAnsi="Arial Narrow" w:cs="TimesLTStd-Roman"/>
          <w:b/>
          <w:color w:val="000000"/>
        </w:rPr>
      </w:pPr>
      <w:r w:rsidRPr="007C7BF6">
        <w:rPr>
          <w:rFonts w:ascii="Arial Narrow" w:hAnsi="Arial Narrow" w:cs="TimesLTStd-Roman"/>
          <w:b/>
          <w:color w:val="000000"/>
        </w:rPr>
        <w:lastRenderedPageBreak/>
        <w:t>TRIAL BALANCE ADJUSTMENT</w:t>
      </w:r>
    </w:p>
    <w:tbl>
      <w:tblPr>
        <w:tblStyle w:val="TableGrid"/>
        <w:tblW w:w="9918" w:type="dxa"/>
        <w:tblLayout w:type="fixed"/>
        <w:tblLook w:val="04A0"/>
      </w:tblPr>
      <w:tblGrid>
        <w:gridCol w:w="648"/>
        <w:gridCol w:w="3420"/>
        <w:gridCol w:w="990"/>
        <w:gridCol w:w="990"/>
        <w:gridCol w:w="990"/>
        <w:gridCol w:w="900"/>
        <w:gridCol w:w="900"/>
        <w:gridCol w:w="1080"/>
      </w:tblGrid>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1890" w:type="dxa"/>
            <w:gridSpan w:val="2"/>
          </w:tcPr>
          <w:p w:rsidR="005424CD" w:rsidRDefault="00880114" w:rsidP="00FA611E">
            <w:pPr>
              <w:autoSpaceDE w:val="0"/>
              <w:autoSpaceDN w:val="0"/>
              <w:adjustRightInd w:val="0"/>
              <w:rPr>
                <w:rFonts w:ascii="Arial Narrow" w:hAnsi="Arial Narrow" w:cs="TimesLTStd-Roman"/>
                <w:color w:val="000000"/>
              </w:rPr>
            </w:pPr>
            <w:r>
              <w:rPr>
                <w:rFonts w:ascii="Arial Narrow" w:hAnsi="Arial Narrow" w:cs="TimesLTStd-Roman"/>
                <w:color w:val="000000"/>
              </w:rPr>
              <w:t>Adjustments</w:t>
            </w:r>
          </w:p>
        </w:tc>
        <w:tc>
          <w:tcPr>
            <w:tcW w:w="1980" w:type="dxa"/>
            <w:gridSpan w:val="2"/>
          </w:tcPr>
          <w:p w:rsidR="005424CD" w:rsidRDefault="00880114" w:rsidP="00FA611E">
            <w:pPr>
              <w:autoSpaceDE w:val="0"/>
              <w:autoSpaceDN w:val="0"/>
              <w:adjustRightInd w:val="0"/>
              <w:rPr>
                <w:rFonts w:ascii="Arial Narrow" w:hAnsi="Arial Narrow" w:cs="TimesLTStd-Roman"/>
                <w:color w:val="000000"/>
              </w:rPr>
            </w:pPr>
            <w:r>
              <w:rPr>
                <w:rFonts w:ascii="Arial Narrow" w:hAnsi="Arial Narrow" w:cs="TimesLTStd-Roman"/>
                <w:color w:val="000000"/>
              </w:rPr>
              <w:t>Adjusted trial balance</w:t>
            </w:r>
          </w:p>
        </w:tc>
      </w:tr>
      <w:tr w:rsidR="00880114" w:rsidTr="00880114">
        <w:tc>
          <w:tcPr>
            <w:tcW w:w="648"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Date</w:t>
            </w:r>
          </w:p>
        </w:tc>
        <w:tc>
          <w:tcPr>
            <w:tcW w:w="342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Des</w:t>
            </w:r>
            <w:r w:rsidR="00880114">
              <w:rPr>
                <w:rFonts w:ascii="Arial Narrow" w:hAnsi="Arial Narrow" w:cs="TimesLTStd-Roman"/>
                <w:b/>
                <w:color w:val="000000"/>
              </w:rPr>
              <w:t>c</w:t>
            </w:r>
            <w:r w:rsidRPr="00880114">
              <w:rPr>
                <w:rFonts w:ascii="Arial Narrow" w:hAnsi="Arial Narrow" w:cs="TimesLTStd-Roman"/>
                <w:b/>
                <w:color w:val="000000"/>
              </w:rPr>
              <w:t>ription</w:t>
            </w:r>
          </w:p>
        </w:tc>
        <w:tc>
          <w:tcPr>
            <w:tcW w:w="99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DR</w:t>
            </w:r>
          </w:p>
        </w:tc>
        <w:tc>
          <w:tcPr>
            <w:tcW w:w="99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CR</w:t>
            </w:r>
          </w:p>
        </w:tc>
        <w:tc>
          <w:tcPr>
            <w:tcW w:w="99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DR</w:t>
            </w:r>
          </w:p>
        </w:tc>
        <w:tc>
          <w:tcPr>
            <w:tcW w:w="90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CR</w:t>
            </w:r>
          </w:p>
        </w:tc>
        <w:tc>
          <w:tcPr>
            <w:tcW w:w="90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DR</w:t>
            </w:r>
          </w:p>
        </w:tc>
        <w:tc>
          <w:tcPr>
            <w:tcW w:w="108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CR</w:t>
            </w: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99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99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90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90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108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bl>
    <w:p w:rsidR="005424CD" w:rsidRDefault="005424CD" w:rsidP="00FA611E">
      <w:pPr>
        <w:autoSpaceDE w:val="0"/>
        <w:autoSpaceDN w:val="0"/>
        <w:adjustRightInd w:val="0"/>
        <w:spacing w:after="0" w:line="240" w:lineRule="auto"/>
        <w:rPr>
          <w:rFonts w:ascii="Arial Narrow" w:hAnsi="Arial Narrow" w:cs="TimesLTStd-Roman"/>
          <w:color w:val="000000"/>
        </w:rPr>
      </w:pPr>
    </w:p>
    <w:p w:rsidR="002D539B" w:rsidRPr="002D539B" w:rsidRDefault="002D539B" w:rsidP="0030416A">
      <w:pPr>
        <w:autoSpaceDE w:val="0"/>
        <w:autoSpaceDN w:val="0"/>
        <w:adjustRightInd w:val="0"/>
        <w:spacing w:after="0" w:line="240" w:lineRule="auto"/>
        <w:rPr>
          <w:rFonts w:ascii="Arial Narrow" w:hAnsi="Arial Narrow" w:cs="TimesLTStd-Roman"/>
          <w:b/>
          <w:u w:val="single"/>
        </w:rPr>
      </w:pPr>
      <w:r w:rsidRPr="002D539B">
        <w:rPr>
          <w:rFonts w:ascii="Arial Narrow" w:hAnsi="Arial Narrow" w:cs="TimesLTStd-Roman"/>
          <w:b/>
          <w:u w:val="single"/>
        </w:rPr>
        <w:t>ILLUSTRATION QUESTION: ADJUSTMENTS</w:t>
      </w:r>
    </w:p>
    <w:p w:rsidR="0028218C" w:rsidRDefault="0030416A" w:rsidP="0030416A">
      <w:pPr>
        <w:autoSpaceDE w:val="0"/>
        <w:autoSpaceDN w:val="0"/>
        <w:adjustRightInd w:val="0"/>
        <w:spacing w:after="0" w:line="240" w:lineRule="auto"/>
        <w:rPr>
          <w:rFonts w:ascii="Arial Narrow" w:hAnsi="Arial Narrow" w:cs="TimesLTStd-Roman"/>
        </w:rPr>
      </w:pPr>
      <w:r w:rsidRPr="0030416A">
        <w:rPr>
          <w:rFonts w:ascii="Arial Narrow" w:hAnsi="Arial Narrow" w:cs="TimesLTStd-Roman"/>
        </w:rPr>
        <w:t>We take a look at the accounting activities of Terrific Lawn Maintenance Corporation by illustrating the activities at the end of the accounting cycle: the adjustment process, financial statement preparation, and the closing process. No adjustments had been made to the accounts to reflect all revenues earned and expenses incurred in April. The trial balance for Terrific Lawn on April 30, 2010, based on the unadjusted balances, is as follows:</w:t>
      </w:r>
    </w:p>
    <w:p w:rsidR="0030416A" w:rsidRDefault="0030416A" w:rsidP="0030416A">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3192"/>
        <w:gridCol w:w="3192"/>
        <w:gridCol w:w="3192"/>
      </w:tblGrid>
      <w:tr w:rsidR="0030416A" w:rsidTr="00145E65">
        <w:tc>
          <w:tcPr>
            <w:tcW w:w="9576" w:type="dxa"/>
            <w:gridSpan w:val="3"/>
          </w:tcPr>
          <w:p w:rsidR="0030416A" w:rsidRDefault="002D539B" w:rsidP="002D539B">
            <w:pPr>
              <w:autoSpaceDE w:val="0"/>
              <w:autoSpaceDN w:val="0"/>
              <w:adjustRightInd w:val="0"/>
              <w:jc w:val="center"/>
              <w:rPr>
                <w:rFonts w:ascii="Arial Narrow" w:hAnsi="Arial Narrow" w:cs="TimesLTStd-Roman"/>
              </w:rPr>
            </w:pPr>
            <w:r>
              <w:rPr>
                <w:rFonts w:ascii="Arial Narrow" w:hAnsi="Arial Narrow" w:cs="TimesLTStd-Roman"/>
              </w:rPr>
              <w:t>TERRIFIC LAW MAINTENANCE CORPORATION</w:t>
            </w:r>
          </w:p>
          <w:p w:rsidR="002D539B" w:rsidRDefault="002D539B" w:rsidP="002D539B">
            <w:pPr>
              <w:autoSpaceDE w:val="0"/>
              <w:autoSpaceDN w:val="0"/>
              <w:adjustRightInd w:val="0"/>
              <w:jc w:val="center"/>
              <w:rPr>
                <w:rFonts w:ascii="Arial Narrow" w:hAnsi="Arial Narrow" w:cs="TimesLTStd-Roman"/>
              </w:rPr>
            </w:pPr>
            <w:r>
              <w:rPr>
                <w:rFonts w:ascii="Arial Narrow" w:hAnsi="Arial Narrow" w:cs="TimesLTStd-Roman"/>
              </w:rPr>
              <w:t>Unadjusted trial balance as at April 30, 2010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Cash</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5032</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Accounts receivable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1700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Notes Receivable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Prepaid expenses</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300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Equipment</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4600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Accumulated depreciation</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Land</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3750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Accounts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220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lastRenderedPageBreak/>
              <w:t>Wages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Utilities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Notes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3700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Interest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Income tax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Unearned revenue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1600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Contributed capital</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9000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Retained earnings</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Mowing revenue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5200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Interest revenue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12</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Wages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3900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Fuel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410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Insurance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Utilities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Depreciation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Interest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40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Income tax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19,732</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19,732</w:t>
            </w:r>
          </w:p>
        </w:tc>
      </w:tr>
    </w:tbl>
    <w:p w:rsidR="0030416A" w:rsidRDefault="0030416A" w:rsidP="0028218C">
      <w:pPr>
        <w:autoSpaceDE w:val="0"/>
        <w:autoSpaceDN w:val="0"/>
        <w:adjustRightInd w:val="0"/>
        <w:spacing w:after="0" w:line="240" w:lineRule="auto"/>
        <w:rPr>
          <w:rFonts w:ascii="Arial Narrow" w:hAnsi="Arial Narrow" w:cs="TimesLTStd-Roman"/>
        </w:rPr>
      </w:pP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Roman"/>
        </w:rPr>
        <w:t>Additional information follows:</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a. </w:t>
      </w:r>
      <w:r w:rsidRPr="0028218C">
        <w:rPr>
          <w:rFonts w:ascii="Arial Narrow" w:hAnsi="Arial Narrow" w:cs="TimesLTStd-Roman"/>
        </w:rPr>
        <w:t>One-fourth of the Ksh.1, 600 cash received from the city at the beginning of April for future mowing service has been earned in April. The Ksh.1, 600 in Unearned Revenues represents four months of service (April through July).</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b. </w:t>
      </w:r>
      <w:r w:rsidRPr="0028218C">
        <w:rPr>
          <w:rFonts w:ascii="Arial Narrow" w:hAnsi="Arial Narrow" w:cs="TimesLTStd-Roman"/>
        </w:rPr>
        <w:t>Insurance costing Ksh.300 providing coverage for six months (April through September) paid by Terrific Lawn at the beginning of April has been partially used in April.</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c. </w:t>
      </w:r>
      <w:r w:rsidRPr="0028218C">
        <w:rPr>
          <w:rFonts w:ascii="Arial Narrow" w:hAnsi="Arial Narrow" w:cs="TimesLTStd-Roman"/>
        </w:rPr>
        <w:t>Mowers, edgers, rakes, and hand tools (equipment) have been used in April to generate revenues. The company estimates Ksh.300 in depreciation each year.</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d. </w:t>
      </w:r>
      <w:r w:rsidRPr="0028218C">
        <w:rPr>
          <w:rFonts w:ascii="Arial Narrow" w:hAnsi="Arial Narrow" w:cs="TimesLTStd-Roman"/>
        </w:rPr>
        <w:t>Wages have been paid through April 28. Employees worked the last two days of April and will be paid in May. Wages accrue at Ksh.200 per day.</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e. </w:t>
      </w:r>
      <w:r w:rsidRPr="0028218C">
        <w:rPr>
          <w:rFonts w:ascii="Arial Narrow" w:hAnsi="Arial Narrow" w:cs="TimesLTStd-Roman"/>
        </w:rPr>
        <w:t>An extra telephone line was installed in April at an estimated cost of Ksh.52, including hookup and usage charges. The bill will be received and paid in May.</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f. </w:t>
      </w:r>
      <w:r w:rsidRPr="0028218C">
        <w:rPr>
          <w:rFonts w:ascii="Arial Narrow" w:hAnsi="Arial Narrow" w:cs="TimesLTStd-Roman"/>
        </w:rPr>
        <w:t>Interest accrues on the outstanding notes payable at an annual rate of 12 percent. The Ksh.3, 700 in principal has been outstanding all month.</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g. </w:t>
      </w:r>
      <w:r w:rsidRPr="0028218C">
        <w:rPr>
          <w:rFonts w:ascii="Arial Narrow" w:hAnsi="Arial Narrow" w:cs="TimesLTStd-Roman"/>
        </w:rPr>
        <w:t>The estimated income tax rate for Terrific Lawn is 35 percent.</w:t>
      </w:r>
    </w:p>
    <w:p w:rsidR="0028218C" w:rsidRPr="0028218C" w:rsidRDefault="0028218C" w:rsidP="0028218C">
      <w:pPr>
        <w:autoSpaceDE w:val="0"/>
        <w:autoSpaceDN w:val="0"/>
        <w:adjustRightInd w:val="0"/>
        <w:spacing w:after="0" w:line="240" w:lineRule="auto"/>
        <w:rPr>
          <w:rFonts w:ascii="Arial Narrow" w:hAnsi="Arial Narrow" w:cs="TimesLTStd-BoldItalic"/>
          <w:b/>
          <w:bCs/>
          <w:i/>
          <w:iCs/>
        </w:rPr>
      </w:pPr>
      <w:r w:rsidRPr="0028218C">
        <w:rPr>
          <w:rFonts w:ascii="Arial Narrow" w:hAnsi="Arial Narrow" w:cs="TimesLTStd-BoldItalic"/>
          <w:b/>
          <w:bCs/>
          <w:i/>
          <w:iCs/>
        </w:rPr>
        <w:t>Required:</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1. </w:t>
      </w:r>
      <w:r w:rsidRPr="0028218C">
        <w:rPr>
          <w:rFonts w:ascii="Arial Narrow" w:hAnsi="Arial Narrow" w:cs="TimesLTStd-Roman"/>
        </w:rPr>
        <w:t>Using the three-step process outlined in this chapter, (1) determine if a revenue was earned or an expense incurred that needs to be recorded for the period, (2) determine whether cash was or will be received or paid, and (3) compute the amount. Prepare the adjusting journal entries for April.</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2. </w:t>
      </w:r>
      <w:r w:rsidRPr="0028218C">
        <w:rPr>
          <w:rFonts w:ascii="Arial Narrow" w:hAnsi="Arial Narrow" w:cs="TimesLTStd-Roman"/>
        </w:rPr>
        <w:t>Prepare an adjusted trial balance.</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3. </w:t>
      </w:r>
      <w:r w:rsidRPr="0028218C">
        <w:rPr>
          <w:rFonts w:ascii="Arial Narrow" w:hAnsi="Arial Narrow" w:cs="TimesLTStd-Roman"/>
        </w:rPr>
        <w:t>Prepare an income statement, statement of stockholders’ equity, and balance sheet from the amounts in the adjusted trial balance. Include earnings per share on the income statement. The company issued 1,500 shares.</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4. </w:t>
      </w:r>
      <w:r w:rsidRPr="0028218C">
        <w:rPr>
          <w:rFonts w:ascii="Arial Narrow" w:hAnsi="Arial Narrow" w:cs="TimesLTStd-Roman"/>
        </w:rPr>
        <w:t>Prepare the closing entry for April 30, 2010.</w:t>
      </w:r>
    </w:p>
    <w:p w:rsid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5. </w:t>
      </w:r>
      <w:r w:rsidRPr="0028218C">
        <w:rPr>
          <w:rFonts w:ascii="Arial Narrow" w:hAnsi="Arial Narrow" w:cs="TimesLTStd-Roman"/>
        </w:rPr>
        <w:t>Compute the company’s net profit margin for the month.</w:t>
      </w:r>
    </w:p>
    <w:p w:rsidR="002D539B" w:rsidRDefault="002D539B" w:rsidP="0028218C">
      <w:pPr>
        <w:autoSpaceDE w:val="0"/>
        <w:autoSpaceDN w:val="0"/>
        <w:adjustRightInd w:val="0"/>
        <w:spacing w:after="0" w:line="240" w:lineRule="auto"/>
        <w:rPr>
          <w:rFonts w:ascii="Arial Narrow" w:hAnsi="Arial Narrow" w:cs="TimesLTStd-Roman"/>
        </w:rPr>
      </w:pPr>
    </w:p>
    <w:p w:rsidR="00167E1E" w:rsidRDefault="00167E1E" w:rsidP="0028218C">
      <w:pPr>
        <w:autoSpaceDE w:val="0"/>
        <w:autoSpaceDN w:val="0"/>
        <w:adjustRightInd w:val="0"/>
        <w:spacing w:after="0" w:line="240" w:lineRule="auto"/>
        <w:rPr>
          <w:rFonts w:ascii="Arial Narrow" w:hAnsi="Arial Narrow" w:cs="TimesLTStd-Roman"/>
        </w:rPr>
      </w:pPr>
    </w:p>
    <w:p w:rsidR="00167E1E" w:rsidRDefault="00167E1E" w:rsidP="0028218C">
      <w:pPr>
        <w:autoSpaceDE w:val="0"/>
        <w:autoSpaceDN w:val="0"/>
        <w:adjustRightInd w:val="0"/>
        <w:spacing w:after="0" w:line="240" w:lineRule="auto"/>
        <w:rPr>
          <w:rFonts w:ascii="Arial Narrow" w:hAnsi="Arial Narrow" w:cs="TimesLTStd-Roman"/>
        </w:rPr>
      </w:pPr>
      <w:r>
        <w:rPr>
          <w:rFonts w:ascii="Arial Narrow" w:hAnsi="Arial Narrow" w:cs="TimesLTStd-Roman"/>
        </w:rPr>
        <w:t>NB: All figures are in thousands of Ksh.</w:t>
      </w:r>
    </w:p>
    <w:p w:rsidR="002D539B" w:rsidRDefault="002D539B" w:rsidP="0028218C">
      <w:pPr>
        <w:autoSpaceDE w:val="0"/>
        <w:autoSpaceDN w:val="0"/>
        <w:adjustRightInd w:val="0"/>
        <w:spacing w:after="0" w:line="240" w:lineRule="auto"/>
        <w:rPr>
          <w:rFonts w:ascii="Arial Narrow" w:hAnsi="Arial Narrow" w:cs="TimesLTStd-Roman"/>
        </w:rPr>
      </w:pPr>
      <w:r>
        <w:rPr>
          <w:rFonts w:ascii="Arial Narrow" w:hAnsi="Arial Narrow" w:cs="TimesLTStd-Roman"/>
        </w:rPr>
        <w:t>NB: in doing adjustments, you will not always be given all the account titles</w:t>
      </w:r>
      <w:r w:rsidR="00167E1E">
        <w:rPr>
          <w:rFonts w:ascii="Arial Narrow" w:hAnsi="Arial Narrow" w:cs="TimesLTStd-Roman"/>
        </w:rPr>
        <w:t xml:space="preserve"> (in this illustration, you have been given the favor of having the accounts with zero balances included)</w:t>
      </w:r>
      <w:r>
        <w:rPr>
          <w:rFonts w:ascii="Arial Narrow" w:hAnsi="Arial Narrow" w:cs="TimesLTStd-Roman"/>
        </w:rPr>
        <w:t>.</w:t>
      </w:r>
      <w:r w:rsidR="00167E1E">
        <w:rPr>
          <w:rFonts w:ascii="Arial Narrow" w:hAnsi="Arial Narrow" w:cs="TimesLTStd-Roman"/>
        </w:rPr>
        <w:t xml:space="preserve"> In that case, you are supposed to create the accounts yourself.</w:t>
      </w:r>
      <w:r>
        <w:rPr>
          <w:rFonts w:ascii="Arial Narrow" w:hAnsi="Arial Narrow" w:cs="TimesLTStd-Roman"/>
        </w:rPr>
        <w:t xml:space="preserve"> </w:t>
      </w:r>
    </w:p>
    <w:p w:rsidR="008D5CA4" w:rsidRDefault="008D5CA4" w:rsidP="0028218C">
      <w:pPr>
        <w:autoSpaceDE w:val="0"/>
        <w:autoSpaceDN w:val="0"/>
        <w:adjustRightInd w:val="0"/>
        <w:spacing w:after="0" w:line="240" w:lineRule="auto"/>
        <w:rPr>
          <w:rFonts w:ascii="Arial Narrow" w:hAnsi="Arial Narrow" w:cs="TimesLTStd-Roman"/>
        </w:rPr>
      </w:pPr>
    </w:p>
    <w:p w:rsidR="008D5CA4" w:rsidRDefault="008D5CA4" w:rsidP="008D5CA4">
      <w:pPr>
        <w:autoSpaceDE w:val="0"/>
        <w:autoSpaceDN w:val="0"/>
        <w:adjustRightInd w:val="0"/>
        <w:spacing w:after="0" w:line="240" w:lineRule="auto"/>
        <w:rPr>
          <w:rFonts w:ascii="OfficinaSansStd-Bold" w:hAnsi="OfficinaSansStd-Bold" w:cs="OfficinaSansStd-Bold"/>
          <w:b/>
          <w:bCs/>
          <w:sz w:val="20"/>
          <w:szCs w:val="20"/>
        </w:rPr>
      </w:pPr>
    </w:p>
    <w:p w:rsidR="008D5CA4" w:rsidRPr="008D5CA4" w:rsidRDefault="008D5CA4" w:rsidP="008D5CA4">
      <w:pPr>
        <w:autoSpaceDE w:val="0"/>
        <w:autoSpaceDN w:val="0"/>
        <w:adjustRightInd w:val="0"/>
        <w:spacing w:after="0" w:line="240" w:lineRule="auto"/>
        <w:rPr>
          <w:rFonts w:ascii="Arial Narrow" w:hAnsi="Arial Narrow" w:cs="OfficinaSansStd-Bold"/>
          <w:b/>
          <w:bCs/>
        </w:rPr>
      </w:pPr>
      <w:r w:rsidRPr="008D5CA4">
        <w:rPr>
          <w:rFonts w:ascii="Arial Narrow" w:hAnsi="Arial Narrow" w:cs="OfficinaSansStd-Bold"/>
          <w:b/>
          <w:bCs/>
        </w:rPr>
        <w:lastRenderedPageBreak/>
        <w:t>Recording Seven Typical Adjusting Entries</w:t>
      </w:r>
    </w:p>
    <w:p w:rsidR="008D5CA4" w:rsidRPr="008D5CA4" w:rsidRDefault="008D5CA4" w:rsidP="008D5CA4">
      <w:pPr>
        <w:autoSpaceDE w:val="0"/>
        <w:autoSpaceDN w:val="0"/>
        <w:adjustRightInd w:val="0"/>
        <w:spacing w:after="0" w:line="240" w:lineRule="auto"/>
        <w:rPr>
          <w:rFonts w:ascii="Arial Narrow" w:hAnsi="Arial Narrow" w:cs="TimesLTStd-Roman"/>
        </w:rPr>
      </w:pPr>
      <w:proofErr w:type="spellStart"/>
      <w:r w:rsidRPr="008D5CA4">
        <w:rPr>
          <w:rFonts w:ascii="Arial Narrow" w:hAnsi="Arial Narrow" w:cs="TimesLTStd-Roman"/>
        </w:rPr>
        <w:t>Dittman’s</w:t>
      </w:r>
      <w:proofErr w:type="spellEnd"/>
      <w:r w:rsidRPr="008D5CA4">
        <w:rPr>
          <w:rFonts w:ascii="Arial Narrow" w:hAnsi="Arial Narrow" w:cs="TimesLTStd-Roman"/>
        </w:rPr>
        <w:t xml:space="preserve"> Variety Store is completing the accounting process for the year just ended, December 31,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t>2011. The transactions during 2011 have been journalized and posted. The following data with respect to adjusting entries are available:</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a. </w:t>
      </w:r>
      <w:r w:rsidRPr="008D5CA4">
        <w:rPr>
          <w:rFonts w:ascii="Arial Narrow" w:hAnsi="Arial Narrow" w:cs="TimesLTStd-Italic"/>
          <w:i/>
          <w:iCs/>
        </w:rPr>
        <w:tab/>
      </w:r>
      <w:r w:rsidRPr="008D5CA4">
        <w:rPr>
          <w:rFonts w:ascii="Arial Narrow" w:hAnsi="Arial Narrow" w:cs="TimesLTStd-Roman"/>
        </w:rPr>
        <w:t>Wages earned by employees during December 2011, unpaid and unrecorded at December 31, 2011,</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amounted</w:t>
      </w:r>
      <w:proofErr w:type="gramEnd"/>
      <w:r w:rsidRPr="008D5CA4">
        <w:rPr>
          <w:rFonts w:ascii="Arial Narrow" w:hAnsi="Arial Narrow" w:cs="TimesLTStd-Roman"/>
        </w:rPr>
        <w:t xml:space="preserve"> to Ksh.2,700. The last payroll was December 28; the next payroll will be January 6, 2012.</w:t>
      </w:r>
    </w:p>
    <w:p w:rsidR="008D5CA4" w:rsidRPr="008D5CA4" w:rsidRDefault="008D5CA4" w:rsidP="008D5CA4">
      <w:pPr>
        <w:autoSpaceDE w:val="0"/>
        <w:autoSpaceDN w:val="0"/>
        <w:adjustRightInd w:val="0"/>
        <w:spacing w:after="0" w:line="240" w:lineRule="auto"/>
        <w:ind w:left="720" w:hanging="720"/>
        <w:rPr>
          <w:rFonts w:ascii="Arial Narrow" w:hAnsi="Arial Narrow" w:cs="TimesLTStd-Roman"/>
        </w:rPr>
      </w:pPr>
      <w:r w:rsidRPr="008D5CA4">
        <w:rPr>
          <w:rFonts w:ascii="Arial Narrow" w:hAnsi="Arial Narrow" w:cs="TimesLTStd-Italic"/>
          <w:i/>
          <w:iCs/>
        </w:rPr>
        <w:t xml:space="preserve">b. </w:t>
      </w:r>
      <w:r w:rsidRPr="008D5CA4">
        <w:rPr>
          <w:rFonts w:ascii="Arial Narrow" w:hAnsi="Arial Narrow" w:cs="TimesLTStd-Italic"/>
          <w:i/>
          <w:iCs/>
        </w:rPr>
        <w:tab/>
      </w:r>
      <w:r w:rsidRPr="008D5CA4">
        <w:rPr>
          <w:rFonts w:ascii="Arial Narrow" w:hAnsi="Arial Narrow" w:cs="TimesLTStd-Roman"/>
        </w:rPr>
        <w:t>Office supplies on hand at January 1, 2011, totaled Ksh.450. Office supplies purchased and debited to Office Supplies during the year amounted to Ksh.500. The year-end count showed Ksh.275 of supplies on hand.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c. </w:t>
      </w:r>
      <w:r w:rsidRPr="008D5CA4">
        <w:rPr>
          <w:rFonts w:ascii="Arial Narrow" w:hAnsi="Arial Narrow" w:cs="TimesLTStd-Italic"/>
          <w:i/>
          <w:iCs/>
        </w:rPr>
        <w:tab/>
      </w:r>
      <w:r w:rsidRPr="008D5CA4">
        <w:rPr>
          <w:rFonts w:ascii="Arial Narrow" w:hAnsi="Arial Narrow" w:cs="TimesLTStd-Roman"/>
        </w:rPr>
        <w:t xml:space="preserve">One-fourth of the basement space is rented to </w:t>
      </w:r>
      <w:proofErr w:type="spellStart"/>
      <w:r w:rsidRPr="008D5CA4">
        <w:rPr>
          <w:rFonts w:ascii="Arial Narrow" w:hAnsi="Arial Narrow" w:cs="TimesLTStd-Roman"/>
        </w:rPr>
        <w:t>Heald’s</w:t>
      </w:r>
      <w:proofErr w:type="spellEnd"/>
      <w:r w:rsidRPr="008D5CA4">
        <w:rPr>
          <w:rFonts w:ascii="Arial Narrow" w:hAnsi="Arial Narrow" w:cs="TimesLTStd-Roman"/>
        </w:rPr>
        <w:t xml:space="preserve"> Specialty Shop for Ksh.560 per month, payable</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monthly</w:t>
      </w:r>
      <w:proofErr w:type="gramEnd"/>
      <w:r w:rsidRPr="008D5CA4">
        <w:rPr>
          <w:rFonts w:ascii="Arial Narrow" w:hAnsi="Arial Narrow" w:cs="TimesLTStd-Roman"/>
        </w:rPr>
        <w:t>. On December 31, 2011, the rent for November and December 2011 had not been collected</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or</w:t>
      </w:r>
      <w:proofErr w:type="gramEnd"/>
      <w:r w:rsidRPr="008D5CA4">
        <w:rPr>
          <w:rFonts w:ascii="Arial Narrow" w:hAnsi="Arial Narrow" w:cs="TimesLTStd-Roman"/>
        </w:rPr>
        <w:t xml:space="preserve"> recorded. Collection is expected January 10, 2012.</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d. </w:t>
      </w:r>
      <w:r w:rsidRPr="008D5CA4">
        <w:rPr>
          <w:rFonts w:ascii="Arial Narrow" w:hAnsi="Arial Narrow" w:cs="TimesLTStd-Italic"/>
          <w:i/>
          <w:iCs/>
        </w:rPr>
        <w:tab/>
      </w:r>
      <w:r w:rsidRPr="008D5CA4">
        <w:rPr>
          <w:rFonts w:ascii="Arial Narrow" w:hAnsi="Arial Narrow" w:cs="TimesLTStd-Roman"/>
        </w:rPr>
        <w:t>The store used delivery equipment that cost Ksh.60</w:t>
      </w:r>
      <w:proofErr w:type="gramStart"/>
      <w:r w:rsidRPr="008D5CA4">
        <w:rPr>
          <w:rFonts w:ascii="Arial Narrow" w:hAnsi="Arial Narrow" w:cs="TimesLTStd-Roman"/>
        </w:rPr>
        <w:t>,500</w:t>
      </w:r>
      <w:proofErr w:type="gramEnd"/>
      <w:r w:rsidRPr="008D5CA4">
        <w:rPr>
          <w:rFonts w:ascii="Arial Narrow" w:hAnsi="Arial Narrow" w:cs="TimesLTStd-Roman"/>
        </w:rPr>
        <w:t>; Ksh.12,100 was the estimated depreciation for</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2011.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e. </w:t>
      </w:r>
      <w:r w:rsidRPr="008D5CA4">
        <w:rPr>
          <w:rFonts w:ascii="Arial Narrow" w:hAnsi="Arial Narrow" w:cs="TimesLTStd-Italic"/>
          <w:i/>
          <w:iCs/>
        </w:rPr>
        <w:tab/>
      </w:r>
      <w:r w:rsidRPr="008D5CA4">
        <w:rPr>
          <w:rFonts w:ascii="Arial Narrow" w:hAnsi="Arial Narrow" w:cs="TimesLTStd-Roman"/>
        </w:rPr>
        <w:t>On July 1, 2011, a two-year insurance premium amounting to Ksh.2</w:t>
      </w:r>
      <w:proofErr w:type="gramStart"/>
      <w:r w:rsidRPr="008D5CA4">
        <w:rPr>
          <w:rFonts w:ascii="Arial Narrow" w:hAnsi="Arial Narrow" w:cs="TimesLTStd-Roman"/>
        </w:rPr>
        <w:t>,400</w:t>
      </w:r>
      <w:proofErr w:type="gramEnd"/>
      <w:r w:rsidRPr="008D5CA4">
        <w:rPr>
          <w:rFonts w:ascii="Arial Narrow" w:hAnsi="Arial Narrow" w:cs="TimesLTStd-Roman"/>
        </w:rPr>
        <w:t xml:space="preserve"> was paid in cash and debited in</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full</w:t>
      </w:r>
      <w:proofErr w:type="gramEnd"/>
      <w:r w:rsidRPr="008D5CA4">
        <w:rPr>
          <w:rFonts w:ascii="Arial Narrow" w:hAnsi="Arial Narrow" w:cs="TimesLTStd-Roman"/>
        </w:rPr>
        <w:t xml:space="preserve"> to Prepaid Insurance. Coverage began on July 1, 2011.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f. </w:t>
      </w:r>
      <w:r w:rsidRPr="008D5CA4">
        <w:rPr>
          <w:rFonts w:ascii="Arial Narrow" w:hAnsi="Arial Narrow" w:cs="TimesLTStd-Italic"/>
          <w:i/>
          <w:iCs/>
        </w:rPr>
        <w:tab/>
      </w:r>
      <w:r w:rsidRPr="008D5CA4">
        <w:rPr>
          <w:rFonts w:ascii="Arial Narrow" w:hAnsi="Arial Narrow" w:cs="TimesLTStd-Roman"/>
        </w:rPr>
        <w:t>The remaining basement of the store is rented for Ksh.1</w:t>
      </w:r>
      <w:proofErr w:type="gramStart"/>
      <w:r w:rsidRPr="008D5CA4">
        <w:rPr>
          <w:rFonts w:ascii="Arial Narrow" w:hAnsi="Arial Narrow" w:cs="TimesLTStd-Roman"/>
        </w:rPr>
        <w:t>,600</w:t>
      </w:r>
      <w:proofErr w:type="gramEnd"/>
      <w:r w:rsidRPr="008D5CA4">
        <w:rPr>
          <w:rFonts w:ascii="Arial Narrow" w:hAnsi="Arial Narrow" w:cs="TimesLTStd-Roman"/>
        </w:rPr>
        <w:t xml:space="preserve"> per month to another merchant, M. Carlos,</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Inc. Carlos sells compatible, but not competitive, merchandise. On November 1, 2011, the store collected</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six</w:t>
      </w:r>
      <w:proofErr w:type="gramEnd"/>
      <w:r w:rsidRPr="008D5CA4">
        <w:rPr>
          <w:rFonts w:ascii="Arial Narrow" w:hAnsi="Arial Narrow" w:cs="TimesLTStd-Roman"/>
        </w:rPr>
        <w:t xml:space="preserve"> months’ rent in the amount of Ksh.9,600 in advance from Carlos; it was credited in full to</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Unearned Rent Revenue when collected.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g. </w:t>
      </w:r>
      <w:r w:rsidRPr="008D5CA4">
        <w:rPr>
          <w:rFonts w:ascii="Arial Narrow" w:hAnsi="Arial Narrow" w:cs="TimesLTStd-Italic"/>
          <w:i/>
          <w:iCs/>
        </w:rPr>
        <w:tab/>
      </w:r>
      <w:proofErr w:type="spellStart"/>
      <w:r w:rsidRPr="008D5CA4">
        <w:rPr>
          <w:rFonts w:ascii="Arial Narrow" w:hAnsi="Arial Narrow" w:cs="TimesLTStd-Roman"/>
        </w:rPr>
        <w:t>Dittman’s</w:t>
      </w:r>
      <w:proofErr w:type="spellEnd"/>
      <w:r w:rsidRPr="008D5CA4">
        <w:rPr>
          <w:rFonts w:ascii="Arial Narrow" w:hAnsi="Arial Narrow" w:cs="TimesLTStd-Roman"/>
        </w:rPr>
        <w:t xml:space="preserve"> Variety Store operates a repair shop to meet its own needs. The shop also does repairs for</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M. Carlos. At the end of December 31, 2011, Carlos had not paid Ksh.800 for completed repairs. This</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amount</w:t>
      </w:r>
      <w:proofErr w:type="gramEnd"/>
      <w:r w:rsidRPr="008D5CA4">
        <w:rPr>
          <w:rFonts w:ascii="Arial Narrow" w:hAnsi="Arial Narrow" w:cs="TimesLTStd-Roman"/>
        </w:rPr>
        <w:t xml:space="preserve"> has not yet been recorded as Repair Shop Revenue. Collection is expected during January</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2012.</w:t>
      </w:r>
    </w:p>
    <w:p w:rsidR="008D5CA4" w:rsidRPr="008D5CA4" w:rsidRDefault="008D5CA4" w:rsidP="008D5CA4">
      <w:pPr>
        <w:autoSpaceDE w:val="0"/>
        <w:autoSpaceDN w:val="0"/>
        <w:adjustRightInd w:val="0"/>
        <w:spacing w:after="0" w:line="240" w:lineRule="auto"/>
        <w:rPr>
          <w:rFonts w:ascii="Arial Narrow" w:hAnsi="Arial Narrow" w:cs="TimesLTStd-BoldItalic"/>
          <w:b/>
          <w:bCs/>
          <w:i/>
          <w:iCs/>
        </w:rPr>
      </w:pPr>
      <w:r w:rsidRPr="008D5CA4">
        <w:rPr>
          <w:rFonts w:ascii="Arial Narrow" w:hAnsi="Arial Narrow" w:cs="TimesLTStd-BoldItalic"/>
          <w:b/>
          <w:bCs/>
          <w:i/>
          <w:iCs/>
        </w:rPr>
        <w:t>Required: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t>1. Identify each of these transactions as a deferred revenue, deferred expense, accrued revenue, or accrued expense.</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t xml:space="preserve">2. Prepare the adjusting entries that should be recorded for </w:t>
      </w:r>
      <w:proofErr w:type="spellStart"/>
      <w:r w:rsidRPr="008D5CA4">
        <w:rPr>
          <w:rFonts w:ascii="Arial Narrow" w:hAnsi="Arial Narrow" w:cs="TimesLTStd-Roman"/>
        </w:rPr>
        <w:t>Dittman’s</w:t>
      </w:r>
      <w:proofErr w:type="spellEnd"/>
      <w:r w:rsidRPr="008D5CA4">
        <w:rPr>
          <w:rFonts w:ascii="Arial Narrow" w:hAnsi="Arial Narrow" w:cs="TimesLTStd-Roman"/>
        </w:rPr>
        <w:t xml:space="preserve"> Variety Store at December 31, 2011.</w:t>
      </w:r>
    </w:p>
    <w:p w:rsidR="008D5CA4" w:rsidRPr="008D5CA4" w:rsidRDefault="008D5CA4" w:rsidP="008D5CA4">
      <w:pPr>
        <w:autoSpaceDE w:val="0"/>
        <w:autoSpaceDN w:val="0"/>
        <w:adjustRightInd w:val="0"/>
        <w:spacing w:after="0" w:line="240" w:lineRule="auto"/>
        <w:rPr>
          <w:rFonts w:ascii="Arial Narrow" w:hAnsi="Arial Narrow" w:cs="OfficinaSansStd-Bold"/>
          <w:b/>
          <w:bCs/>
        </w:rPr>
      </w:pPr>
      <w:r w:rsidRPr="008D5CA4">
        <w:rPr>
          <w:rFonts w:ascii="Arial Narrow" w:hAnsi="Arial Narrow" w:cs="OfficinaSansStd-Bold"/>
          <w:b/>
          <w:bCs/>
        </w:rPr>
        <w:t>Recording Seven Typical Adjusting Entries</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t>Cardon’s Boat Yard, Inc., repairs, stores, and cleans boats for customers. It is completing the accounting process for the year just ended, November 30, 2012. The transactions during 2012 have been journalized and posted. The following data with respect to adjusting entries are available:</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a. </w:t>
      </w:r>
      <w:r w:rsidRPr="008D5CA4">
        <w:rPr>
          <w:rFonts w:ascii="Arial Narrow" w:hAnsi="Arial Narrow" w:cs="TimesLTStd-Italic"/>
          <w:i/>
          <w:iCs/>
        </w:rPr>
        <w:tab/>
      </w:r>
      <w:r w:rsidRPr="008D5CA4">
        <w:rPr>
          <w:rFonts w:ascii="Arial Narrow" w:hAnsi="Arial Narrow" w:cs="TimesLTStd-Roman"/>
        </w:rPr>
        <w:t>Cardon’s winterized (cleaned and covered) three boats for customers at the end of November, but did</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not</w:t>
      </w:r>
      <w:proofErr w:type="gramEnd"/>
      <w:r w:rsidRPr="008D5CA4">
        <w:rPr>
          <w:rFonts w:ascii="Arial Narrow" w:hAnsi="Arial Narrow" w:cs="TimesLTStd-Roman"/>
        </w:rPr>
        <w:t xml:space="preserve"> record the service for Ksh.2,700.</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b. </w:t>
      </w:r>
      <w:r w:rsidRPr="008D5CA4">
        <w:rPr>
          <w:rFonts w:ascii="Arial Narrow" w:hAnsi="Arial Narrow" w:cs="TimesLTStd-Italic"/>
          <w:i/>
          <w:iCs/>
        </w:rPr>
        <w:tab/>
      </w:r>
      <w:r w:rsidRPr="008D5CA4">
        <w:rPr>
          <w:rFonts w:ascii="Arial Narrow" w:hAnsi="Arial Narrow" w:cs="TimesLTStd-Roman"/>
        </w:rPr>
        <w:t>On October 1, 2012, Cardon’s paid Ksh.1</w:t>
      </w:r>
      <w:proofErr w:type="gramStart"/>
      <w:r w:rsidRPr="008D5CA4">
        <w:rPr>
          <w:rFonts w:ascii="Arial Narrow" w:hAnsi="Arial Narrow" w:cs="TimesLTStd-Roman"/>
        </w:rPr>
        <w:t>,200</w:t>
      </w:r>
      <w:proofErr w:type="gramEnd"/>
      <w:r w:rsidRPr="008D5CA4">
        <w:rPr>
          <w:rFonts w:ascii="Arial Narrow" w:hAnsi="Arial Narrow" w:cs="TimesLTStd-Roman"/>
        </w:rPr>
        <w:t xml:space="preserve"> to the local newspaper for an advertisement to run every</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Thursday for 12 weeks.</w:t>
      </w:r>
      <w:proofErr w:type="gramEnd"/>
      <w:r w:rsidRPr="008D5CA4">
        <w:rPr>
          <w:rFonts w:ascii="Arial Narrow" w:hAnsi="Arial Narrow" w:cs="TimesLTStd-Roman"/>
        </w:rPr>
        <w:t xml:space="preserve"> All ads have been run except for three Thursdays in December to complete the</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12-week contract.</w:t>
      </w:r>
      <w:proofErr w:type="gramEnd"/>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c. </w:t>
      </w:r>
      <w:r w:rsidRPr="008D5CA4">
        <w:rPr>
          <w:rFonts w:ascii="Arial Narrow" w:hAnsi="Arial Narrow" w:cs="TimesLTStd-Italic"/>
          <w:i/>
          <w:iCs/>
        </w:rPr>
        <w:tab/>
      </w:r>
      <w:r w:rsidRPr="008D5CA4">
        <w:rPr>
          <w:rFonts w:ascii="Arial Narrow" w:hAnsi="Arial Narrow" w:cs="TimesLTStd-Roman"/>
        </w:rPr>
        <w:t>Cardon’s borrowed Ksh.250</w:t>
      </w:r>
      <w:proofErr w:type="gramStart"/>
      <w:r w:rsidRPr="008D5CA4">
        <w:rPr>
          <w:rFonts w:ascii="Arial Narrow" w:hAnsi="Arial Narrow" w:cs="TimesLTStd-Roman"/>
        </w:rPr>
        <w:t>,000</w:t>
      </w:r>
      <w:proofErr w:type="gramEnd"/>
      <w:r w:rsidRPr="008D5CA4">
        <w:rPr>
          <w:rFonts w:ascii="Arial Narrow" w:hAnsi="Arial Narrow" w:cs="TimesLTStd-Roman"/>
        </w:rPr>
        <w:t xml:space="preserve"> at a 12 percent annual interest rate on April 1, 2012, to expand its boat</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storage</w:t>
      </w:r>
      <w:proofErr w:type="gramEnd"/>
      <w:r w:rsidRPr="008D5CA4">
        <w:rPr>
          <w:rFonts w:ascii="Arial Narrow" w:hAnsi="Arial Narrow" w:cs="TimesLTStd-Roman"/>
        </w:rPr>
        <w:t xml:space="preserve"> facility. The loan requires Cardon’s to pay the interest quarterly until the note is repaid in three</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Years.</w:t>
      </w:r>
      <w:proofErr w:type="gramEnd"/>
      <w:r w:rsidRPr="008D5CA4">
        <w:rPr>
          <w:rFonts w:ascii="Arial Narrow" w:hAnsi="Arial Narrow" w:cs="TimesLTStd-Roman"/>
        </w:rPr>
        <w:t xml:space="preserve"> Cardon’s paid quarterly interest on July 1 and October 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d. </w:t>
      </w:r>
      <w:r w:rsidRPr="008D5CA4">
        <w:rPr>
          <w:rFonts w:ascii="Arial Narrow" w:hAnsi="Arial Narrow" w:cs="TimesLTStd-Italic"/>
          <w:i/>
          <w:iCs/>
        </w:rPr>
        <w:tab/>
      </w:r>
      <w:r w:rsidRPr="008D5CA4">
        <w:rPr>
          <w:rFonts w:ascii="Arial Narrow" w:hAnsi="Arial Narrow" w:cs="TimesLTStd-Roman"/>
        </w:rPr>
        <w:t>The Johnson family paid Cardon’s Ksh.4</w:t>
      </w:r>
      <w:proofErr w:type="gramStart"/>
      <w:r w:rsidRPr="008D5CA4">
        <w:rPr>
          <w:rFonts w:ascii="Arial Narrow" w:hAnsi="Arial Narrow" w:cs="TimesLTStd-Roman"/>
        </w:rPr>
        <w:t>,500</w:t>
      </w:r>
      <w:proofErr w:type="gramEnd"/>
      <w:r w:rsidRPr="008D5CA4">
        <w:rPr>
          <w:rFonts w:ascii="Arial Narrow" w:hAnsi="Arial Narrow" w:cs="TimesLTStd-Roman"/>
        </w:rPr>
        <w:t xml:space="preserve"> on November 1, 2012, to store its sailboat for the</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winter</w:t>
      </w:r>
      <w:proofErr w:type="gramEnd"/>
      <w:r w:rsidRPr="008D5CA4">
        <w:rPr>
          <w:rFonts w:ascii="Arial Narrow" w:hAnsi="Arial Narrow" w:cs="TimesLTStd-Roman"/>
        </w:rPr>
        <w:t xml:space="preserve"> until May 1, 2013. Cardon’s credited the full amount to Unearned Storage Revenue on</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November 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e. </w:t>
      </w:r>
      <w:r w:rsidRPr="008D5CA4">
        <w:rPr>
          <w:rFonts w:ascii="Arial Narrow" w:hAnsi="Arial Narrow" w:cs="TimesLTStd-Italic"/>
          <w:i/>
          <w:iCs/>
        </w:rPr>
        <w:tab/>
      </w:r>
      <w:r w:rsidRPr="008D5CA4">
        <w:rPr>
          <w:rFonts w:ascii="Arial Narrow" w:hAnsi="Arial Narrow" w:cs="TimesLTStd-Roman"/>
        </w:rPr>
        <w:t>Cardon’s used boat-lifting equipment that cost Ksh.220</w:t>
      </w:r>
      <w:proofErr w:type="gramStart"/>
      <w:r w:rsidRPr="008D5CA4">
        <w:rPr>
          <w:rFonts w:ascii="Arial Narrow" w:hAnsi="Arial Narrow" w:cs="TimesLTStd-Roman"/>
        </w:rPr>
        <w:t>,000</w:t>
      </w:r>
      <w:proofErr w:type="gramEnd"/>
      <w:r w:rsidRPr="008D5CA4">
        <w:rPr>
          <w:rFonts w:ascii="Arial Narrow" w:hAnsi="Arial Narrow" w:cs="TimesLTStd-Roman"/>
        </w:rPr>
        <w:t>; Ksh.22,000 was the estimated depreciation for</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2012.</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f. </w:t>
      </w:r>
      <w:r w:rsidRPr="008D5CA4">
        <w:rPr>
          <w:rFonts w:ascii="Arial Narrow" w:hAnsi="Arial Narrow" w:cs="TimesLTStd-Italic"/>
          <w:i/>
          <w:iCs/>
        </w:rPr>
        <w:tab/>
      </w:r>
      <w:r w:rsidRPr="008D5CA4">
        <w:rPr>
          <w:rFonts w:ascii="Arial Narrow" w:hAnsi="Arial Narrow" w:cs="TimesLTStd-Roman"/>
        </w:rPr>
        <w:t>Boat repair supplies on hand at December 1, 2011, totaled Ksh.16, 500. Repair supplies purchased and</w:t>
      </w:r>
    </w:p>
    <w:p w:rsidR="008D5CA4" w:rsidRPr="008D5CA4" w:rsidRDefault="008D5CA4" w:rsidP="008D5CA4">
      <w:pPr>
        <w:autoSpaceDE w:val="0"/>
        <w:autoSpaceDN w:val="0"/>
        <w:adjustRightInd w:val="0"/>
        <w:spacing w:after="0" w:line="240" w:lineRule="auto"/>
        <w:ind w:left="720"/>
        <w:rPr>
          <w:rFonts w:ascii="Arial Narrow" w:hAnsi="Arial Narrow" w:cs="TimesLTStd-Roman"/>
        </w:rPr>
      </w:pPr>
      <w:proofErr w:type="gramStart"/>
      <w:r w:rsidRPr="008D5CA4">
        <w:rPr>
          <w:rFonts w:ascii="Arial Narrow" w:hAnsi="Arial Narrow" w:cs="TimesLTStd-Roman"/>
        </w:rPr>
        <w:t>debited</w:t>
      </w:r>
      <w:proofErr w:type="gramEnd"/>
      <w:r w:rsidRPr="008D5CA4">
        <w:rPr>
          <w:rFonts w:ascii="Arial Narrow" w:hAnsi="Arial Narrow" w:cs="TimesLTStd-Roman"/>
        </w:rPr>
        <w:t xml:space="preserve"> to Supplies during the year amounted to Ksh.46,000. The year-end count showed Ksh.12</w:t>
      </w:r>
      <w:proofErr w:type="gramStart"/>
      <w:r w:rsidRPr="008D5CA4">
        <w:rPr>
          <w:rFonts w:ascii="Arial Narrow" w:hAnsi="Arial Narrow" w:cs="TimesLTStd-Roman"/>
        </w:rPr>
        <w:t>,400</w:t>
      </w:r>
      <w:proofErr w:type="gramEnd"/>
      <w:r w:rsidRPr="008D5CA4">
        <w:rPr>
          <w:rFonts w:ascii="Arial Narrow" w:hAnsi="Arial Narrow" w:cs="TimesLTStd-Roman"/>
        </w:rPr>
        <w:t xml:space="preserve"> of the supplies on hand.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g. </w:t>
      </w:r>
      <w:r w:rsidRPr="008D5CA4">
        <w:rPr>
          <w:rFonts w:ascii="Arial Narrow" w:hAnsi="Arial Narrow" w:cs="TimesLTStd-Italic"/>
          <w:i/>
          <w:iCs/>
        </w:rPr>
        <w:tab/>
      </w:r>
      <w:r w:rsidRPr="008D5CA4">
        <w:rPr>
          <w:rFonts w:ascii="Arial Narrow" w:hAnsi="Arial Narrow" w:cs="TimesLTStd-Roman"/>
        </w:rPr>
        <w:t>Wages earned by employees during November 2012, unpaid and unrecorded at November 30, 2012,</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proofErr w:type="gramStart"/>
      <w:r w:rsidRPr="008D5CA4">
        <w:rPr>
          <w:rFonts w:ascii="Arial Narrow" w:hAnsi="Arial Narrow" w:cs="TimesLTStd-Roman"/>
        </w:rPr>
        <w:t>amounted</w:t>
      </w:r>
      <w:proofErr w:type="gramEnd"/>
      <w:r w:rsidRPr="008D5CA4">
        <w:rPr>
          <w:rFonts w:ascii="Arial Narrow" w:hAnsi="Arial Narrow" w:cs="TimesLTStd-Roman"/>
        </w:rPr>
        <w:t xml:space="preserve"> to Ksh.3,800. The next payroll date will be December 5, 2012.</w:t>
      </w:r>
    </w:p>
    <w:p w:rsidR="008D5CA4" w:rsidRPr="008D5CA4" w:rsidRDefault="008D5CA4" w:rsidP="008D5CA4">
      <w:pPr>
        <w:autoSpaceDE w:val="0"/>
        <w:autoSpaceDN w:val="0"/>
        <w:adjustRightInd w:val="0"/>
        <w:spacing w:after="0" w:line="240" w:lineRule="auto"/>
        <w:rPr>
          <w:rFonts w:ascii="Arial Narrow" w:hAnsi="Arial Narrow" w:cs="TimesLTStd-BoldItalic"/>
          <w:b/>
          <w:bCs/>
          <w:i/>
          <w:iCs/>
        </w:rPr>
      </w:pPr>
      <w:r w:rsidRPr="008D5CA4">
        <w:rPr>
          <w:rFonts w:ascii="Arial Narrow" w:hAnsi="Arial Narrow" w:cs="TimesLTStd-BoldItalic"/>
          <w:b/>
          <w:bCs/>
          <w:i/>
          <w:iCs/>
        </w:rPr>
        <w:t>Required: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Bold"/>
          <w:b/>
          <w:bCs/>
        </w:rPr>
        <w:t xml:space="preserve">1. </w:t>
      </w:r>
      <w:r w:rsidRPr="008D5CA4">
        <w:rPr>
          <w:rFonts w:ascii="Arial Narrow" w:hAnsi="Arial Narrow" w:cs="TimesLTStd-Bold"/>
          <w:b/>
          <w:bCs/>
        </w:rPr>
        <w:tab/>
      </w:r>
      <w:r w:rsidRPr="008D5CA4">
        <w:rPr>
          <w:rFonts w:ascii="Arial Narrow" w:hAnsi="Arial Narrow" w:cs="TimesLTStd-Roman"/>
        </w:rPr>
        <w:t>Identify each of these transactions as a deferred revenue, deferred expense, accrued revenue, or</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lastRenderedPageBreak/>
        <w:t xml:space="preserve"> </w:t>
      </w:r>
      <w:r w:rsidRPr="008D5CA4">
        <w:rPr>
          <w:rFonts w:ascii="Arial Narrow" w:hAnsi="Arial Narrow" w:cs="TimesLTStd-Roman"/>
        </w:rPr>
        <w:tab/>
      </w:r>
      <w:proofErr w:type="gramStart"/>
      <w:r w:rsidRPr="008D5CA4">
        <w:rPr>
          <w:rFonts w:ascii="Arial Narrow" w:hAnsi="Arial Narrow" w:cs="TimesLTStd-Roman"/>
        </w:rPr>
        <w:t>accrued</w:t>
      </w:r>
      <w:proofErr w:type="gramEnd"/>
      <w:r w:rsidRPr="008D5CA4">
        <w:rPr>
          <w:rFonts w:ascii="Arial Narrow" w:hAnsi="Arial Narrow" w:cs="TimesLTStd-Roman"/>
        </w:rPr>
        <w:t xml:space="preserve"> expense.</w:t>
      </w:r>
    </w:p>
    <w:p w:rsidR="008D5CA4" w:rsidRPr="008D5CA4" w:rsidRDefault="008D5CA4" w:rsidP="008D5CA4">
      <w:pPr>
        <w:pStyle w:val="ListParagraph"/>
        <w:numPr>
          <w:ilvl w:val="0"/>
          <w:numId w:val="1"/>
        </w:numPr>
        <w:autoSpaceDE w:val="0"/>
        <w:autoSpaceDN w:val="0"/>
        <w:adjustRightInd w:val="0"/>
        <w:spacing w:after="0" w:line="240" w:lineRule="auto"/>
        <w:ind w:left="720" w:hanging="720"/>
        <w:rPr>
          <w:rFonts w:ascii="Arial Narrow" w:hAnsi="Arial Narrow" w:cs="TimesLTStd-Roman"/>
        </w:rPr>
      </w:pPr>
      <w:r w:rsidRPr="008D5CA4">
        <w:rPr>
          <w:rFonts w:ascii="Arial Narrow" w:hAnsi="Arial Narrow" w:cs="TimesLTStd-Roman"/>
        </w:rPr>
        <w:t>Prepare the adjusting entries that should be recorded for Cardon’s at November 30, 2012.</w:t>
      </w:r>
    </w:p>
    <w:p w:rsidR="008D5CA4" w:rsidRPr="0028218C" w:rsidRDefault="008D5CA4" w:rsidP="0028218C">
      <w:pPr>
        <w:autoSpaceDE w:val="0"/>
        <w:autoSpaceDN w:val="0"/>
        <w:adjustRightInd w:val="0"/>
        <w:spacing w:after="0" w:line="240" w:lineRule="auto"/>
        <w:rPr>
          <w:rFonts w:ascii="Arial Narrow" w:hAnsi="Arial Narrow" w:cs="TimesLTStd-Roman"/>
          <w:color w:val="000000"/>
        </w:rPr>
      </w:pPr>
    </w:p>
    <w:sectPr w:rsidR="008D5CA4" w:rsidRPr="0028218C" w:rsidSect="008D5CA4">
      <w:headerReference w:type="default" r:id="rId19"/>
      <w:footerReference w:type="default" r:id="rId20"/>
      <w:pgSz w:w="12240" w:h="15840"/>
      <w:pgMar w:top="1440" w:right="108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568" w:rsidRDefault="00280568" w:rsidP="00D87AE5">
      <w:pPr>
        <w:spacing w:after="0" w:line="240" w:lineRule="auto"/>
      </w:pPr>
      <w:r>
        <w:separator/>
      </w:r>
    </w:p>
  </w:endnote>
  <w:endnote w:type="continuationSeparator" w:id="0">
    <w:p w:rsidR="00280568" w:rsidRDefault="00280568" w:rsidP="00D87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fficinaSansStd-Book">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TimesLTStd-Bold">
    <w:panose1 w:val="00000000000000000000"/>
    <w:charset w:val="00"/>
    <w:family w:val="auto"/>
    <w:notTrueType/>
    <w:pitch w:val="default"/>
    <w:sig w:usb0="00000003" w:usb1="00000000" w:usb2="00000000" w:usb3="00000000" w:csb0="00000001" w:csb1="00000000"/>
  </w:font>
  <w:font w:name="OfficinaSansStd-Bold">
    <w:panose1 w:val="00000000000000000000"/>
    <w:charset w:val="00"/>
    <w:family w:val="auto"/>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SymbolStd">
    <w:altName w:val="MS Mincho"/>
    <w:panose1 w:val="00000000000000000000"/>
    <w:charset w:val="80"/>
    <w:family w:val="auto"/>
    <w:notTrueType/>
    <w:pitch w:val="default"/>
    <w:sig w:usb0="00000000" w:usb1="08070000" w:usb2="00000010" w:usb3="00000000" w:csb0="00020000" w:csb1="00000000"/>
  </w:font>
  <w:font w:name="TimesLTStd-Italic">
    <w:panose1 w:val="00000000000000000000"/>
    <w:charset w:val="00"/>
    <w:family w:val="auto"/>
    <w:notTrueType/>
    <w:pitch w:val="default"/>
    <w:sig w:usb0="00000003" w:usb1="00000000" w:usb2="00000000" w:usb3="00000000" w:csb0="00000001" w:csb1="00000000"/>
  </w:font>
  <w:font w:name="TimesLTStd-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563"/>
      <w:docPartObj>
        <w:docPartGallery w:val="Page Numbers (Bottom of Page)"/>
        <w:docPartUnique/>
      </w:docPartObj>
    </w:sdtPr>
    <w:sdtEndPr>
      <w:rPr>
        <w:color w:val="7F7F7F" w:themeColor="background1" w:themeShade="7F"/>
        <w:spacing w:val="60"/>
      </w:rPr>
    </w:sdtEndPr>
    <w:sdtContent>
      <w:p w:rsidR="00F83275" w:rsidRDefault="000B4456">
        <w:pPr>
          <w:pStyle w:val="Footer"/>
          <w:pBdr>
            <w:top w:val="single" w:sz="4" w:space="1" w:color="D9D9D9" w:themeColor="background1" w:themeShade="D9"/>
          </w:pBdr>
          <w:rPr>
            <w:b/>
          </w:rPr>
        </w:pPr>
        <w:fldSimple w:instr=" PAGE   \* MERGEFORMAT ">
          <w:r w:rsidR="002D5AAC" w:rsidRPr="002D5AAC">
            <w:rPr>
              <w:b/>
              <w:noProof/>
            </w:rPr>
            <w:t>1</w:t>
          </w:r>
        </w:fldSimple>
        <w:r w:rsidR="00F83275">
          <w:rPr>
            <w:b/>
          </w:rPr>
          <w:t xml:space="preserve"> | </w:t>
        </w:r>
        <w:r w:rsidR="00F83275">
          <w:rPr>
            <w:color w:val="7F7F7F" w:themeColor="background1" w:themeShade="7F"/>
            <w:spacing w:val="60"/>
          </w:rPr>
          <w:t>Page</w:t>
        </w:r>
      </w:p>
    </w:sdtContent>
  </w:sdt>
  <w:p w:rsidR="00F83275" w:rsidRDefault="00F832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568" w:rsidRDefault="00280568" w:rsidP="00D87AE5">
      <w:pPr>
        <w:spacing w:after="0" w:line="240" w:lineRule="auto"/>
      </w:pPr>
      <w:r>
        <w:separator/>
      </w:r>
    </w:p>
  </w:footnote>
  <w:footnote w:type="continuationSeparator" w:id="0">
    <w:p w:rsidR="00280568" w:rsidRDefault="00280568" w:rsidP="00D87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710"/>
      <w:gridCol w:w="1240"/>
    </w:tblGrid>
    <w:tr w:rsidR="00F83275">
      <w:trPr>
        <w:trHeight w:val="288"/>
      </w:trPr>
      <w:sdt>
        <w:sdtPr>
          <w:rPr>
            <w:rFonts w:asciiTheme="majorHAnsi" w:eastAsiaTheme="majorEastAsia" w:hAnsiTheme="majorHAnsi" w:cstheme="majorBidi"/>
            <w:sz w:val="36"/>
            <w:szCs w:val="36"/>
          </w:rPr>
          <w:alias w:val="Title"/>
          <w:id w:val="77761602"/>
          <w:placeholder>
            <w:docPart w:val="B528D392BA074474BA68AA16C6E2F3D5"/>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83275" w:rsidRDefault="00F83275" w:rsidP="00F8327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John K. Karuitha- Bcom 110 Notes</w:t>
              </w:r>
            </w:p>
          </w:tc>
        </w:sdtContent>
      </w:sdt>
      <w:sdt>
        <w:sdtPr>
          <w:rPr>
            <w:rFonts w:asciiTheme="majorHAnsi" w:eastAsiaTheme="majorEastAsia" w:hAnsiTheme="majorHAnsi" w:cstheme="majorBidi"/>
            <w:b/>
            <w:bCs/>
            <w:color w:val="4F81BD" w:themeColor="accent1"/>
            <w:sz w:val="36"/>
            <w:szCs w:val="36"/>
          </w:rPr>
          <w:alias w:val="Year"/>
          <w:id w:val="77761609"/>
          <w:placeholder>
            <w:docPart w:val="FA36BA31D0FD44D8B80616B2BDFA1E49"/>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F83275" w:rsidRDefault="00F83275" w:rsidP="00F8327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F83275" w:rsidRDefault="00F832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12C"/>
    <w:multiLevelType w:val="hybridMultilevel"/>
    <w:tmpl w:val="49CE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36CB5"/>
    <w:multiLevelType w:val="hybridMultilevel"/>
    <w:tmpl w:val="BDC01B32"/>
    <w:lvl w:ilvl="0" w:tplc="AAB8D4F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nsid w:val="337A00A9"/>
    <w:multiLevelType w:val="hybridMultilevel"/>
    <w:tmpl w:val="EA1E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21F12"/>
    <w:multiLevelType w:val="hybridMultilevel"/>
    <w:tmpl w:val="FEBC2C5A"/>
    <w:lvl w:ilvl="0" w:tplc="27F0A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028B"/>
    <w:rsid w:val="00047144"/>
    <w:rsid w:val="000B4456"/>
    <w:rsid w:val="000F028B"/>
    <w:rsid w:val="00104B9E"/>
    <w:rsid w:val="0013585B"/>
    <w:rsid w:val="00167E1E"/>
    <w:rsid w:val="00206EF8"/>
    <w:rsid w:val="00280568"/>
    <w:rsid w:val="0028218C"/>
    <w:rsid w:val="002D539B"/>
    <w:rsid w:val="002D5AAC"/>
    <w:rsid w:val="0030416A"/>
    <w:rsid w:val="00372AB3"/>
    <w:rsid w:val="00413A1B"/>
    <w:rsid w:val="004B3ECE"/>
    <w:rsid w:val="004C1494"/>
    <w:rsid w:val="005424CD"/>
    <w:rsid w:val="005909F9"/>
    <w:rsid w:val="006506C8"/>
    <w:rsid w:val="006808D3"/>
    <w:rsid w:val="006F3A65"/>
    <w:rsid w:val="006F6F6B"/>
    <w:rsid w:val="00702FDB"/>
    <w:rsid w:val="00755379"/>
    <w:rsid w:val="00763395"/>
    <w:rsid w:val="007C7BF6"/>
    <w:rsid w:val="0081733F"/>
    <w:rsid w:val="00880114"/>
    <w:rsid w:val="008D5CA4"/>
    <w:rsid w:val="008E5DFD"/>
    <w:rsid w:val="00960D81"/>
    <w:rsid w:val="00966AA2"/>
    <w:rsid w:val="00984166"/>
    <w:rsid w:val="00A211A9"/>
    <w:rsid w:val="00B947C6"/>
    <w:rsid w:val="00D21E56"/>
    <w:rsid w:val="00D22235"/>
    <w:rsid w:val="00D87AE5"/>
    <w:rsid w:val="00E15F39"/>
    <w:rsid w:val="00E8647C"/>
    <w:rsid w:val="00EE3BF2"/>
    <w:rsid w:val="00F04F42"/>
    <w:rsid w:val="00F83275"/>
    <w:rsid w:val="00FA6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DFD"/>
    <w:rPr>
      <w:rFonts w:ascii="Tahoma" w:hAnsi="Tahoma" w:cs="Tahoma"/>
      <w:sz w:val="16"/>
      <w:szCs w:val="16"/>
    </w:rPr>
  </w:style>
  <w:style w:type="paragraph" w:styleId="ListParagraph">
    <w:name w:val="List Paragraph"/>
    <w:basedOn w:val="Normal"/>
    <w:uiPriority w:val="34"/>
    <w:qFormat/>
    <w:rsid w:val="00104B9E"/>
    <w:pPr>
      <w:ind w:left="720"/>
      <w:contextualSpacing/>
    </w:pPr>
  </w:style>
  <w:style w:type="paragraph" w:styleId="Header">
    <w:name w:val="header"/>
    <w:basedOn w:val="Normal"/>
    <w:link w:val="HeaderChar"/>
    <w:uiPriority w:val="99"/>
    <w:unhideWhenUsed/>
    <w:rsid w:val="00D8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AE5"/>
  </w:style>
  <w:style w:type="paragraph" w:styleId="Footer">
    <w:name w:val="footer"/>
    <w:basedOn w:val="Normal"/>
    <w:link w:val="FooterChar"/>
    <w:uiPriority w:val="99"/>
    <w:unhideWhenUsed/>
    <w:rsid w:val="00D8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AE5"/>
  </w:style>
  <w:style w:type="table" w:styleId="TableGrid">
    <w:name w:val="Table Grid"/>
    <w:basedOn w:val="TableNormal"/>
    <w:uiPriority w:val="59"/>
    <w:rsid w:val="000471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F62D1F-AEB6-4199-A463-5AF9AF144A8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47A160E2-DDC2-43EB-ABFB-3DF0BE202E22}">
      <dgm:prSet phldrT="[Text]"/>
      <dgm:spPr/>
      <dgm:t>
        <a:bodyPr/>
        <a:lstStyle/>
        <a:p>
          <a:r>
            <a:rPr lang="en-US"/>
            <a:t>Chapter</a:t>
          </a:r>
        </a:p>
      </dgm:t>
    </dgm:pt>
    <dgm:pt modelId="{735F5E7A-8D5B-46DB-B2CB-E40864FD77C7}" type="parTrans" cxnId="{C96A5CA0-31E1-4F92-BD6B-763D0D08363B}">
      <dgm:prSet/>
      <dgm:spPr/>
      <dgm:t>
        <a:bodyPr/>
        <a:lstStyle/>
        <a:p>
          <a:endParaRPr lang="en-US"/>
        </a:p>
      </dgm:t>
    </dgm:pt>
    <dgm:pt modelId="{ADC7F973-97A1-48FE-9D2D-E0AC1126DB94}" type="sibTrans" cxnId="{C96A5CA0-31E1-4F92-BD6B-763D0D08363B}">
      <dgm:prSet/>
      <dgm:spPr/>
      <dgm:t>
        <a:bodyPr/>
        <a:lstStyle/>
        <a:p>
          <a:endParaRPr lang="en-US"/>
        </a:p>
      </dgm:t>
    </dgm:pt>
    <dgm:pt modelId="{EE32C48E-C364-4A6E-9332-119CEFB39238}">
      <dgm:prSet phldrT="[Text]"/>
      <dgm:spPr/>
      <dgm:t>
        <a:bodyPr/>
        <a:lstStyle/>
        <a:p>
          <a:r>
            <a:rPr lang="en-US"/>
            <a:t>Adjusting revenues and expenses</a:t>
          </a:r>
        </a:p>
      </dgm:t>
    </dgm:pt>
    <dgm:pt modelId="{68C59A92-44DE-4DA2-B88C-15C1F4B37D39}" type="parTrans" cxnId="{C8DD1A32-6038-47C3-9F89-D8CEC21B66B6}">
      <dgm:prSet/>
      <dgm:spPr/>
      <dgm:t>
        <a:bodyPr/>
        <a:lstStyle/>
        <a:p>
          <a:endParaRPr lang="en-US"/>
        </a:p>
      </dgm:t>
    </dgm:pt>
    <dgm:pt modelId="{40872A8E-0840-4148-B8D9-411E9D4A054F}" type="sibTrans" cxnId="{C8DD1A32-6038-47C3-9F89-D8CEC21B66B6}">
      <dgm:prSet/>
      <dgm:spPr/>
      <dgm:t>
        <a:bodyPr/>
        <a:lstStyle/>
        <a:p>
          <a:endParaRPr lang="en-US"/>
        </a:p>
      </dgm:t>
    </dgm:pt>
    <dgm:pt modelId="{7BC9E1B1-2962-498F-90C2-A3A5DBD2F572}">
      <dgm:prSet phldrT="[Text]"/>
      <dgm:spPr/>
      <dgm:t>
        <a:bodyPr/>
        <a:lstStyle/>
        <a:p>
          <a:r>
            <a:rPr lang="en-US"/>
            <a:t>Preparing financial statements</a:t>
          </a:r>
        </a:p>
      </dgm:t>
    </dgm:pt>
    <dgm:pt modelId="{068AE366-A4B5-4304-929F-225D0499E35C}" type="parTrans" cxnId="{675AA016-F30D-4E12-ACA5-4B9F3BF4014D}">
      <dgm:prSet/>
      <dgm:spPr/>
      <dgm:t>
        <a:bodyPr/>
        <a:lstStyle/>
        <a:p>
          <a:endParaRPr lang="en-US"/>
        </a:p>
      </dgm:t>
    </dgm:pt>
    <dgm:pt modelId="{CCB58382-8057-4678-B685-A1C16984F356}" type="sibTrans" cxnId="{675AA016-F30D-4E12-ACA5-4B9F3BF4014D}">
      <dgm:prSet/>
      <dgm:spPr/>
      <dgm:t>
        <a:bodyPr/>
        <a:lstStyle/>
        <a:p>
          <a:endParaRPr lang="en-US"/>
        </a:p>
      </dgm:t>
    </dgm:pt>
    <dgm:pt modelId="{E6AC1EC5-3428-4EDF-BB61-5971EEBBC18C}">
      <dgm:prSet phldrT="[Text]"/>
      <dgm:spPr/>
      <dgm:t>
        <a:bodyPr/>
        <a:lstStyle/>
        <a:p>
          <a:r>
            <a:rPr lang="en-US"/>
            <a:t>Closing the books</a:t>
          </a:r>
        </a:p>
      </dgm:t>
    </dgm:pt>
    <dgm:pt modelId="{49753A51-46FC-4F6B-B9FA-2C628042600B}" type="parTrans" cxnId="{B9AC2467-F71C-43E9-B125-B54A5D96A1C0}">
      <dgm:prSet/>
      <dgm:spPr/>
      <dgm:t>
        <a:bodyPr/>
        <a:lstStyle/>
        <a:p>
          <a:endParaRPr lang="en-US"/>
        </a:p>
      </dgm:t>
    </dgm:pt>
    <dgm:pt modelId="{3E870DEA-FE80-46B3-91B3-C65A9513D1F1}" type="sibTrans" cxnId="{B9AC2467-F71C-43E9-B125-B54A5D96A1C0}">
      <dgm:prSet/>
      <dgm:spPr/>
      <dgm:t>
        <a:bodyPr/>
        <a:lstStyle/>
        <a:p>
          <a:endParaRPr lang="en-US"/>
        </a:p>
      </dgm:t>
    </dgm:pt>
    <dgm:pt modelId="{C86D86AF-B813-47B5-BD8D-6B206971E662}">
      <dgm:prSet/>
      <dgm:spPr/>
      <dgm:t>
        <a:bodyPr/>
        <a:lstStyle/>
        <a:p>
          <a:r>
            <a:rPr lang="en-US"/>
            <a:t>Accounting cycle</a:t>
          </a:r>
        </a:p>
        <a:p>
          <a:r>
            <a:rPr lang="en-US"/>
            <a:t>Unadjusted trial balance</a:t>
          </a:r>
        </a:p>
        <a:p>
          <a:r>
            <a:rPr lang="en-US"/>
            <a:t>Purpose of adjustments</a:t>
          </a:r>
        </a:p>
        <a:p>
          <a:r>
            <a:rPr lang="en-US"/>
            <a:t>Types of adjustments</a:t>
          </a:r>
        </a:p>
        <a:p>
          <a:r>
            <a:rPr lang="en-US"/>
            <a:t>Adjustment process</a:t>
          </a:r>
        </a:p>
      </dgm:t>
    </dgm:pt>
    <dgm:pt modelId="{BFF2B7D0-8A07-4340-8B38-96B9CB991F6F}" type="parTrans" cxnId="{FAEBC9AE-2B75-42F9-B2B3-B7C4B7226F5E}">
      <dgm:prSet/>
      <dgm:spPr/>
      <dgm:t>
        <a:bodyPr/>
        <a:lstStyle/>
        <a:p>
          <a:endParaRPr lang="en-US"/>
        </a:p>
      </dgm:t>
    </dgm:pt>
    <dgm:pt modelId="{7C4E8561-AA69-479D-A8C5-0BEF20CA0A4B}" type="sibTrans" cxnId="{FAEBC9AE-2B75-42F9-B2B3-B7C4B7226F5E}">
      <dgm:prSet/>
      <dgm:spPr/>
      <dgm:t>
        <a:bodyPr/>
        <a:lstStyle/>
        <a:p>
          <a:endParaRPr lang="en-US"/>
        </a:p>
      </dgm:t>
    </dgm:pt>
    <dgm:pt modelId="{A20FAA9C-E65B-4746-A9B3-D1BB0113A4C1}">
      <dgm:prSet/>
      <dgm:spPr/>
      <dgm:t>
        <a:bodyPr/>
        <a:lstStyle/>
        <a:p>
          <a:r>
            <a:rPr lang="en-US"/>
            <a:t>Statement of comprehensive incomes</a:t>
          </a:r>
        </a:p>
        <a:p>
          <a:r>
            <a:rPr lang="en-US"/>
            <a:t>Statement of financial position</a:t>
          </a:r>
        </a:p>
        <a:p>
          <a:r>
            <a:rPr lang="en-US"/>
            <a:t>The Statement of cash flows</a:t>
          </a:r>
        </a:p>
      </dgm:t>
    </dgm:pt>
    <dgm:pt modelId="{0D6D9036-BC10-4CA4-B191-C9B128D0D7D6}" type="parTrans" cxnId="{F2B23B9E-81EA-4B29-B378-B09EC29E502C}">
      <dgm:prSet/>
      <dgm:spPr/>
      <dgm:t>
        <a:bodyPr/>
        <a:lstStyle/>
        <a:p>
          <a:endParaRPr lang="en-US"/>
        </a:p>
      </dgm:t>
    </dgm:pt>
    <dgm:pt modelId="{8EDDBC30-6CD3-4C36-8F32-1EC5ADAC0A1F}" type="sibTrans" cxnId="{F2B23B9E-81EA-4B29-B378-B09EC29E502C}">
      <dgm:prSet/>
      <dgm:spPr/>
      <dgm:t>
        <a:bodyPr/>
        <a:lstStyle/>
        <a:p>
          <a:endParaRPr lang="en-US"/>
        </a:p>
      </dgm:t>
    </dgm:pt>
    <dgm:pt modelId="{324F186C-EA00-4EAC-A6CB-32CE7F2E3170}">
      <dgm:prSet/>
      <dgm:spPr/>
      <dgm:t>
        <a:bodyPr/>
        <a:lstStyle/>
        <a:p>
          <a:r>
            <a:rPr lang="en-US"/>
            <a:t>End of the accounting cycle</a:t>
          </a:r>
        </a:p>
        <a:p>
          <a:r>
            <a:rPr lang="en-US"/>
            <a:t>Post-closing trial balance</a:t>
          </a:r>
        </a:p>
      </dgm:t>
    </dgm:pt>
    <dgm:pt modelId="{9B2781AC-E516-4A4C-8D5D-1655C031B244}" type="parTrans" cxnId="{41F57854-7FEF-484E-B51D-A0BA4C809180}">
      <dgm:prSet/>
      <dgm:spPr/>
      <dgm:t>
        <a:bodyPr/>
        <a:lstStyle/>
        <a:p>
          <a:endParaRPr lang="en-US"/>
        </a:p>
      </dgm:t>
    </dgm:pt>
    <dgm:pt modelId="{ADB5C198-EE08-48C3-90BB-1D67711EE77A}" type="sibTrans" cxnId="{41F57854-7FEF-484E-B51D-A0BA4C809180}">
      <dgm:prSet/>
      <dgm:spPr/>
      <dgm:t>
        <a:bodyPr/>
        <a:lstStyle/>
        <a:p>
          <a:endParaRPr lang="en-US"/>
        </a:p>
      </dgm:t>
    </dgm:pt>
    <dgm:pt modelId="{D497E0C4-E956-412F-929D-0A2A87281EF3}" type="pres">
      <dgm:prSet presAssocID="{05F62D1F-AEB6-4199-A463-5AF9AF144A81}" presName="hierChild1" presStyleCnt="0">
        <dgm:presLayoutVars>
          <dgm:orgChart val="1"/>
          <dgm:chPref val="1"/>
          <dgm:dir/>
          <dgm:animOne val="branch"/>
          <dgm:animLvl val="lvl"/>
          <dgm:resizeHandles/>
        </dgm:presLayoutVars>
      </dgm:prSet>
      <dgm:spPr/>
      <dgm:t>
        <a:bodyPr/>
        <a:lstStyle/>
        <a:p>
          <a:endParaRPr lang="en-US"/>
        </a:p>
      </dgm:t>
    </dgm:pt>
    <dgm:pt modelId="{F725A830-33D2-4B91-98BC-30E769DDA8CD}" type="pres">
      <dgm:prSet presAssocID="{47A160E2-DDC2-43EB-ABFB-3DF0BE202E22}" presName="hierRoot1" presStyleCnt="0">
        <dgm:presLayoutVars>
          <dgm:hierBranch val="init"/>
        </dgm:presLayoutVars>
      </dgm:prSet>
      <dgm:spPr/>
    </dgm:pt>
    <dgm:pt modelId="{97AEECAA-5155-45DE-B64F-A5472CCF469E}" type="pres">
      <dgm:prSet presAssocID="{47A160E2-DDC2-43EB-ABFB-3DF0BE202E22}" presName="rootComposite1" presStyleCnt="0"/>
      <dgm:spPr/>
    </dgm:pt>
    <dgm:pt modelId="{9179B0B2-67E7-4CD9-8737-E824FA1B5071}" type="pres">
      <dgm:prSet presAssocID="{47A160E2-DDC2-43EB-ABFB-3DF0BE202E22}" presName="rootText1" presStyleLbl="node0" presStyleIdx="0" presStyleCnt="1">
        <dgm:presLayoutVars>
          <dgm:chPref val="3"/>
        </dgm:presLayoutVars>
      </dgm:prSet>
      <dgm:spPr/>
      <dgm:t>
        <a:bodyPr/>
        <a:lstStyle/>
        <a:p>
          <a:endParaRPr lang="en-US"/>
        </a:p>
      </dgm:t>
    </dgm:pt>
    <dgm:pt modelId="{B291D072-F02A-45B5-A8C7-B77CD42C1F6E}" type="pres">
      <dgm:prSet presAssocID="{47A160E2-DDC2-43EB-ABFB-3DF0BE202E22}" presName="rootConnector1" presStyleLbl="node1" presStyleIdx="0" presStyleCnt="0"/>
      <dgm:spPr/>
      <dgm:t>
        <a:bodyPr/>
        <a:lstStyle/>
        <a:p>
          <a:endParaRPr lang="en-US"/>
        </a:p>
      </dgm:t>
    </dgm:pt>
    <dgm:pt modelId="{DF6E7218-2FFC-4CCC-B0F4-C06D511AD518}" type="pres">
      <dgm:prSet presAssocID="{47A160E2-DDC2-43EB-ABFB-3DF0BE202E22}" presName="hierChild2" presStyleCnt="0"/>
      <dgm:spPr/>
    </dgm:pt>
    <dgm:pt modelId="{68EED8E5-44A6-4BAF-BB05-1BD174037F9E}" type="pres">
      <dgm:prSet presAssocID="{68C59A92-44DE-4DA2-B88C-15C1F4B37D39}" presName="Name37" presStyleLbl="parChTrans1D2" presStyleIdx="0" presStyleCnt="3"/>
      <dgm:spPr/>
      <dgm:t>
        <a:bodyPr/>
        <a:lstStyle/>
        <a:p>
          <a:endParaRPr lang="en-US"/>
        </a:p>
      </dgm:t>
    </dgm:pt>
    <dgm:pt modelId="{9EE5EEC5-0981-413B-B3E7-FF44AFB2EE77}" type="pres">
      <dgm:prSet presAssocID="{EE32C48E-C364-4A6E-9332-119CEFB39238}" presName="hierRoot2" presStyleCnt="0">
        <dgm:presLayoutVars>
          <dgm:hierBranch val="init"/>
        </dgm:presLayoutVars>
      </dgm:prSet>
      <dgm:spPr/>
    </dgm:pt>
    <dgm:pt modelId="{88C5D1A4-F81C-4490-BE93-3E450B39565A}" type="pres">
      <dgm:prSet presAssocID="{EE32C48E-C364-4A6E-9332-119CEFB39238}" presName="rootComposite" presStyleCnt="0"/>
      <dgm:spPr/>
    </dgm:pt>
    <dgm:pt modelId="{42DC0E14-41AA-4ABD-BDA2-AED3850C70D7}" type="pres">
      <dgm:prSet presAssocID="{EE32C48E-C364-4A6E-9332-119CEFB39238}" presName="rootText" presStyleLbl="node2" presStyleIdx="0" presStyleCnt="3">
        <dgm:presLayoutVars>
          <dgm:chPref val="3"/>
        </dgm:presLayoutVars>
      </dgm:prSet>
      <dgm:spPr/>
      <dgm:t>
        <a:bodyPr/>
        <a:lstStyle/>
        <a:p>
          <a:endParaRPr lang="en-US"/>
        </a:p>
      </dgm:t>
    </dgm:pt>
    <dgm:pt modelId="{ED07C419-A918-4204-AC5D-9CA7C4902FD7}" type="pres">
      <dgm:prSet presAssocID="{EE32C48E-C364-4A6E-9332-119CEFB39238}" presName="rootConnector" presStyleLbl="node2" presStyleIdx="0" presStyleCnt="3"/>
      <dgm:spPr/>
      <dgm:t>
        <a:bodyPr/>
        <a:lstStyle/>
        <a:p>
          <a:endParaRPr lang="en-US"/>
        </a:p>
      </dgm:t>
    </dgm:pt>
    <dgm:pt modelId="{5FEEB57F-CF9B-4BCB-80D9-876B4D4F8EDE}" type="pres">
      <dgm:prSet presAssocID="{EE32C48E-C364-4A6E-9332-119CEFB39238}" presName="hierChild4" presStyleCnt="0"/>
      <dgm:spPr/>
    </dgm:pt>
    <dgm:pt modelId="{72BEB643-0542-48C8-975C-C96EB5967BDE}" type="pres">
      <dgm:prSet presAssocID="{BFF2B7D0-8A07-4340-8B38-96B9CB991F6F}" presName="Name37" presStyleLbl="parChTrans1D3" presStyleIdx="0" presStyleCnt="3"/>
      <dgm:spPr/>
      <dgm:t>
        <a:bodyPr/>
        <a:lstStyle/>
        <a:p>
          <a:endParaRPr lang="en-US"/>
        </a:p>
      </dgm:t>
    </dgm:pt>
    <dgm:pt modelId="{2AB652DA-EB32-4931-AA75-537ACA1B3D91}" type="pres">
      <dgm:prSet presAssocID="{C86D86AF-B813-47B5-BD8D-6B206971E662}" presName="hierRoot2" presStyleCnt="0">
        <dgm:presLayoutVars>
          <dgm:hierBranch val="init"/>
        </dgm:presLayoutVars>
      </dgm:prSet>
      <dgm:spPr/>
    </dgm:pt>
    <dgm:pt modelId="{3BF63E1E-CDBF-43F9-925B-D226B15510C2}" type="pres">
      <dgm:prSet presAssocID="{C86D86AF-B813-47B5-BD8D-6B206971E662}" presName="rootComposite" presStyleCnt="0"/>
      <dgm:spPr/>
    </dgm:pt>
    <dgm:pt modelId="{4DAD1229-272E-4A79-94CE-E2CBDBCCB36A}" type="pres">
      <dgm:prSet presAssocID="{C86D86AF-B813-47B5-BD8D-6B206971E662}" presName="rootText" presStyleLbl="node3" presStyleIdx="0" presStyleCnt="3">
        <dgm:presLayoutVars>
          <dgm:chPref val="3"/>
        </dgm:presLayoutVars>
      </dgm:prSet>
      <dgm:spPr/>
      <dgm:t>
        <a:bodyPr/>
        <a:lstStyle/>
        <a:p>
          <a:endParaRPr lang="en-US"/>
        </a:p>
      </dgm:t>
    </dgm:pt>
    <dgm:pt modelId="{CE8DF0E5-F424-4810-9094-7609B2E0D05A}" type="pres">
      <dgm:prSet presAssocID="{C86D86AF-B813-47B5-BD8D-6B206971E662}" presName="rootConnector" presStyleLbl="node3" presStyleIdx="0" presStyleCnt="3"/>
      <dgm:spPr/>
      <dgm:t>
        <a:bodyPr/>
        <a:lstStyle/>
        <a:p>
          <a:endParaRPr lang="en-US"/>
        </a:p>
      </dgm:t>
    </dgm:pt>
    <dgm:pt modelId="{31D6EAB4-6C95-4FF2-A7D2-56F1CDEF840D}" type="pres">
      <dgm:prSet presAssocID="{C86D86AF-B813-47B5-BD8D-6B206971E662}" presName="hierChild4" presStyleCnt="0"/>
      <dgm:spPr/>
    </dgm:pt>
    <dgm:pt modelId="{6B323DFD-7614-45EC-81DB-C78CD477A28E}" type="pres">
      <dgm:prSet presAssocID="{C86D86AF-B813-47B5-BD8D-6B206971E662}" presName="hierChild5" presStyleCnt="0"/>
      <dgm:spPr/>
    </dgm:pt>
    <dgm:pt modelId="{295B34C6-AFA2-4B0A-BAA6-7A6FFDDA941C}" type="pres">
      <dgm:prSet presAssocID="{EE32C48E-C364-4A6E-9332-119CEFB39238}" presName="hierChild5" presStyleCnt="0"/>
      <dgm:spPr/>
    </dgm:pt>
    <dgm:pt modelId="{07EC8FB3-015A-4D0E-A343-BDFE810F3237}" type="pres">
      <dgm:prSet presAssocID="{068AE366-A4B5-4304-929F-225D0499E35C}" presName="Name37" presStyleLbl="parChTrans1D2" presStyleIdx="1" presStyleCnt="3"/>
      <dgm:spPr/>
      <dgm:t>
        <a:bodyPr/>
        <a:lstStyle/>
        <a:p>
          <a:endParaRPr lang="en-US"/>
        </a:p>
      </dgm:t>
    </dgm:pt>
    <dgm:pt modelId="{54621005-6E44-4196-8BDB-83D8983F522F}" type="pres">
      <dgm:prSet presAssocID="{7BC9E1B1-2962-498F-90C2-A3A5DBD2F572}" presName="hierRoot2" presStyleCnt="0">
        <dgm:presLayoutVars>
          <dgm:hierBranch val="init"/>
        </dgm:presLayoutVars>
      </dgm:prSet>
      <dgm:spPr/>
    </dgm:pt>
    <dgm:pt modelId="{BB237F85-54CC-4BB5-8893-EF1EDEE17E2D}" type="pres">
      <dgm:prSet presAssocID="{7BC9E1B1-2962-498F-90C2-A3A5DBD2F572}" presName="rootComposite" presStyleCnt="0"/>
      <dgm:spPr/>
    </dgm:pt>
    <dgm:pt modelId="{13F6A262-CA3C-44D9-B6BB-AC5FAB9B25D2}" type="pres">
      <dgm:prSet presAssocID="{7BC9E1B1-2962-498F-90C2-A3A5DBD2F572}" presName="rootText" presStyleLbl="node2" presStyleIdx="1" presStyleCnt="3">
        <dgm:presLayoutVars>
          <dgm:chPref val="3"/>
        </dgm:presLayoutVars>
      </dgm:prSet>
      <dgm:spPr/>
      <dgm:t>
        <a:bodyPr/>
        <a:lstStyle/>
        <a:p>
          <a:endParaRPr lang="en-US"/>
        </a:p>
      </dgm:t>
    </dgm:pt>
    <dgm:pt modelId="{6539A51A-C51D-4B2F-8385-B11EFE565A3F}" type="pres">
      <dgm:prSet presAssocID="{7BC9E1B1-2962-498F-90C2-A3A5DBD2F572}" presName="rootConnector" presStyleLbl="node2" presStyleIdx="1" presStyleCnt="3"/>
      <dgm:spPr/>
      <dgm:t>
        <a:bodyPr/>
        <a:lstStyle/>
        <a:p>
          <a:endParaRPr lang="en-US"/>
        </a:p>
      </dgm:t>
    </dgm:pt>
    <dgm:pt modelId="{7797F59B-8E59-4B28-90D8-9EE1396B79EC}" type="pres">
      <dgm:prSet presAssocID="{7BC9E1B1-2962-498F-90C2-A3A5DBD2F572}" presName="hierChild4" presStyleCnt="0"/>
      <dgm:spPr/>
    </dgm:pt>
    <dgm:pt modelId="{9AC46708-6B00-4C92-BA9F-DD34E14662C2}" type="pres">
      <dgm:prSet presAssocID="{0D6D9036-BC10-4CA4-B191-C9B128D0D7D6}" presName="Name37" presStyleLbl="parChTrans1D3" presStyleIdx="1" presStyleCnt="3"/>
      <dgm:spPr/>
      <dgm:t>
        <a:bodyPr/>
        <a:lstStyle/>
        <a:p>
          <a:endParaRPr lang="en-US"/>
        </a:p>
      </dgm:t>
    </dgm:pt>
    <dgm:pt modelId="{EE35F97B-4FB1-4321-9221-7CA6F009FD00}" type="pres">
      <dgm:prSet presAssocID="{A20FAA9C-E65B-4746-A9B3-D1BB0113A4C1}" presName="hierRoot2" presStyleCnt="0">
        <dgm:presLayoutVars>
          <dgm:hierBranch val="init"/>
        </dgm:presLayoutVars>
      </dgm:prSet>
      <dgm:spPr/>
    </dgm:pt>
    <dgm:pt modelId="{E7E2D318-9EE8-4E85-8983-761077C6663E}" type="pres">
      <dgm:prSet presAssocID="{A20FAA9C-E65B-4746-A9B3-D1BB0113A4C1}" presName="rootComposite" presStyleCnt="0"/>
      <dgm:spPr/>
    </dgm:pt>
    <dgm:pt modelId="{C4418132-7DDC-4CD1-8648-D10E660851D4}" type="pres">
      <dgm:prSet presAssocID="{A20FAA9C-E65B-4746-A9B3-D1BB0113A4C1}" presName="rootText" presStyleLbl="node3" presStyleIdx="1" presStyleCnt="3">
        <dgm:presLayoutVars>
          <dgm:chPref val="3"/>
        </dgm:presLayoutVars>
      </dgm:prSet>
      <dgm:spPr/>
      <dgm:t>
        <a:bodyPr/>
        <a:lstStyle/>
        <a:p>
          <a:endParaRPr lang="en-US"/>
        </a:p>
      </dgm:t>
    </dgm:pt>
    <dgm:pt modelId="{BB7A2F9D-E0B3-412E-B2F7-637EFC3103B9}" type="pres">
      <dgm:prSet presAssocID="{A20FAA9C-E65B-4746-A9B3-D1BB0113A4C1}" presName="rootConnector" presStyleLbl="node3" presStyleIdx="1" presStyleCnt="3"/>
      <dgm:spPr/>
      <dgm:t>
        <a:bodyPr/>
        <a:lstStyle/>
        <a:p>
          <a:endParaRPr lang="en-US"/>
        </a:p>
      </dgm:t>
    </dgm:pt>
    <dgm:pt modelId="{7178506E-C953-437B-A7E0-0B7B6D608128}" type="pres">
      <dgm:prSet presAssocID="{A20FAA9C-E65B-4746-A9B3-D1BB0113A4C1}" presName="hierChild4" presStyleCnt="0"/>
      <dgm:spPr/>
    </dgm:pt>
    <dgm:pt modelId="{0F1C1B84-186F-4857-820B-FC440C584DB0}" type="pres">
      <dgm:prSet presAssocID="{A20FAA9C-E65B-4746-A9B3-D1BB0113A4C1}" presName="hierChild5" presStyleCnt="0"/>
      <dgm:spPr/>
    </dgm:pt>
    <dgm:pt modelId="{1A45A25E-3052-4C45-B1FD-6EC5E60F8299}" type="pres">
      <dgm:prSet presAssocID="{7BC9E1B1-2962-498F-90C2-A3A5DBD2F572}" presName="hierChild5" presStyleCnt="0"/>
      <dgm:spPr/>
    </dgm:pt>
    <dgm:pt modelId="{A8D0A8A6-7CE7-4442-A312-C56B58E30A39}" type="pres">
      <dgm:prSet presAssocID="{49753A51-46FC-4F6B-B9FA-2C628042600B}" presName="Name37" presStyleLbl="parChTrans1D2" presStyleIdx="2" presStyleCnt="3"/>
      <dgm:spPr/>
      <dgm:t>
        <a:bodyPr/>
        <a:lstStyle/>
        <a:p>
          <a:endParaRPr lang="en-US"/>
        </a:p>
      </dgm:t>
    </dgm:pt>
    <dgm:pt modelId="{AEDBD013-CC65-4B64-8348-C9535E2E2EF4}" type="pres">
      <dgm:prSet presAssocID="{E6AC1EC5-3428-4EDF-BB61-5971EEBBC18C}" presName="hierRoot2" presStyleCnt="0">
        <dgm:presLayoutVars>
          <dgm:hierBranch val="init"/>
        </dgm:presLayoutVars>
      </dgm:prSet>
      <dgm:spPr/>
    </dgm:pt>
    <dgm:pt modelId="{D2763CD0-AE46-40A9-9975-A988339C68E2}" type="pres">
      <dgm:prSet presAssocID="{E6AC1EC5-3428-4EDF-BB61-5971EEBBC18C}" presName="rootComposite" presStyleCnt="0"/>
      <dgm:spPr/>
    </dgm:pt>
    <dgm:pt modelId="{65920E0E-230D-457B-99D0-A917CB355EDD}" type="pres">
      <dgm:prSet presAssocID="{E6AC1EC5-3428-4EDF-BB61-5971EEBBC18C}" presName="rootText" presStyleLbl="node2" presStyleIdx="2" presStyleCnt="3">
        <dgm:presLayoutVars>
          <dgm:chPref val="3"/>
        </dgm:presLayoutVars>
      </dgm:prSet>
      <dgm:spPr/>
      <dgm:t>
        <a:bodyPr/>
        <a:lstStyle/>
        <a:p>
          <a:endParaRPr lang="en-US"/>
        </a:p>
      </dgm:t>
    </dgm:pt>
    <dgm:pt modelId="{DBF2B436-81E6-46D9-A01B-2FE0FA496A11}" type="pres">
      <dgm:prSet presAssocID="{E6AC1EC5-3428-4EDF-BB61-5971EEBBC18C}" presName="rootConnector" presStyleLbl="node2" presStyleIdx="2" presStyleCnt="3"/>
      <dgm:spPr/>
      <dgm:t>
        <a:bodyPr/>
        <a:lstStyle/>
        <a:p>
          <a:endParaRPr lang="en-US"/>
        </a:p>
      </dgm:t>
    </dgm:pt>
    <dgm:pt modelId="{0474D0AE-C9D7-4A53-97ED-DD6368D73428}" type="pres">
      <dgm:prSet presAssocID="{E6AC1EC5-3428-4EDF-BB61-5971EEBBC18C}" presName="hierChild4" presStyleCnt="0"/>
      <dgm:spPr/>
    </dgm:pt>
    <dgm:pt modelId="{FCC41716-C54E-43AF-9FFB-0918E0931716}" type="pres">
      <dgm:prSet presAssocID="{9B2781AC-E516-4A4C-8D5D-1655C031B244}" presName="Name37" presStyleLbl="parChTrans1D3" presStyleIdx="2" presStyleCnt="3"/>
      <dgm:spPr/>
      <dgm:t>
        <a:bodyPr/>
        <a:lstStyle/>
        <a:p>
          <a:endParaRPr lang="en-US"/>
        </a:p>
      </dgm:t>
    </dgm:pt>
    <dgm:pt modelId="{73850231-B220-4293-A295-5781CA07A461}" type="pres">
      <dgm:prSet presAssocID="{324F186C-EA00-4EAC-A6CB-32CE7F2E3170}" presName="hierRoot2" presStyleCnt="0">
        <dgm:presLayoutVars>
          <dgm:hierBranch val="init"/>
        </dgm:presLayoutVars>
      </dgm:prSet>
      <dgm:spPr/>
    </dgm:pt>
    <dgm:pt modelId="{84345FAF-F6F6-4193-BA53-6C61C9C08CD5}" type="pres">
      <dgm:prSet presAssocID="{324F186C-EA00-4EAC-A6CB-32CE7F2E3170}" presName="rootComposite" presStyleCnt="0"/>
      <dgm:spPr/>
    </dgm:pt>
    <dgm:pt modelId="{7D28BDBF-EC12-4C55-B31F-0150CF385C10}" type="pres">
      <dgm:prSet presAssocID="{324F186C-EA00-4EAC-A6CB-32CE7F2E3170}" presName="rootText" presStyleLbl="node3" presStyleIdx="2" presStyleCnt="3">
        <dgm:presLayoutVars>
          <dgm:chPref val="3"/>
        </dgm:presLayoutVars>
      </dgm:prSet>
      <dgm:spPr/>
      <dgm:t>
        <a:bodyPr/>
        <a:lstStyle/>
        <a:p>
          <a:endParaRPr lang="en-US"/>
        </a:p>
      </dgm:t>
    </dgm:pt>
    <dgm:pt modelId="{AF0C07A3-735B-4CC2-B7D0-6260C02164CD}" type="pres">
      <dgm:prSet presAssocID="{324F186C-EA00-4EAC-A6CB-32CE7F2E3170}" presName="rootConnector" presStyleLbl="node3" presStyleIdx="2" presStyleCnt="3"/>
      <dgm:spPr/>
      <dgm:t>
        <a:bodyPr/>
        <a:lstStyle/>
        <a:p>
          <a:endParaRPr lang="en-US"/>
        </a:p>
      </dgm:t>
    </dgm:pt>
    <dgm:pt modelId="{BCB2024D-6DDF-4945-9C00-36E10AF09550}" type="pres">
      <dgm:prSet presAssocID="{324F186C-EA00-4EAC-A6CB-32CE7F2E3170}" presName="hierChild4" presStyleCnt="0"/>
      <dgm:spPr/>
    </dgm:pt>
    <dgm:pt modelId="{3117C793-3C5C-44CF-AE99-D2CC51B98C7E}" type="pres">
      <dgm:prSet presAssocID="{324F186C-EA00-4EAC-A6CB-32CE7F2E3170}" presName="hierChild5" presStyleCnt="0"/>
      <dgm:spPr/>
    </dgm:pt>
    <dgm:pt modelId="{99D56787-C9BA-4E10-818B-6299E33BE059}" type="pres">
      <dgm:prSet presAssocID="{E6AC1EC5-3428-4EDF-BB61-5971EEBBC18C}" presName="hierChild5" presStyleCnt="0"/>
      <dgm:spPr/>
    </dgm:pt>
    <dgm:pt modelId="{7C8ECAE4-5334-46D5-AA38-F53615576D35}" type="pres">
      <dgm:prSet presAssocID="{47A160E2-DDC2-43EB-ABFB-3DF0BE202E22}" presName="hierChild3" presStyleCnt="0"/>
      <dgm:spPr/>
    </dgm:pt>
  </dgm:ptLst>
  <dgm:cxnLst>
    <dgm:cxn modelId="{23E139B9-92FC-4DA7-A968-564D05BBB98B}" type="presOf" srcId="{BFF2B7D0-8A07-4340-8B38-96B9CB991F6F}" destId="{72BEB643-0542-48C8-975C-C96EB5967BDE}" srcOrd="0" destOrd="0" presId="urn:microsoft.com/office/officeart/2005/8/layout/orgChart1"/>
    <dgm:cxn modelId="{6604871D-B8ED-48AF-99A0-C92DA0AFC92F}" type="presOf" srcId="{7BC9E1B1-2962-498F-90C2-A3A5DBD2F572}" destId="{6539A51A-C51D-4B2F-8385-B11EFE565A3F}" srcOrd="1" destOrd="0" presId="urn:microsoft.com/office/officeart/2005/8/layout/orgChart1"/>
    <dgm:cxn modelId="{FAEBC9AE-2B75-42F9-B2B3-B7C4B7226F5E}" srcId="{EE32C48E-C364-4A6E-9332-119CEFB39238}" destId="{C86D86AF-B813-47B5-BD8D-6B206971E662}" srcOrd="0" destOrd="0" parTransId="{BFF2B7D0-8A07-4340-8B38-96B9CB991F6F}" sibTransId="{7C4E8561-AA69-479D-A8C5-0BEF20CA0A4B}"/>
    <dgm:cxn modelId="{BD2D19EB-6F1C-4B45-833C-0C6934506AB0}" type="presOf" srcId="{9B2781AC-E516-4A4C-8D5D-1655C031B244}" destId="{FCC41716-C54E-43AF-9FFB-0918E0931716}" srcOrd="0" destOrd="0" presId="urn:microsoft.com/office/officeart/2005/8/layout/orgChart1"/>
    <dgm:cxn modelId="{B9AC2467-F71C-43E9-B125-B54A5D96A1C0}" srcId="{47A160E2-DDC2-43EB-ABFB-3DF0BE202E22}" destId="{E6AC1EC5-3428-4EDF-BB61-5971EEBBC18C}" srcOrd="2" destOrd="0" parTransId="{49753A51-46FC-4F6B-B9FA-2C628042600B}" sibTransId="{3E870DEA-FE80-46B3-91B3-C65A9513D1F1}"/>
    <dgm:cxn modelId="{1B9E0AC8-3168-4CD8-8B8A-F09E9A60DCF4}" type="presOf" srcId="{324F186C-EA00-4EAC-A6CB-32CE7F2E3170}" destId="{AF0C07A3-735B-4CC2-B7D0-6260C02164CD}" srcOrd="1" destOrd="0" presId="urn:microsoft.com/office/officeart/2005/8/layout/orgChart1"/>
    <dgm:cxn modelId="{699746E9-EB65-4B17-8CE5-4AB50C2CA19F}" type="presOf" srcId="{68C59A92-44DE-4DA2-B88C-15C1F4B37D39}" destId="{68EED8E5-44A6-4BAF-BB05-1BD174037F9E}" srcOrd="0" destOrd="0" presId="urn:microsoft.com/office/officeart/2005/8/layout/orgChart1"/>
    <dgm:cxn modelId="{FB2ADD81-D1E8-4DFE-A9F9-515F08B1B69B}" type="presOf" srcId="{47A160E2-DDC2-43EB-ABFB-3DF0BE202E22}" destId="{B291D072-F02A-45B5-A8C7-B77CD42C1F6E}" srcOrd="1" destOrd="0" presId="urn:microsoft.com/office/officeart/2005/8/layout/orgChart1"/>
    <dgm:cxn modelId="{C8DD1A32-6038-47C3-9F89-D8CEC21B66B6}" srcId="{47A160E2-DDC2-43EB-ABFB-3DF0BE202E22}" destId="{EE32C48E-C364-4A6E-9332-119CEFB39238}" srcOrd="0" destOrd="0" parTransId="{68C59A92-44DE-4DA2-B88C-15C1F4B37D39}" sibTransId="{40872A8E-0840-4148-B8D9-411E9D4A054F}"/>
    <dgm:cxn modelId="{C41E776E-E84A-4F60-B4C3-2A6CD26FB269}" type="presOf" srcId="{A20FAA9C-E65B-4746-A9B3-D1BB0113A4C1}" destId="{C4418132-7DDC-4CD1-8648-D10E660851D4}" srcOrd="0" destOrd="0" presId="urn:microsoft.com/office/officeart/2005/8/layout/orgChart1"/>
    <dgm:cxn modelId="{2B4257CA-5357-44C0-8846-3AD5EE9E0608}" type="presOf" srcId="{E6AC1EC5-3428-4EDF-BB61-5971EEBBC18C}" destId="{65920E0E-230D-457B-99D0-A917CB355EDD}" srcOrd="0" destOrd="0" presId="urn:microsoft.com/office/officeart/2005/8/layout/orgChart1"/>
    <dgm:cxn modelId="{8B3E285C-235B-4EB9-A2AF-B117EBCB4D7F}" type="presOf" srcId="{068AE366-A4B5-4304-929F-225D0499E35C}" destId="{07EC8FB3-015A-4D0E-A343-BDFE810F3237}" srcOrd="0" destOrd="0" presId="urn:microsoft.com/office/officeart/2005/8/layout/orgChart1"/>
    <dgm:cxn modelId="{3539B632-DBA9-49C8-9FD4-809423143092}" type="presOf" srcId="{EE32C48E-C364-4A6E-9332-119CEFB39238}" destId="{ED07C419-A918-4204-AC5D-9CA7C4902FD7}" srcOrd="1" destOrd="0" presId="urn:microsoft.com/office/officeart/2005/8/layout/orgChart1"/>
    <dgm:cxn modelId="{6B1EDDAF-8600-4C1B-A15E-02125799873F}" type="presOf" srcId="{C86D86AF-B813-47B5-BD8D-6B206971E662}" destId="{CE8DF0E5-F424-4810-9094-7609B2E0D05A}" srcOrd="1" destOrd="0" presId="urn:microsoft.com/office/officeart/2005/8/layout/orgChart1"/>
    <dgm:cxn modelId="{C287C899-D501-4DEC-ADB9-E9309BD47034}" type="presOf" srcId="{7BC9E1B1-2962-498F-90C2-A3A5DBD2F572}" destId="{13F6A262-CA3C-44D9-B6BB-AC5FAB9B25D2}" srcOrd="0" destOrd="0" presId="urn:microsoft.com/office/officeart/2005/8/layout/orgChart1"/>
    <dgm:cxn modelId="{F2B23B9E-81EA-4B29-B378-B09EC29E502C}" srcId="{7BC9E1B1-2962-498F-90C2-A3A5DBD2F572}" destId="{A20FAA9C-E65B-4746-A9B3-D1BB0113A4C1}" srcOrd="0" destOrd="0" parTransId="{0D6D9036-BC10-4CA4-B191-C9B128D0D7D6}" sibTransId="{8EDDBC30-6CD3-4C36-8F32-1EC5ADAC0A1F}"/>
    <dgm:cxn modelId="{4EC5308B-FE46-43DC-863B-70010028F881}" type="presOf" srcId="{324F186C-EA00-4EAC-A6CB-32CE7F2E3170}" destId="{7D28BDBF-EC12-4C55-B31F-0150CF385C10}" srcOrd="0" destOrd="0" presId="urn:microsoft.com/office/officeart/2005/8/layout/orgChart1"/>
    <dgm:cxn modelId="{A142C161-C3B0-453B-BD26-5292FB556BBF}" type="presOf" srcId="{49753A51-46FC-4F6B-B9FA-2C628042600B}" destId="{A8D0A8A6-7CE7-4442-A312-C56B58E30A39}" srcOrd="0" destOrd="0" presId="urn:microsoft.com/office/officeart/2005/8/layout/orgChart1"/>
    <dgm:cxn modelId="{6014EDBC-9D7A-48CE-A5CA-DEA1C057F777}" type="presOf" srcId="{E6AC1EC5-3428-4EDF-BB61-5971EEBBC18C}" destId="{DBF2B436-81E6-46D9-A01B-2FE0FA496A11}" srcOrd="1" destOrd="0" presId="urn:microsoft.com/office/officeart/2005/8/layout/orgChart1"/>
    <dgm:cxn modelId="{C9D3737A-4076-4705-A61A-F169906E65AA}" type="presOf" srcId="{A20FAA9C-E65B-4746-A9B3-D1BB0113A4C1}" destId="{BB7A2F9D-E0B3-412E-B2F7-637EFC3103B9}" srcOrd="1" destOrd="0" presId="urn:microsoft.com/office/officeart/2005/8/layout/orgChart1"/>
    <dgm:cxn modelId="{675AA016-F30D-4E12-ACA5-4B9F3BF4014D}" srcId="{47A160E2-DDC2-43EB-ABFB-3DF0BE202E22}" destId="{7BC9E1B1-2962-498F-90C2-A3A5DBD2F572}" srcOrd="1" destOrd="0" parTransId="{068AE366-A4B5-4304-929F-225D0499E35C}" sibTransId="{CCB58382-8057-4678-B685-A1C16984F356}"/>
    <dgm:cxn modelId="{29CB4CA9-9DB8-45A7-99E9-95157F031C3D}" type="presOf" srcId="{EE32C48E-C364-4A6E-9332-119CEFB39238}" destId="{42DC0E14-41AA-4ABD-BDA2-AED3850C70D7}" srcOrd="0" destOrd="0" presId="urn:microsoft.com/office/officeart/2005/8/layout/orgChart1"/>
    <dgm:cxn modelId="{C4E5E4B2-388E-424F-8C8C-FD0D082BE18C}" type="presOf" srcId="{0D6D9036-BC10-4CA4-B191-C9B128D0D7D6}" destId="{9AC46708-6B00-4C92-BA9F-DD34E14662C2}" srcOrd="0" destOrd="0" presId="urn:microsoft.com/office/officeart/2005/8/layout/orgChart1"/>
    <dgm:cxn modelId="{02CA19A7-B577-4DB7-9A59-98E90A52E373}" type="presOf" srcId="{C86D86AF-B813-47B5-BD8D-6B206971E662}" destId="{4DAD1229-272E-4A79-94CE-E2CBDBCCB36A}" srcOrd="0" destOrd="0" presId="urn:microsoft.com/office/officeart/2005/8/layout/orgChart1"/>
    <dgm:cxn modelId="{F64F3271-544D-443C-8CA8-0AA23D24FAD1}" type="presOf" srcId="{05F62D1F-AEB6-4199-A463-5AF9AF144A81}" destId="{D497E0C4-E956-412F-929D-0A2A87281EF3}" srcOrd="0" destOrd="0" presId="urn:microsoft.com/office/officeart/2005/8/layout/orgChart1"/>
    <dgm:cxn modelId="{C96A5CA0-31E1-4F92-BD6B-763D0D08363B}" srcId="{05F62D1F-AEB6-4199-A463-5AF9AF144A81}" destId="{47A160E2-DDC2-43EB-ABFB-3DF0BE202E22}" srcOrd="0" destOrd="0" parTransId="{735F5E7A-8D5B-46DB-B2CB-E40864FD77C7}" sibTransId="{ADC7F973-97A1-48FE-9D2D-E0AC1126DB94}"/>
    <dgm:cxn modelId="{52D109B1-782F-404A-AB02-B8440687DC86}" type="presOf" srcId="{47A160E2-DDC2-43EB-ABFB-3DF0BE202E22}" destId="{9179B0B2-67E7-4CD9-8737-E824FA1B5071}" srcOrd="0" destOrd="0" presId="urn:microsoft.com/office/officeart/2005/8/layout/orgChart1"/>
    <dgm:cxn modelId="{41F57854-7FEF-484E-B51D-A0BA4C809180}" srcId="{E6AC1EC5-3428-4EDF-BB61-5971EEBBC18C}" destId="{324F186C-EA00-4EAC-A6CB-32CE7F2E3170}" srcOrd="0" destOrd="0" parTransId="{9B2781AC-E516-4A4C-8D5D-1655C031B244}" sibTransId="{ADB5C198-EE08-48C3-90BB-1D67711EE77A}"/>
    <dgm:cxn modelId="{5BB454DA-8633-45E9-B909-1D308A5D4A2F}" type="presParOf" srcId="{D497E0C4-E956-412F-929D-0A2A87281EF3}" destId="{F725A830-33D2-4B91-98BC-30E769DDA8CD}" srcOrd="0" destOrd="0" presId="urn:microsoft.com/office/officeart/2005/8/layout/orgChart1"/>
    <dgm:cxn modelId="{A00FBA6C-DAC6-4664-A9B2-5D77A89F5FB0}" type="presParOf" srcId="{F725A830-33D2-4B91-98BC-30E769DDA8CD}" destId="{97AEECAA-5155-45DE-B64F-A5472CCF469E}" srcOrd="0" destOrd="0" presId="urn:microsoft.com/office/officeart/2005/8/layout/orgChart1"/>
    <dgm:cxn modelId="{15641F8D-E8CC-4C70-8C1C-B2E4238783BA}" type="presParOf" srcId="{97AEECAA-5155-45DE-B64F-A5472CCF469E}" destId="{9179B0B2-67E7-4CD9-8737-E824FA1B5071}" srcOrd="0" destOrd="0" presId="urn:microsoft.com/office/officeart/2005/8/layout/orgChart1"/>
    <dgm:cxn modelId="{6A72EFCD-FAA7-4DD7-8F69-0EFF4EDBA831}" type="presParOf" srcId="{97AEECAA-5155-45DE-B64F-A5472CCF469E}" destId="{B291D072-F02A-45B5-A8C7-B77CD42C1F6E}" srcOrd="1" destOrd="0" presId="urn:microsoft.com/office/officeart/2005/8/layout/orgChart1"/>
    <dgm:cxn modelId="{0046724D-D871-447F-8016-1D9531768BA0}" type="presParOf" srcId="{F725A830-33D2-4B91-98BC-30E769DDA8CD}" destId="{DF6E7218-2FFC-4CCC-B0F4-C06D511AD518}" srcOrd="1" destOrd="0" presId="urn:microsoft.com/office/officeart/2005/8/layout/orgChart1"/>
    <dgm:cxn modelId="{ED401BB1-2F04-4CE9-9965-D82B938E6DB4}" type="presParOf" srcId="{DF6E7218-2FFC-4CCC-B0F4-C06D511AD518}" destId="{68EED8E5-44A6-4BAF-BB05-1BD174037F9E}" srcOrd="0" destOrd="0" presId="urn:microsoft.com/office/officeart/2005/8/layout/orgChart1"/>
    <dgm:cxn modelId="{0D81B8D2-DF91-4FE1-97C7-8F8555AA75C0}" type="presParOf" srcId="{DF6E7218-2FFC-4CCC-B0F4-C06D511AD518}" destId="{9EE5EEC5-0981-413B-B3E7-FF44AFB2EE77}" srcOrd="1" destOrd="0" presId="urn:microsoft.com/office/officeart/2005/8/layout/orgChart1"/>
    <dgm:cxn modelId="{C142FBCD-AD2D-4332-969E-A5008AADC081}" type="presParOf" srcId="{9EE5EEC5-0981-413B-B3E7-FF44AFB2EE77}" destId="{88C5D1A4-F81C-4490-BE93-3E450B39565A}" srcOrd="0" destOrd="0" presId="urn:microsoft.com/office/officeart/2005/8/layout/orgChart1"/>
    <dgm:cxn modelId="{8BFF28A9-2013-42EA-A230-FFB3DDE2F905}" type="presParOf" srcId="{88C5D1A4-F81C-4490-BE93-3E450B39565A}" destId="{42DC0E14-41AA-4ABD-BDA2-AED3850C70D7}" srcOrd="0" destOrd="0" presId="urn:microsoft.com/office/officeart/2005/8/layout/orgChart1"/>
    <dgm:cxn modelId="{3C5553CB-1237-469F-A7B8-0A58C795CB3B}" type="presParOf" srcId="{88C5D1A4-F81C-4490-BE93-3E450B39565A}" destId="{ED07C419-A918-4204-AC5D-9CA7C4902FD7}" srcOrd="1" destOrd="0" presId="urn:microsoft.com/office/officeart/2005/8/layout/orgChart1"/>
    <dgm:cxn modelId="{83D39448-7BDB-4030-9163-98451E1C4F20}" type="presParOf" srcId="{9EE5EEC5-0981-413B-B3E7-FF44AFB2EE77}" destId="{5FEEB57F-CF9B-4BCB-80D9-876B4D4F8EDE}" srcOrd="1" destOrd="0" presId="urn:microsoft.com/office/officeart/2005/8/layout/orgChart1"/>
    <dgm:cxn modelId="{73E4DD62-2239-4287-8DC9-63FD9387EA98}" type="presParOf" srcId="{5FEEB57F-CF9B-4BCB-80D9-876B4D4F8EDE}" destId="{72BEB643-0542-48C8-975C-C96EB5967BDE}" srcOrd="0" destOrd="0" presId="urn:microsoft.com/office/officeart/2005/8/layout/orgChart1"/>
    <dgm:cxn modelId="{27A1F6B7-FDB1-460E-B8F3-90F5407FF7EE}" type="presParOf" srcId="{5FEEB57F-CF9B-4BCB-80D9-876B4D4F8EDE}" destId="{2AB652DA-EB32-4931-AA75-537ACA1B3D91}" srcOrd="1" destOrd="0" presId="urn:microsoft.com/office/officeart/2005/8/layout/orgChart1"/>
    <dgm:cxn modelId="{04E2BDF0-1164-4132-AE67-22065AF47353}" type="presParOf" srcId="{2AB652DA-EB32-4931-AA75-537ACA1B3D91}" destId="{3BF63E1E-CDBF-43F9-925B-D226B15510C2}" srcOrd="0" destOrd="0" presId="urn:microsoft.com/office/officeart/2005/8/layout/orgChart1"/>
    <dgm:cxn modelId="{630A3F2D-0AFF-441C-907B-E8B9011D82C0}" type="presParOf" srcId="{3BF63E1E-CDBF-43F9-925B-D226B15510C2}" destId="{4DAD1229-272E-4A79-94CE-E2CBDBCCB36A}" srcOrd="0" destOrd="0" presId="urn:microsoft.com/office/officeart/2005/8/layout/orgChart1"/>
    <dgm:cxn modelId="{EAD67E55-58AF-49C8-8718-240F635CECAD}" type="presParOf" srcId="{3BF63E1E-CDBF-43F9-925B-D226B15510C2}" destId="{CE8DF0E5-F424-4810-9094-7609B2E0D05A}" srcOrd="1" destOrd="0" presId="urn:microsoft.com/office/officeart/2005/8/layout/orgChart1"/>
    <dgm:cxn modelId="{74105E61-1138-4AF8-8D6C-2618ECECDA0B}" type="presParOf" srcId="{2AB652DA-EB32-4931-AA75-537ACA1B3D91}" destId="{31D6EAB4-6C95-4FF2-A7D2-56F1CDEF840D}" srcOrd="1" destOrd="0" presId="urn:microsoft.com/office/officeart/2005/8/layout/orgChart1"/>
    <dgm:cxn modelId="{15122274-6274-41AC-9A0E-D58F47C0C5C9}" type="presParOf" srcId="{2AB652DA-EB32-4931-AA75-537ACA1B3D91}" destId="{6B323DFD-7614-45EC-81DB-C78CD477A28E}" srcOrd="2" destOrd="0" presId="urn:microsoft.com/office/officeart/2005/8/layout/orgChart1"/>
    <dgm:cxn modelId="{EEC8B8C6-BEEE-4A1B-8FB8-B20B6F0EA6AB}" type="presParOf" srcId="{9EE5EEC5-0981-413B-B3E7-FF44AFB2EE77}" destId="{295B34C6-AFA2-4B0A-BAA6-7A6FFDDA941C}" srcOrd="2" destOrd="0" presId="urn:microsoft.com/office/officeart/2005/8/layout/orgChart1"/>
    <dgm:cxn modelId="{7A651D61-207E-4EF5-8459-DD1AA7FC2778}" type="presParOf" srcId="{DF6E7218-2FFC-4CCC-B0F4-C06D511AD518}" destId="{07EC8FB3-015A-4D0E-A343-BDFE810F3237}" srcOrd="2" destOrd="0" presId="urn:microsoft.com/office/officeart/2005/8/layout/orgChart1"/>
    <dgm:cxn modelId="{A479E8B4-97B4-4DAC-9794-4AA68D8FD30A}" type="presParOf" srcId="{DF6E7218-2FFC-4CCC-B0F4-C06D511AD518}" destId="{54621005-6E44-4196-8BDB-83D8983F522F}" srcOrd="3" destOrd="0" presId="urn:microsoft.com/office/officeart/2005/8/layout/orgChart1"/>
    <dgm:cxn modelId="{18B5D612-06CD-4895-9FFC-EC3B70AD84EC}" type="presParOf" srcId="{54621005-6E44-4196-8BDB-83D8983F522F}" destId="{BB237F85-54CC-4BB5-8893-EF1EDEE17E2D}" srcOrd="0" destOrd="0" presId="urn:microsoft.com/office/officeart/2005/8/layout/orgChart1"/>
    <dgm:cxn modelId="{7CB295D8-59DE-4B8F-9CA8-B5BDDD944CB4}" type="presParOf" srcId="{BB237F85-54CC-4BB5-8893-EF1EDEE17E2D}" destId="{13F6A262-CA3C-44D9-B6BB-AC5FAB9B25D2}" srcOrd="0" destOrd="0" presId="urn:microsoft.com/office/officeart/2005/8/layout/orgChart1"/>
    <dgm:cxn modelId="{D9D91857-BB90-4118-8696-204417AB3E55}" type="presParOf" srcId="{BB237F85-54CC-4BB5-8893-EF1EDEE17E2D}" destId="{6539A51A-C51D-4B2F-8385-B11EFE565A3F}" srcOrd="1" destOrd="0" presId="urn:microsoft.com/office/officeart/2005/8/layout/orgChart1"/>
    <dgm:cxn modelId="{122FB3F2-B66E-4D4A-91FD-C55F7477A6C6}" type="presParOf" srcId="{54621005-6E44-4196-8BDB-83D8983F522F}" destId="{7797F59B-8E59-4B28-90D8-9EE1396B79EC}" srcOrd="1" destOrd="0" presId="urn:microsoft.com/office/officeart/2005/8/layout/orgChart1"/>
    <dgm:cxn modelId="{767D6D8D-B4EE-4968-9089-DA3FA96693DB}" type="presParOf" srcId="{7797F59B-8E59-4B28-90D8-9EE1396B79EC}" destId="{9AC46708-6B00-4C92-BA9F-DD34E14662C2}" srcOrd="0" destOrd="0" presId="urn:microsoft.com/office/officeart/2005/8/layout/orgChart1"/>
    <dgm:cxn modelId="{7D6E9250-1DFF-4A0E-B62A-89A68F51ECCF}" type="presParOf" srcId="{7797F59B-8E59-4B28-90D8-9EE1396B79EC}" destId="{EE35F97B-4FB1-4321-9221-7CA6F009FD00}" srcOrd="1" destOrd="0" presId="urn:microsoft.com/office/officeart/2005/8/layout/orgChart1"/>
    <dgm:cxn modelId="{57328825-003F-45DE-BC01-22A04CACDC81}" type="presParOf" srcId="{EE35F97B-4FB1-4321-9221-7CA6F009FD00}" destId="{E7E2D318-9EE8-4E85-8983-761077C6663E}" srcOrd="0" destOrd="0" presId="urn:microsoft.com/office/officeart/2005/8/layout/orgChart1"/>
    <dgm:cxn modelId="{4771CC31-7313-4D1E-9516-B2DC14915C8C}" type="presParOf" srcId="{E7E2D318-9EE8-4E85-8983-761077C6663E}" destId="{C4418132-7DDC-4CD1-8648-D10E660851D4}" srcOrd="0" destOrd="0" presId="urn:microsoft.com/office/officeart/2005/8/layout/orgChart1"/>
    <dgm:cxn modelId="{8B8B6787-B7FC-4D03-BD0F-F6FEFA8F88F2}" type="presParOf" srcId="{E7E2D318-9EE8-4E85-8983-761077C6663E}" destId="{BB7A2F9D-E0B3-412E-B2F7-637EFC3103B9}" srcOrd="1" destOrd="0" presId="urn:microsoft.com/office/officeart/2005/8/layout/orgChart1"/>
    <dgm:cxn modelId="{F62A4668-2B70-4EA4-8A89-D06DF336175A}" type="presParOf" srcId="{EE35F97B-4FB1-4321-9221-7CA6F009FD00}" destId="{7178506E-C953-437B-A7E0-0B7B6D608128}" srcOrd="1" destOrd="0" presId="urn:microsoft.com/office/officeart/2005/8/layout/orgChart1"/>
    <dgm:cxn modelId="{709BEC0D-C162-4D2F-B7F5-3D8B21CE27A1}" type="presParOf" srcId="{EE35F97B-4FB1-4321-9221-7CA6F009FD00}" destId="{0F1C1B84-186F-4857-820B-FC440C584DB0}" srcOrd="2" destOrd="0" presId="urn:microsoft.com/office/officeart/2005/8/layout/orgChart1"/>
    <dgm:cxn modelId="{0149E814-1BD6-4025-AD33-B768A1260795}" type="presParOf" srcId="{54621005-6E44-4196-8BDB-83D8983F522F}" destId="{1A45A25E-3052-4C45-B1FD-6EC5E60F8299}" srcOrd="2" destOrd="0" presId="urn:microsoft.com/office/officeart/2005/8/layout/orgChart1"/>
    <dgm:cxn modelId="{D57CF33C-7D75-4C02-B516-E45CDDA60BE3}" type="presParOf" srcId="{DF6E7218-2FFC-4CCC-B0F4-C06D511AD518}" destId="{A8D0A8A6-7CE7-4442-A312-C56B58E30A39}" srcOrd="4" destOrd="0" presId="urn:microsoft.com/office/officeart/2005/8/layout/orgChart1"/>
    <dgm:cxn modelId="{C8B9E22D-244A-4B7D-8F95-D5AEEE85BE91}" type="presParOf" srcId="{DF6E7218-2FFC-4CCC-B0F4-C06D511AD518}" destId="{AEDBD013-CC65-4B64-8348-C9535E2E2EF4}" srcOrd="5" destOrd="0" presId="urn:microsoft.com/office/officeart/2005/8/layout/orgChart1"/>
    <dgm:cxn modelId="{0A169ADA-35FA-41DB-841B-CBD1849F883C}" type="presParOf" srcId="{AEDBD013-CC65-4B64-8348-C9535E2E2EF4}" destId="{D2763CD0-AE46-40A9-9975-A988339C68E2}" srcOrd="0" destOrd="0" presId="urn:microsoft.com/office/officeart/2005/8/layout/orgChart1"/>
    <dgm:cxn modelId="{5C3BA863-A40A-4BDD-8948-EE1AAC880444}" type="presParOf" srcId="{D2763CD0-AE46-40A9-9975-A988339C68E2}" destId="{65920E0E-230D-457B-99D0-A917CB355EDD}" srcOrd="0" destOrd="0" presId="urn:microsoft.com/office/officeart/2005/8/layout/orgChart1"/>
    <dgm:cxn modelId="{C55E6320-1101-44A9-89A6-6C23C9E12809}" type="presParOf" srcId="{D2763CD0-AE46-40A9-9975-A988339C68E2}" destId="{DBF2B436-81E6-46D9-A01B-2FE0FA496A11}" srcOrd="1" destOrd="0" presId="urn:microsoft.com/office/officeart/2005/8/layout/orgChart1"/>
    <dgm:cxn modelId="{4AEAB7A1-D169-4B78-A458-55E7C4856134}" type="presParOf" srcId="{AEDBD013-CC65-4B64-8348-C9535E2E2EF4}" destId="{0474D0AE-C9D7-4A53-97ED-DD6368D73428}" srcOrd="1" destOrd="0" presId="urn:microsoft.com/office/officeart/2005/8/layout/orgChart1"/>
    <dgm:cxn modelId="{0F1D8259-CB94-42F0-B14A-6BE64DAA63EB}" type="presParOf" srcId="{0474D0AE-C9D7-4A53-97ED-DD6368D73428}" destId="{FCC41716-C54E-43AF-9FFB-0918E0931716}" srcOrd="0" destOrd="0" presId="urn:microsoft.com/office/officeart/2005/8/layout/orgChart1"/>
    <dgm:cxn modelId="{FB45DECE-BFE7-47E4-88D5-1FD5EE3A5824}" type="presParOf" srcId="{0474D0AE-C9D7-4A53-97ED-DD6368D73428}" destId="{73850231-B220-4293-A295-5781CA07A461}" srcOrd="1" destOrd="0" presId="urn:microsoft.com/office/officeart/2005/8/layout/orgChart1"/>
    <dgm:cxn modelId="{086D7A1D-3AB3-4C9E-A8F4-9D4D33A3EA58}" type="presParOf" srcId="{73850231-B220-4293-A295-5781CA07A461}" destId="{84345FAF-F6F6-4193-BA53-6C61C9C08CD5}" srcOrd="0" destOrd="0" presId="urn:microsoft.com/office/officeart/2005/8/layout/orgChart1"/>
    <dgm:cxn modelId="{BFF8410A-1BA1-4978-A146-3EDF88E1A366}" type="presParOf" srcId="{84345FAF-F6F6-4193-BA53-6C61C9C08CD5}" destId="{7D28BDBF-EC12-4C55-B31F-0150CF385C10}" srcOrd="0" destOrd="0" presId="urn:microsoft.com/office/officeart/2005/8/layout/orgChart1"/>
    <dgm:cxn modelId="{723C4634-6984-4A5D-ABCA-062B19CF8B8D}" type="presParOf" srcId="{84345FAF-F6F6-4193-BA53-6C61C9C08CD5}" destId="{AF0C07A3-735B-4CC2-B7D0-6260C02164CD}" srcOrd="1" destOrd="0" presId="urn:microsoft.com/office/officeart/2005/8/layout/orgChart1"/>
    <dgm:cxn modelId="{FB99BDD5-D5DF-4798-BA52-02BBF6056673}" type="presParOf" srcId="{73850231-B220-4293-A295-5781CA07A461}" destId="{BCB2024D-6DDF-4945-9C00-36E10AF09550}" srcOrd="1" destOrd="0" presId="urn:microsoft.com/office/officeart/2005/8/layout/orgChart1"/>
    <dgm:cxn modelId="{8F26E923-DC5E-44DA-A10A-323FCEF4AFE4}" type="presParOf" srcId="{73850231-B220-4293-A295-5781CA07A461}" destId="{3117C793-3C5C-44CF-AE99-D2CC51B98C7E}" srcOrd="2" destOrd="0" presId="urn:microsoft.com/office/officeart/2005/8/layout/orgChart1"/>
    <dgm:cxn modelId="{A0A93F72-86AD-4590-97B9-92CC0B5918FF}" type="presParOf" srcId="{AEDBD013-CC65-4B64-8348-C9535E2E2EF4}" destId="{99D56787-C9BA-4E10-818B-6299E33BE059}" srcOrd="2" destOrd="0" presId="urn:microsoft.com/office/officeart/2005/8/layout/orgChart1"/>
    <dgm:cxn modelId="{43FF0C8F-CA89-4B79-A83A-B1703FF73865}" type="presParOf" srcId="{F725A830-33D2-4B91-98BC-30E769DDA8CD}" destId="{7C8ECAE4-5334-46D5-AA38-F53615576D35}"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6ED7D4-B93C-4C0E-97DB-E68FE62DD43A}"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US"/>
        </a:p>
      </dgm:t>
    </dgm:pt>
    <dgm:pt modelId="{0C58532F-C982-4DD8-9567-F97A60023AF3}">
      <dgm:prSet phldrT="[Text]"/>
      <dgm:spPr/>
      <dgm:t>
        <a:bodyPr/>
        <a:lstStyle/>
        <a:p>
          <a:r>
            <a:rPr lang="en-US"/>
            <a:t>x</a:t>
          </a:r>
        </a:p>
      </dgm:t>
    </dgm:pt>
    <dgm:pt modelId="{1EE997C1-A62C-44EE-83D2-3095293BFD81}" type="parTrans" cxnId="{2734777B-D674-4384-891F-2C7445DEA048}">
      <dgm:prSet/>
      <dgm:spPr/>
      <dgm:t>
        <a:bodyPr/>
        <a:lstStyle/>
        <a:p>
          <a:endParaRPr lang="en-US"/>
        </a:p>
      </dgm:t>
    </dgm:pt>
    <dgm:pt modelId="{47A3673B-440B-49ED-B9B4-41FB53CA3D55}" type="sibTrans" cxnId="{2734777B-D674-4384-891F-2C7445DEA048}">
      <dgm:prSet/>
      <dgm:spPr/>
      <dgm:t>
        <a:bodyPr/>
        <a:lstStyle/>
        <a:p>
          <a:endParaRPr lang="en-US"/>
        </a:p>
      </dgm:t>
    </dgm:pt>
    <dgm:pt modelId="{754892E6-4621-44C7-B3CE-6EBC9C5D41CC}">
      <dgm:prSet phldrT="[Text]"/>
      <dgm:spPr/>
      <dgm:t>
        <a:bodyPr/>
        <a:lstStyle/>
        <a:p>
          <a:r>
            <a:rPr lang="en-US" b="1" u="sng"/>
            <a:t>During the period</a:t>
          </a:r>
        </a:p>
      </dgm:t>
    </dgm:pt>
    <dgm:pt modelId="{9CF88178-1A63-40E9-A0E2-84A06183DEA3}" type="parTrans" cxnId="{78A5E74C-B62C-43DA-A37F-E0878807D889}">
      <dgm:prSet/>
      <dgm:spPr/>
      <dgm:t>
        <a:bodyPr/>
        <a:lstStyle/>
        <a:p>
          <a:endParaRPr lang="en-US"/>
        </a:p>
      </dgm:t>
    </dgm:pt>
    <dgm:pt modelId="{95DAF263-C348-4ED6-AD32-45F622E0A375}" type="sibTrans" cxnId="{78A5E74C-B62C-43DA-A37F-E0878807D889}">
      <dgm:prSet/>
      <dgm:spPr/>
      <dgm:t>
        <a:bodyPr/>
        <a:lstStyle/>
        <a:p>
          <a:endParaRPr lang="en-US"/>
        </a:p>
      </dgm:t>
    </dgm:pt>
    <dgm:pt modelId="{BF9622E0-C5E8-4B0F-BD80-FBE42832C897}">
      <dgm:prSet phldrT="[Text]"/>
      <dgm:spPr/>
      <dgm:t>
        <a:bodyPr/>
        <a:lstStyle/>
        <a:p>
          <a:r>
            <a:rPr lang="en-US"/>
            <a:t>Post amounts to the general ledger.</a:t>
          </a:r>
        </a:p>
      </dgm:t>
    </dgm:pt>
    <dgm:pt modelId="{38F91FB3-D982-41D3-85BD-7AAC937A0A4B}" type="parTrans" cxnId="{D3DFBCFC-B592-41C0-9AFE-4ABDA2EC6E01}">
      <dgm:prSet/>
      <dgm:spPr/>
      <dgm:t>
        <a:bodyPr/>
        <a:lstStyle/>
        <a:p>
          <a:endParaRPr lang="en-US"/>
        </a:p>
      </dgm:t>
    </dgm:pt>
    <dgm:pt modelId="{6E26D66F-94EA-4DCF-B0DF-CF59993C586E}" type="sibTrans" cxnId="{D3DFBCFC-B592-41C0-9AFE-4ABDA2EC6E01}">
      <dgm:prSet/>
      <dgm:spPr/>
      <dgm:t>
        <a:bodyPr/>
        <a:lstStyle/>
        <a:p>
          <a:endParaRPr lang="en-US"/>
        </a:p>
      </dgm:t>
    </dgm:pt>
    <dgm:pt modelId="{0A7C5522-5188-416C-B46F-08D8C78D5D28}">
      <dgm:prSet phldrT="[Text]"/>
      <dgm:spPr/>
      <dgm:t>
        <a:bodyPr/>
        <a:lstStyle/>
        <a:p>
          <a:r>
            <a:rPr lang="en-US"/>
            <a:t>x</a:t>
          </a:r>
        </a:p>
      </dgm:t>
    </dgm:pt>
    <dgm:pt modelId="{421A0E86-E496-4559-8546-0C6D56691201}" type="parTrans" cxnId="{B3EBA5CC-77C7-464A-A34E-271AC8C169D2}">
      <dgm:prSet/>
      <dgm:spPr/>
      <dgm:t>
        <a:bodyPr/>
        <a:lstStyle/>
        <a:p>
          <a:endParaRPr lang="en-US"/>
        </a:p>
      </dgm:t>
    </dgm:pt>
    <dgm:pt modelId="{75E9DCFF-DBE0-4E02-91F8-1107631C0D89}" type="sibTrans" cxnId="{B3EBA5CC-77C7-464A-A34E-271AC8C169D2}">
      <dgm:prSet/>
      <dgm:spPr/>
      <dgm:t>
        <a:bodyPr/>
        <a:lstStyle/>
        <a:p>
          <a:endParaRPr lang="en-US"/>
        </a:p>
      </dgm:t>
    </dgm:pt>
    <dgm:pt modelId="{D8A7B9A1-4094-4733-BB71-BBE15258C321}">
      <dgm:prSet phldrT="[Text]"/>
      <dgm:spPr/>
      <dgm:t>
        <a:bodyPr/>
        <a:lstStyle/>
        <a:p>
          <a:r>
            <a:rPr lang="en-US" b="1" u="sng"/>
            <a:t>At the end of the period</a:t>
          </a:r>
        </a:p>
      </dgm:t>
    </dgm:pt>
    <dgm:pt modelId="{EA3B7D75-16C7-4DDF-946C-448A0544306F}" type="parTrans" cxnId="{4A4A2249-0B23-4B9D-801D-9FD1B19CCC82}">
      <dgm:prSet/>
      <dgm:spPr/>
      <dgm:t>
        <a:bodyPr/>
        <a:lstStyle/>
        <a:p>
          <a:endParaRPr lang="en-US"/>
        </a:p>
      </dgm:t>
    </dgm:pt>
    <dgm:pt modelId="{7CAD691F-8FE0-4401-B33B-6DB7A7BECD46}" type="sibTrans" cxnId="{4A4A2249-0B23-4B9D-801D-9FD1B19CCC82}">
      <dgm:prSet/>
      <dgm:spPr/>
      <dgm:t>
        <a:bodyPr/>
        <a:lstStyle/>
        <a:p>
          <a:endParaRPr lang="en-US"/>
        </a:p>
      </dgm:t>
    </dgm:pt>
    <dgm:pt modelId="{E39111FF-8908-4A3D-B3F3-DE97667D9040}">
      <dgm:prSet/>
      <dgm:spPr/>
      <dgm:t>
        <a:bodyPr/>
        <a:lstStyle/>
        <a:p>
          <a:r>
            <a:rPr lang="en-US"/>
            <a:t>x</a:t>
          </a:r>
        </a:p>
      </dgm:t>
    </dgm:pt>
    <dgm:pt modelId="{0EBA04CB-28DA-41D1-8A42-311AA7DF0541}" type="parTrans" cxnId="{BD56C9A1-68BE-4C97-8B52-C0AEFBECCC6F}">
      <dgm:prSet/>
      <dgm:spPr/>
      <dgm:t>
        <a:bodyPr/>
        <a:lstStyle/>
        <a:p>
          <a:endParaRPr lang="en-US"/>
        </a:p>
      </dgm:t>
    </dgm:pt>
    <dgm:pt modelId="{295F7FB6-4D3C-4BD1-8462-1995AC581F8E}" type="sibTrans" cxnId="{BD56C9A1-68BE-4C97-8B52-C0AEFBECCC6F}">
      <dgm:prSet/>
      <dgm:spPr/>
      <dgm:t>
        <a:bodyPr/>
        <a:lstStyle/>
        <a:p>
          <a:endParaRPr lang="en-US"/>
        </a:p>
      </dgm:t>
    </dgm:pt>
    <dgm:pt modelId="{6CE17320-BF26-4384-90D5-C1A77D3D689D}">
      <dgm:prSet/>
      <dgm:spPr/>
      <dgm:t>
        <a:bodyPr/>
        <a:lstStyle/>
        <a:p>
          <a:r>
            <a:rPr lang="en-US" b="1" u="sng"/>
            <a:t>Start of a new period</a:t>
          </a:r>
        </a:p>
      </dgm:t>
    </dgm:pt>
    <dgm:pt modelId="{E7A0B0BA-3DEF-460E-BCC6-F0CDCCCB561C}" type="parTrans" cxnId="{E77AA925-D7D1-497C-9F06-255D388C6F04}">
      <dgm:prSet/>
      <dgm:spPr/>
      <dgm:t>
        <a:bodyPr/>
        <a:lstStyle/>
        <a:p>
          <a:endParaRPr lang="en-US"/>
        </a:p>
      </dgm:t>
    </dgm:pt>
    <dgm:pt modelId="{B6A755ED-F44A-4CCA-A8F1-B56D15CF2059}" type="sibTrans" cxnId="{E77AA925-D7D1-497C-9F06-255D388C6F04}">
      <dgm:prSet/>
      <dgm:spPr/>
      <dgm:t>
        <a:bodyPr/>
        <a:lstStyle/>
        <a:p>
          <a:endParaRPr lang="en-US"/>
        </a:p>
      </dgm:t>
    </dgm:pt>
    <dgm:pt modelId="{F2080E3D-8818-452B-BFFE-374D7645B344}">
      <dgm:prSet phldrT="[Text]"/>
      <dgm:spPr/>
      <dgm:t>
        <a:bodyPr/>
        <a:lstStyle/>
        <a:p>
          <a:r>
            <a:rPr lang="en-US"/>
            <a:t>Analyze transactions</a:t>
          </a:r>
        </a:p>
      </dgm:t>
    </dgm:pt>
    <dgm:pt modelId="{768C9DB6-BEB9-468A-BDA7-D058EA38C414}" type="parTrans" cxnId="{E1AF9FF4-1CE1-4667-9895-13D29C88A2CA}">
      <dgm:prSet/>
      <dgm:spPr/>
      <dgm:t>
        <a:bodyPr/>
        <a:lstStyle/>
        <a:p>
          <a:endParaRPr lang="en-US"/>
        </a:p>
      </dgm:t>
    </dgm:pt>
    <dgm:pt modelId="{197912E7-DAD3-4D8B-AF95-411ED46BBF22}" type="sibTrans" cxnId="{E1AF9FF4-1CE1-4667-9895-13D29C88A2CA}">
      <dgm:prSet/>
      <dgm:spPr/>
      <dgm:t>
        <a:bodyPr/>
        <a:lstStyle/>
        <a:p>
          <a:endParaRPr lang="en-US"/>
        </a:p>
      </dgm:t>
    </dgm:pt>
    <dgm:pt modelId="{5CAE32E3-3942-4E95-B198-1A0F09C7608A}">
      <dgm:prSet phldrT="[Text]"/>
      <dgm:spPr/>
      <dgm:t>
        <a:bodyPr/>
        <a:lstStyle/>
        <a:p>
          <a:r>
            <a:rPr lang="en-US"/>
            <a:t>Record journal entries in the general journal</a:t>
          </a:r>
        </a:p>
      </dgm:t>
    </dgm:pt>
    <dgm:pt modelId="{DE791B81-41C5-44A3-95F3-C8920FA68576}" type="parTrans" cxnId="{7A5CA901-6AA8-44B5-897D-69234A1B65FE}">
      <dgm:prSet/>
      <dgm:spPr/>
      <dgm:t>
        <a:bodyPr/>
        <a:lstStyle/>
        <a:p>
          <a:endParaRPr lang="en-US"/>
        </a:p>
      </dgm:t>
    </dgm:pt>
    <dgm:pt modelId="{58B9FFFC-3443-4442-B877-61E3A333156E}" type="sibTrans" cxnId="{7A5CA901-6AA8-44B5-897D-69234A1B65FE}">
      <dgm:prSet/>
      <dgm:spPr/>
      <dgm:t>
        <a:bodyPr/>
        <a:lstStyle/>
        <a:p>
          <a:endParaRPr lang="en-US"/>
        </a:p>
      </dgm:t>
    </dgm:pt>
    <dgm:pt modelId="{F7DA3C8E-E5C2-4573-B5D0-649882EEF63D}">
      <dgm:prSet phldrT="[Text]"/>
      <dgm:spPr/>
      <dgm:t>
        <a:bodyPr/>
        <a:lstStyle/>
        <a:p>
          <a:r>
            <a:rPr lang="en-US"/>
            <a:t>Prepare a trial balance to determine if debits equals credits.</a:t>
          </a:r>
        </a:p>
      </dgm:t>
    </dgm:pt>
    <dgm:pt modelId="{411A87AE-C086-4B38-A0BC-7FDB93C15ACA}" type="parTrans" cxnId="{23B994FD-1163-4DDA-A660-C7130AF140C9}">
      <dgm:prSet/>
      <dgm:spPr/>
      <dgm:t>
        <a:bodyPr/>
        <a:lstStyle/>
        <a:p>
          <a:endParaRPr lang="en-US"/>
        </a:p>
      </dgm:t>
    </dgm:pt>
    <dgm:pt modelId="{B3CA9A5C-10BC-48C2-A36E-6D2DE81A4018}" type="sibTrans" cxnId="{23B994FD-1163-4DDA-A660-C7130AF140C9}">
      <dgm:prSet/>
      <dgm:spPr/>
      <dgm:t>
        <a:bodyPr/>
        <a:lstStyle/>
        <a:p>
          <a:endParaRPr lang="en-US"/>
        </a:p>
      </dgm:t>
    </dgm:pt>
    <dgm:pt modelId="{14241A37-CF65-4ACE-929D-630AA4E5D6D2}">
      <dgm:prSet phldrT="[Text]"/>
      <dgm:spPr/>
      <dgm:t>
        <a:bodyPr/>
        <a:lstStyle/>
        <a:p>
          <a:r>
            <a:rPr lang="en-US"/>
            <a:t>Adjust revenues and expenses and related balance sheet accounts (record in journal and post to ledger).</a:t>
          </a:r>
        </a:p>
      </dgm:t>
    </dgm:pt>
    <dgm:pt modelId="{3CE57B5D-56AC-438B-83F5-2229CC030F9C}" type="parTrans" cxnId="{33C7FDB8-EEFF-4886-A65F-7F33617C776C}">
      <dgm:prSet/>
      <dgm:spPr/>
      <dgm:t>
        <a:bodyPr/>
        <a:lstStyle/>
        <a:p>
          <a:endParaRPr lang="en-US"/>
        </a:p>
      </dgm:t>
    </dgm:pt>
    <dgm:pt modelId="{75BF13A1-7DC3-41D9-9262-5ED2B0546E9B}" type="sibTrans" cxnId="{33C7FDB8-EEFF-4886-A65F-7F33617C776C}">
      <dgm:prSet/>
      <dgm:spPr/>
      <dgm:t>
        <a:bodyPr/>
        <a:lstStyle/>
        <a:p>
          <a:endParaRPr lang="en-US"/>
        </a:p>
      </dgm:t>
    </dgm:pt>
    <dgm:pt modelId="{9ABFBBAA-D531-4536-91C9-383D3635FDB3}">
      <dgm:prSet phldrT="[Text]"/>
      <dgm:spPr/>
      <dgm:t>
        <a:bodyPr/>
        <a:lstStyle/>
        <a:p>
          <a:r>
            <a:rPr lang="en-US"/>
            <a:t>Close revenues, gains, expenses, and losses to retained earnings (record in journal and post to ledger)</a:t>
          </a:r>
        </a:p>
      </dgm:t>
    </dgm:pt>
    <dgm:pt modelId="{B7A2D4E9-B59E-46C8-BCFA-12E4C5ACE9D5}" type="parTrans" cxnId="{B280858B-96EC-49C4-9375-36CD13B1C07A}">
      <dgm:prSet/>
      <dgm:spPr/>
      <dgm:t>
        <a:bodyPr/>
        <a:lstStyle/>
        <a:p>
          <a:endParaRPr lang="en-US"/>
        </a:p>
      </dgm:t>
    </dgm:pt>
    <dgm:pt modelId="{14491C64-676A-4E2D-9144-ACDEA6404A6A}" type="sibTrans" cxnId="{B280858B-96EC-49C4-9375-36CD13B1C07A}">
      <dgm:prSet/>
      <dgm:spPr/>
      <dgm:t>
        <a:bodyPr/>
        <a:lstStyle/>
        <a:p>
          <a:endParaRPr lang="en-US"/>
        </a:p>
      </dgm:t>
    </dgm:pt>
    <dgm:pt modelId="{68E1F5E6-1F21-44EF-A9ED-4D3FB8CA1FD4}" type="pres">
      <dgm:prSet presAssocID="{CD6ED7D4-B93C-4C0E-97DB-E68FE62DD43A}" presName="linearFlow" presStyleCnt="0">
        <dgm:presLayoutVars>
          <dgm:dir/>
          <dgm:animLvl val="lvl"/>
          <dgm:resizeHandles val="exact"/>
        </dgm:presLayoutVars>
      </dgm:prSet>
      <dgm:spPr/>
      <dgm:t>
        <a:bodyPr/>
        <a:lstStyle/>
        <a:p>
          <a:endParaRPr lang="en-US"/>
        </a:p>
      </dgm:t>
    </dgm:pt>
    <dgm:pt modelId="{DD4414D2-6A63-4425-BED4-55F929AB2857}" type="pres">
      <dgm:prSet presAssocID="{E39111FF-8908-4A3D-B3F3-DE97667D9040}" presName="composite" presStyleCnt="0"/>
      <dgm:spPr/>
    </dgm:pt>
    <dgm:pt modelId="{5116A13C-C492-490A-BA86-9420F8D0DD80}" type="pres">
      <dgm:prSet presAssocID="{E39111FF-8908-4A3D-B3F3-DE97667D9040}" presName="parentText" presStyleLbl="alignNode1" presStyleIdx="0" presStyleCnt="3">
        <dgm:presLayoutVars>
          <dgm:chMax val="1"/>
          <dgm:bulletEnabled val="1"/>
        </dgm:presLayoutVars>
      </dgm:prSet>
      <dgm:spPr/>
      <dgm:t>
        <a:bodyPr/>
        <a:lstStyle/>
        <a:p>
          <a:endParaRPr lang="en-US"/>
        </a:p>
      </dgm:t>
    </dgm:pt>
    <dgm:pt modelId="{8E081251-6055-4EB0-AA43-77142BFAAFE1}" type="pres">
      <dgm:prSet presAssocID="{E39111FF-8908-4A3D-B3F3-DE97667D9040}" presName="descendantText" presStyleLbl="alignAcc1" presStyleIdx="0" presStyleCnt="3" custScaleY="100000">
        <dgm:presLayoutVars>
          <dgm:bulletEnabled val="1"/>
        </dgm:presLayoutVars>
      </dgm:prSet>
      <dgm:spPr/>
      <dgm:t>
        <a:bodyPr/>
        <a:lstStyle/>
        <a:p>
          <a:endParaRPr lang="en-US"/>
        </a:p>
      </dgm:t>
    </dgm:pt>
    <dgm:pt modelId="{D3E127F9-59FA-4A3D-9E73-FD8AD949E9EA}" type="pres">
      <dgm:prSet presAssocID="{295F7FB6-4D3C-4BD1-8462-1995AC581F8E}" presName="sp" presStyleCnt="0"/>
      <dgm:spPr/>
    </dgm:pt>
    <dgm:pt modelId="{5BD2AC07-6D4E-4BC2-B9F7-6E6042F03092}" type="pres">
      <dgm:prSet presAssocID="{0C58532F-C982-4DD8-9567-F97A60023AF3}" presName="composite" presStyleCnt="0"/>
      <dgm:spPr/>
    </dgm:pt>
    <dgm:pt modelId="{6C689A12-17F4-4D6B-AD96-79BFC1799380}" type="pres">
      <dgm:prSet presAssocID="{0C58532F-C982-4DD8-9567-F97A60023AF3}" presName="parentText" presStyleLbl="alignNode1" presStyleIdx="1" presStyleCnt="3">
        <dgm:presLayoutVars>
          <dgm:chMax val="1"/>
          <dgm:bulletEnabled val="1"/>
        </dgm:presLayoutVars>
      </dgm:prSet>
      <dgm:spPr/>
      <dgm:t>
        <a:bodyPr/>
        <a:lstStyle/>
        <a:p>
          <a:endParaRPr lang="en-US"/>
        </a:p>
      </dgm:t>
    </dgm:pt>
    <dgm:pt modelId="{CCF7C47E-0212-49D8-90FD-7CF9BD2B9278}" type="pres">
      <dgm:prSet presAssocID="{0C58532F-C982-4DD8-9567-F97A60023AF3}" presName="descendantText" presStyleLbl="alignAcc1" presStyleIdx="1" presStyleCnt="3">
        <dgm:presLayoutVars>
          <dgm:bulletEnabled val="1"/>
        </dgm:presLayoutVars>
      </dgm:prSet>
      <dgm:spPr/>
      <dgm:t>
        <a:bodyPr/>
        <a:lstStyle/>
        <a:p>
          <a:endParaRPr lang="en-US"/>
        </a:p>
      </dgm:t>
    </dgm:pt>
    <dgm:pt modelId="{9AFD1FCC-265F-4A2D-B73E-7293F7AD4265}" type="pres">
      <dgm:prSet presAssocID="{47A3673B-440B-49ED-B9B4-41FB53CA3D55}" presName="sp" presStyleCnt="0"/>
      <dgm:spPr/>
    </dgm:pt>
    <dgm:pt modelId="{568403D5-94AA-478D-8358-C8A46823A121}" type="pres">
      <dgm:prSet presAssocID="{0A7C5522-5188-416C-B46F-08D8C78D5D28}" presName="composite" presStyleCnt="0"/>
      <dgm:spPr/>
    </dgm:pt>
    <dgm:pt modelId="{8CF51E8F-49CF-4495-B552-C500E514EFEE}" type="pres">
      <dgm:prSet presAssocID="{0A7C5522-5188-416C-B46F-08D8C78D5D28}" presName="parentText" presStyleLbl="alignNode1" presStyleIdx="2" presStyleCnt="3">
        <dgm:presLayoutVars>
          <dgm:chMax val="1"/>
          <dgm:bulletEnabled val="1"/>
        </dgm:presLayoutVars>
      </dgm:prSet>
      <dgm:spPr/>
      <dgm:t>
        <a:bodyPr/>
        <a:lstStyle/>
        <a:p>
          <a:endParaRPr lang="en-US"/>
        </a:p>
      </dgm:t>
    </dgm:pt>
    <dgm:pt modelId="{6CE5F5E2-AE33-432F-86EC-B7CE06502BAD}" type="pres">
      <dgm:prSet presAssocID="{0A7C5522-5188-416C-B46F-08D8C78D5D28}" presName="descendantText" presStyleLbl="alignAcc1" presStyleIdx="2" presStyleCnt="3">
        <dgm:presLayoutVars>
          <dgm:bulletEnabled val="1"/>
        </dgm:presLayoutVars>
      </dgm:prSet>
      <dgm:spPr/>
      <dgm:t>
        <a:bodyPr/>
        <a:lstStyle/>
        <a:p>
          <a:endParaRPr lang="en-US"/>
        </a:p>
      </dgm:t>
    </dgm:pt>
  </dgm:ptLst>
  <dgm:cxnLst>
    <dgm:cxn modelId="{2734777B-D674-4384-891F-2C7445DEA048}" srcId="{CD6ED7D4-B93C-4C0E-97DB-E68FE62DD43A}" destId="{0C58532F-C982-4DD8-9567-F97A60023AF3}" srcOrd="1" destOrd="0" parTransId="{1EE997C1-A62C-44EE-83D2-3095293BFD81}" sibTransId="{47A3673B-440B-49ED-B9B4-41FB53CA3D55}"/>
    <dgm:cxn modelId="{6F6030F3-A99F-4A74-95FC-8717D805C799}" type="presOf" srcId="{14241A37-CF65-4ACE-929D-630AA4E5D6D2}" destId="{6CE5F5E2-AE33-432F-86EC-B7CE06502BAD}" srcOrd="0" destOrd="2" presId="urn:microsoft.com/office/officeart/2005/8/layout/chevron2"/>
    <dgm:cxn modelId="{23B994FD-1163-4DDA-A660-C7130AF140C9}" srcId="{0A7C5522-5188-416C-B46F-08D8C78D5D28}" destId="{F7DA3C8E-E5C2-4573-B5D0-649882EEF63D}" srcOrd="1" destOrd="0" parTransId="{411A87AE-C086-4B38-A0BC-7FDB93C15ACA}" sibTransId="{B3CA9A5C-10BC-48C2-A36E-6D2DE81A4018}"/>
    <dgm:cxn modelId="{43D6970C-BA1C-4600-8D06-44BC87035878}" type="presOf" srcId="{F2080E3D-8818-452B-BFFE-374D7645B344}" destId="{CCF7C47E-0212-49D8-90FD-7CF9BD2B9278}" srcOrd="0" destOrd="1" presId="urn:microsoft.com/office/officeart/2005/8/layout/chevron2"/>
    <dgm:cxn modelId="{7A5CA901-6AA8-44B5-897D-69234A1B65FE}" srcId="{0C58532F-C982-4DD8-9567-F97A60023AF3}" destId="{5CAE32E3-3942-4E95-B198-1A0F09C7608A}" srcOrd="2" destOrd="0" parTransId="{DE791B81-41C5-44A3-95F3-C8920FA68576}" sibTransId="{58B9FFFC-3443-4442-B877-61E3A333156E}"/>
    <dgm:cxn modelId="{B3EBA5CC-77C7-464A-A34E-271AC8C169D2}" srcId="{CD6ED7D4-B93C-4C0E-97DB-E68FE62DD43A}" destId="{0A7C5522-5188-416C-B46F-08D8C78D5D28}" srcOrd="2" destOrd="0" parTransId="{421A0E86-E496-4559-8546-0C6D56691201}" sibTransId="{75E9DCFF-DBE0-4E02-91F8-1107631C0D89}"/>
    <dgm:cxn modelId="{D3DFBCFC-B592-41C0-9AFE-4ABDA2EC6E01}" srcId="{0C58532F-C982-4DD8-9567-F97A60023AF3}" destId="{BF9622E0-C5E8-4B0F-BD80-FBE42832C897}" srcOrd="3" destOrd="0" parTransId="{38F91FB3-D982-41D3-85BD-7AAC937A0A4B}" sibTransId="{6E26D66F-94EA-4DCF-B0DF-CF59993C586E}"/>
    <dgm:cxn modelId="{E1AF9FF4-1CE1-4667-9895-13D29C88A2CA}" srcId="{0C58532F-C982-4DD8-9567-F97A60023AF3}" destId="{F2080E3D-8818-452B-BFFE-374D7645B344}" srcOrd="1" destOrd="0" parTransId="{768C9DB6-BEB9-468A-BDA7-D058EA38C414}" sibTransId="{197912E7-DAD3-4D8B-AF95-411ED46BBF22}"/>
    <dgm:cxn modelId="{983AFE97-FC5F-4D7E-BC26-ABDB8EF3E457}" type="presOf" srcId="{6CE17320-BF26-4384-90D5-C1A77D3D689D}" destId="{8E081251-6055-4EB0-AA43-77142BFAAFE1}" srcOrd="0" destOrd="0" presId="urn:microsoft.com/office/officeart/2005/8/layout/chevron2"/>
    <dgm:cxn modelId="{4A4A2249-0B23-4B9D-801D-9FD1B19CCC82}" srcId="{0A7C5522-5188-416C-B46F-08D8C78D5D28}" destId="{D8A7B9A1-4094-4733-BB71-BBE15258C321}" srcOrd="0" destOrd="0" parTransId="{EA3B7D75-16C7-4DDF-946C-448A0544306F}" sibTransId="{7CAD691F-8FE0-4401-B33B-6DB7A7BECD46}"/>
    <dgm:cxn modelId="{BD56C9A1-68BE-4C97-8B52-C0AEFBECCC6F}" srcId="{CD6ED7D4-B93C-4C0E-97DB-E68FE62DD43A}" destId="{E39111FF-8908-4A3D-B3F3-DE97667D9040}" srcOrd="0" destOrd="0" parTransId="{0EBA04CB-28DA-41D1-8A42-311AA7DF0541}" sibTransId="{295F7FB6-4D3C-4BD1-8462-1995AC581F8E}"/>
    <dgm:cxn modelId="{78A5E74C-B62C-43DA-A37F-E0878807D889}" srcId="{0C58532F-C982-4DD8-9567-F97A60023AF3}" destId="{754892E6-4621-44C7-B3CE-6EBC9C5D41CC}" srcOrd="0" destOrd="0" parTransId="{9CF88178-1A63-40E9-A0E2-84A06183DEA3}" sibTransId="{95DAF263-C348-4ED6-AD32-45F622E0A375}"/>
    <dgm:cxn modelId="{33C7FDB8-EEFF-4886-A65F-7F33617C776C}" srcId="{0A7C5522-5188-416C-B46F-08D8C78D5D28}" destId="{14241A37-CF65-4ACE-929D-630AA4E5D6D2}" srcOrd="2" destOrd="0" parTransId="{3CE57B5D-56AC-438B-83F5-2229CC030F9C}" sibTransId="{75BF13A1-7DC3-41D9-9262-5ED2B0546E9B}"/>
    <dgm:cxn modelId="{B280858B-96EC-49C4-9375-36CD13B1C07A}" srcId="{0A7C5522-5188-416C-B46F-08D8C78D5D28}" destId="{9ABFBBAA-D531-4536-91C9-383D3635FDB3}" srcOrd="3" destOrd="0" parTransId="{B7A2D4E9-B59E-46C8-BCFA-12E4C5ACE9D5}" sibTransId="{14491C64-676A-4E2D-9144-ACDEA6404A6A}"/>
    <dgm:cxn modelId="{871759A4-288A-4863-B4C6-0E810413A03F}" type="presOf" srcId="{9ABFBBAA-D531-4536-91C9-383D3635FDB3}" destId="{6CE5F5E2-AE33-432F-86EC-B7CE06502BAD}" srcOrd="0" destOrd="3" presId="urn:microsoft.com/office/officeart/2005/8/layout/chevron2"/>
    <dgm:cxn modelId="{A9C17D3C-DF46-4458-A3A2-33892E429885}" type="presOf" srcId="{5CAE32E3-3942-4E95-B198-1A0F09C7608A}" destId="{CCF7C47E-0212-49D8-90FD-7CF9BD2B9278}" srcOrd="0" destOrd="2" presId="urn:microsoft.com/office/officeart/2005/8/layout/chevron2"/>
    <dgm:cxn modelId="{7EAB5FAE-E313-4D19-9F57-09E5B61FE887}" type="presOf" srcId="{F7DA3C8E-E5C2-4573-B5D0-649882EEF63D}" destId="{6CE5F5E2-AE33-432F-86EC-B7CE06502BAD}" srcOrd="0" destOrd="1" presId="urn:microsoft.com/office/officeart/2005/8/layout/chevron2"/>
    <dgm:cxn modelId="{429A2DB2-2E65-4FC6-A7B8-CA4B3AB51CEB}" type="presOf" srcId="{CD6ED7D4-B93C-4C0E-97DB-E68FE62DD43A}" destId="{68E1F5E6-1F21-44EF-A9ED-4D3FB8CA1FD4}" srcOrd="0" destOrd="0" presId="urn:microsoft.com/office/officeart/2005/8/layout/chevron2"/>
    <dgm:cxn modelId="{BA476536-DA14-4350-8150-0C4FB1DB8BD7}" type="presOf" srcId="{E39111FF-8908-4A3D-B3F3-DE97667D9040}" destId="{5116A13C-C492-490A-BA86-9420F8D0DD80}" srcOrd="0" destOrd="0" presId="urn:microsoft.com/office/officeart/2005/8/layout/chevron2"/>
    <dgm:cxn modelId="{7CF667B0-854B-44B3-B33D-AFF3630F5F24}" type="presOf" srcId="{0C58532F-C982-4DD8-9567-F97A60023AF3}" destId="{6C689A12-17F4-4D6B-AD96-79BFC1799380}" srcOrd="0" destOrd="0" presId="urn:microsoft.com/office/officeart/2005/8/layout/chevron2"/>
    <dgm:cxn modelId="{E77AA925-D7D1-497C-9F06-255D388C6F04}" srcId="{E39111FF-8908-4A3D-B3F3-DE97667D9040}" destId="{6CE17320-BF26-4384-90D5-C1A77D3D689D}" srcOrd="0" destOrd="0" parTransId="{E7A0B0BA-3DEF-460E-BCC6-F0CDCCCB561C}" sibTransId="{B6A755ED-F44A-4CCA-A8F1-B56D15CF2059}"/>
    <dgm:cxn modelId="{C507739D-9E61-4B77-B2C7-1CE2AB30714F}" type="presOf" srcId="{BF9622E0-C5E8-4B0F-BD80-FBE42832C897}" destId="{CCF7C47E-0212-49D8-90FD-7CF9BD2B9278}" srcOrd="0" destOrd="3" presId="urn:microsoft.com/office/officeart/2005/8/layout/chevron2"/>
    <dgm:cxn modelId="{D942577B-F947-4870-A41E-4EF7E5C04601}" type="presOf" srcId="{754892E6-4621-44C7-B3CE-6EBC9C5D41CC}" destId="{CCF7C47E-0212-49D8-90FD-7CF9BD2B9278}" srcOrd="0" destOrd="0" presId="urn:microsoft.com/office/officeart/2005/8/layout/chevron2"/>
    <dgm:cxn modelId="{82E7743C-C511-4578-9DD8-2DA90B64171B}" type="presOf" srcId="{0A7C5522-5188-416C-B46F-08D8C78D5D28}" destId="{8CF51E8F-49CF-4495-B552-C500E514EFEE}" srcOrd="0" destOrd="0" presId="urn:microsoft.com/office/officeart/2005/8/layout/chevron2"/>
    <dgm:cxn modelId="{9F9C0F1F-F4EC-4A28-BB91-559C0CD6E778}" type="presOf" srcId="{D8A7B9A1-4094-4733-BB71-BBE15258C321}" destId="{6CE5F5E2-AE33-432F-86EC-B7CE06502BAD}" srcOrd="0" destOrd="0" presId="urn:microsoft.com/office/officeart/2005/8/layout/chevron2"/>
    <dgm:cxn modelId="{85871A6A-122B-4B7E-9E0E-61DB61145FD6}" type="presParOf" srcId="{68E1F5E6-1F21-44EF-A9ED-4D3FB8CA1FD4}" destId="{DD4414D2-6A63-4425-BED4-55F929AB2857}" srcOrd="0" destOrd="0" presId="urn:microsoft.com/office/officeart/2005/8/layout/chevron2"/>
    <dgm:cxn modelId="{8B6E7C67-F446-4280-B0BA-826D74E0D7D7}" type="presParOf" srcId="{DD4414D2-6A63-4425-BED4-55F929AB2857}" destId="{5116A13C-C492-490A-BA86-9420F8D0DD80}" srcOrd="0" destOrd="0" presId="urn:microsoft.com/office/officeart/2005/8/layout/chevron2"/>
    <dgm:cxn modelId="{53EB7506-5FF5-43D5-AB06-D1CCCD8FD374}" type="presParOf" srcId="{DD4414D2-6A63-4425-BED4-55F929AB2857}" destId="{8E081251-6055-4EB0-AA43-77142BFAAFE1}" srcOrd="1" destOrd="0" presId="urn:microsoft.com/office/officeart/2005/8/layout/chevron2"/>
    <dgm:cxn modelId="{737477E2-C756-4269-B71A-7AA931E67E93}" type="presParOf" srcId="{68E1F5E6-1F21-44EF-A9ED-4D3FB8CA1FD4}" destId="{D3E127F9-59FA-4A3D-9E73-FD8AD949E9EA}" srcOrd="1" destOrd="0" presId="urn:microsoft.com/office/officeart/2005/8/layout/chevron2"/>
    <dgm:cxn modelId="{A4359285-B08F-4350-8DD8-368F7A2B2163}" type="presParOf" srcId="{68E1F5E6-1F21-44EF-A9ED-4D3FB8CA1FD4}" destId="{5BD2AC07-6D4E-4BC2-B9F7-6E6042F03092}" srcOrd="2" destOrd="0" presId="urn:microsoft.com/office/officeart/2005/8/layout/chevron2"/>
    <dgm:cxn modelId="{552F80C2-E3B5-4161-8A58-FAE1AED38920}" type="presParOf" srcId="{5BD2AC07-6D4E-4BC2-B9F7-6E6042F03092}" destId="{6C689A12-17F4-4D6B-AD96-79BFC1799380}" srcOrd="0" destOrd="0" presId="urn:microsoft.com/office/officeart/2005/8/layout/chevron2"/>
    <dgm:cxn modelId="{DEF6822F-A52E-41D6-BE6C-DF57F61E9F51}" type="presParOf" srcId="{5BD2AC07-6D4E-4BC2-B9F7-6E6042F03092}" destId="{CCF7C47E-0212-49D8-90FD-7CF9BD2B9278}" srcOrd="1" destOrd="0" presId="urn:microsoft.com/office/officeart/2005/8/layout/chevron2"/>
    <dgm:cxn modelId="{02AE72A4-5C74-4C89-AF08-7157A9FB8C10}" type="presParOf" srcId="{68E1F5E6-1F21-44EF-A9ED-4D3FB8CA1FD4}" destId="{9AFD1FCC-265F-4A2D-B73E-7293F7AD4265}" srcOrd="3" destOrd="0" presId="urn:microsoft.com/office/officeart/2005/8/layout/chevron2"/>
    <dgm:cxn modelId="{C859538F-54BA-4C6D-B06C-EBD17F22917C}" type="presParOf" srcId="{68E1F5E6-1F21-44EF-A9ED-4D3FB8CA1FD4}" destId="{568403D5-94AA-478D-8358-C8A46823A121}" srcOrd="4" destOrd="0" presId="urn:microsoft.com/office/officeart/2005/8/layout/chevron2"/>
    <dgm:cxn modelId="{371D5F63-1722-4344-811D-44480C2181C8}" type="presParOf" srcId="{568403D5-94AA-478D-8358-C8A46823A121}" destId="{8CF51E8F-49CF-4495-B552-C500E514EFEE}" srcOrd="0" destOrd="0" presId="urn:microsoft.com/office/officeart/2005/8/layout/chevron2"/>
    <dgm:cxn modelId="{733989EE-B3BD-4C32-B51C-19A250992618}" type="presParOf" srcId="{568403D5-94AA-478D-8358-C8A46823A121}" destId="{6CE5F5E2-AE33-432F-86EC-B7CE06502BAD}" srcOrd="1" destOrd="0" presId="urn:microsoft.com/office/officeart/2005/8/layout/chevron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C41716-C54E-43AF-9FFB-0918E0931716}">
      <dsp:nvSpPr>
        <dsp:cNvPr id="0" name=""/>
        <dsp:cNvSpPr/>
      </dsp:nvSpPr>
      <dsp:spPr>
        <a:xfrm>
          <a:off x="3766240" y="1973572"/>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0A8A6-7CE7-4442-A312-C56B58E30A39}">
      <dsp:nvSpPr>
        <dsp:cNvPr id="0" name=""/>
        <dsp:cNvSpPr/>
      </dsp:nvSpPr>
      <dsp:spPr>
        <a:xfrm>
          <a:off x="2556513" y="913194"/>
          <a:ext cx="1807123" cy="313632"/>
        </a:xfrm>
        <a:custGeom>
          <a:avLst/>
          <a:gdLst/>
          <a:ahLst/>
          <a:cxnLst/>
          <a:rect l="0" t="0" r="0" b="0"/>
          <a:pathLst>
            <a:path>
              <a:moveTo>
                <a:pt x="0" y="0"/>
              </a:moveTo>
              <a:lnTo>
                <a:pt x="0" y="156816"/>
              </a:lnTo>
              <a:lnTo>
                <a:pt x="1807123" y="156816"/>
              </a:lnTo>
              <a:lnTo>
                <a:pt x="1807123"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C46708-6B00-4C92-BA9F-DD34E14662C2}">
      <dsp:nvSpPr>
        <dsp:cNvPr id="0" name=""/>
        <dsp:cNvSpPr/>
      </dsp:nvSpPr>
      <dsp:spPr>
        <a:xfrm>
          <a:off x="1959117" y="1973572"/>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C8FB3-015A-4D0E-A343-BDFE810F3237}">
      <dsp:nvSpPr>
        <dsp:cNvPr id="0" name=""/>
        <dsp:cNvSpPr/>
      </dsp:nvSpPr>
      <dsp:spPr>
        <a:xfrm>
          <a:off x="2510793" y="913194"/>
          <a:ext cx="91440" cy="313632"/>
        </a:xfrm>
        <a:custGeom>
          <a:avLst/>
          <a:gdLst/>
          <a:ahLst/>
          <a:cxnLst/>
          <a:rect l="0" t="0" r="0" b="0"/>
          <a:pathLst>
            <a:path>
              <a:moveTo>
                <a:pt x="45720" y="0"/>
              </a:moveTo>
              <a:lnTo>
                <a:pt x="4572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BEB643-0542-48C8-975C-C96EB5967BDE}">
      <dsp:nvSpPr>
        <dsp:cNvPr id="0" name=""/>
        <dsp:cNvSpPr/>
      </dsp:nvSpPr>
      <dsp:spPr>
        <a:xfrm>
          <a:off x="151994" y="1973572"/>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EED8E5-44A6-4BAF-BB05-1BD174037F9E}">
      <dsp:nvSpPr>
        <dsp:cNvPr id="0" name=""/>
        <dsp:cNvSpPr/>
      </dsp:nvSpPr>
      <dsp:spPr>
        <a:xfrm>
          <a:off x="749390" y="913194"/>
          <a:ext cx="1807123" cy="313632"/>
        </a:xfrm>
        <a:custGeom>
          <a:avLst/>
          <a:gdLst/>
          <a:ahLst/>
          <a:cxnLst/>
          <a:rect l="0" t="0" r="0" b="0"/>
          <a:pathLst>
            <a:path>
              <a:moveTo>
                <a:pt x="1807123" y="0"/>
              </a:moveTo>
              <a:lnTo>
                <a:pt x="1807123" y="156816"/>
              </a:lnTo>
              <a:lnTo>
                <a:pt x="0" y="156816"/>
              </a:lnTo>
              <a:lnTo>
                <a:pt x="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B0B2-67E7-4CD9-8737-E824FA1B5071}">
      <dsp:nvSpPr>
        <dsp:cNvPr id="0" name=""/>
        <dsp:cNvSpPr/>
      </dsp:nvSpPr>
      <dsp:spPr>
        <a:xfrm>
          <a:off x="1809768" y="166449"/>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Chapter</a:t>
          </a:r>
        </a:p>
      </dsp:txBody>
      <dsp:txXfrm>
        <a:off x="1809768" y="166449"/>
        <a:ext cx="1493490" cy="746745"/>
      </dsp:txXfrm>
    </dsp:sp>
    <dsp:sp modelId="{42DC0E14-41AA-4ABD-BDA2-AED3850C70D7}">
      <dsp:nvSpPr>
        <dsp:cNvPr id="0" name=""/>
        <dsp:cNvSpPr/>
      </dsp:nvSpPr>
      <dsp:spPr>
        <a:xfrm>
          <a:off x="2645" y="1226827"/>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Adjusting revenues and expenses</a:t>
          </a:r>
        </a:p>
      </dsp:txBody>
      <dsp:txXfrm>
        <a:off x="2645" y="1226827"/>
        <a:ext cx="1493490" cy="746745"/>
      </dsp:txXfrm>
    </dsp:sp>
    <dsp:sp modelId="{4DAD1229-272E-4A79-94CE-E2CBDBCCB36A}">
      <dsp:nvSpPr>
        <dsp:cNvPr id="0" name=""/>
        <dsp:cNvSpPr/>
      </dsp:nvSpPr>
      <dsp:spPr>
        <a:xfrm>
          <a:off x="376017" y="2287205"/>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Accounting cycle</a:t>
          </a:r>
        </a:p>
        <a:p>
          <a:pPr lvl="0" algn="ctr" defTabSz="355600">
            <a:lnSpc>
              <a:spcPct val="90000"/>
            </a:lnSpc>
            <a:spcBef>
              <a:spcPct val="0"/>
            </a:spcBef>
            <a:spcAft>
              <a:spcPct val="35000"/>
            </a:spcAft>
          </a:pPr>
          <a:r>
            <a:rPr lang="en-US" sz="800" kern="1200"/>
            <a:t>Unadjusted trial balance</a:t>
          </a:r>
        </a:p>
        <a:p>
          <a:pPr lvl="0" algn="ctr" defTabSz="355600">
            <a:lnSpc>
              <a:spcPct val="90000"/>
            </a:lnSpc>
            <a:spcBef>
              <a:spcPct val="0"/>
            </a:spcBef>
            <a:spcAft>
              <a:spcPct val="35000"/>
            </a:spcAft>
          </a:pPr>
          <a:r>
            <a:rPr lang="en-US" sz="800" kern="1200"/>
            <a:t>Purpose of adjustments</a:t>
          </a:r>
        </a:p>
        <a:p>
          <a:pPr lvl="0" algn="ctr" defTabSz="355600">
            <a:lnSpc>
              <a:spcPct val="90000"/>
            </a:lnSpc>
            <a:spcBef>
              <a:spcPct val="0"/>
            </a:spcBef>
            <a:spcAft>
              <a:spcPct val="35000"/>
            </a:spcAft>
          </a:pPr>
          <a:r>
            <a:rPr lang="en-US" sz="800" kern="1200"/>
            <a:t>Types of adjustments</a:t>
          </a:r>
        </a:p>
        <a:p>
          <a:pPr lvl="0" algn="ctr" defTabSz="355600">
            <a:lnSpc>
              <a:spcPct val="90000"/>
            </a:lnSpc>
            <a:spcBef>
              <a:spcPct val="0"/>
            </a:spcBef>
            <a:spcAft>
              <a:spcPct val="35000"/>
            </a:spcAft>
          </a:pPr>
          <a:r>
            <a:rPr lang="en-US" sz="800" kern="1200"/>
            <a:t>Adjustment process</a:t>
          </a:r>
        </a:p>
      </dsp:txBody>
      <dsp:txXfrm>
        <a:off x="376017" y="2287205"/>
        <a:ext cx="1493490" cy="746745"/>
      </dsp:txXfrm>
    </dsp:sp>
    <dsp:sp modelId="{13F6A262-CA3C-44D9-B6BB-AC5FAB9B25D2}">
      <dsp:nvSpPr>
        <dsp:cNvPr id="0" name=""/>
        <dsp:cNvSpPr/>
      </dsp:nvSpPr>
      <dsp:spPr>
        <a:xfrm>
          <a:off x="1809768" y="1226827"/>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Preparing financial statements</a:t>
          </a:r>
        </a:p>
      </dsp:txBody>
      <dsp:txXfrm>
        <a:off x="1809768" y="1226827"/>
        <a:ext cx="1493490" cy="746745"/>
      </dsp:txXfrm>
    </dsp:sp>
    <dsp:sp modelId="{C4418132-7DDC-4CD1-8648-D10E660851D4}">
      <dsp:nvSpPr>
        <dsp:cNvPr id="0" name=""/>
        <dsp:cNvSpPr/>
      </dsp:nvSpPr>
      <dsp:spPr>
        <a:xfrm>
          <a:off x="2183141" y="2287205"/>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Statement of comprehensive incomes</a:t>
          </a:r>
        </a:p>
        <a:p>
          <a:pPr lvl="0" algn="ctr" defTabSz="355600">
            <a:lnSpc>
              <a:spcPct val="90000"/>
            </a:lnSpc>
            <a:spcBef>
              <a:spcPct val="0"/>
            </a:spcBef>
            <a:spcAft>
              <a:spcPct val="35000"/>
            </a:spcAft>
          </a:pPr>
          <a:r>
            <a:rPr lang="en-US" sz="800" kern="1200"/>
            <a:t>Statement of financial position</a:t>
          </a:r>
        </a:p>
        <a:p>
          <a:pPr lvl="0" algn="ctr" defTabSz="355600">
            <a:lnSpc>
              <a:spcPct val="90000"/>
            </a:lnSpc>
            <a:spcBef>
              <a:spcPct val="0"/>
            </a:spcBef>
            <a:spcAft>
              <a:spcPct val="35000"/>
            </a:spcAft>
          </a:pPr>
          <a:r>
            <a:rPr lang="en-US" sz="800" kern="1200"/>
            <a:t>The Statement of cash flows</a:t>
          </a:r>
        </a:p>
      </dsp:txBody>
      <dsp:txXfrm>
        <a:off x="2183141" y="2287205"/>
        <a:ext cx="1493490" cy="746745"/>
      </dsp:txXfrm>
    </dsp:sp>
    <dsp:sp modelId="{65920E0E-230D-457B-99D0-A917CB355EDD}">
      <dsp:nvSpPr>
        <dsp:cNvPr id="0" name=""/>
        <dsp:cNvSpPr/>
      </dsp:nvSpPr>
      <dsp:spPr>
        <a:xfrm>
          <a:off x="3616891" y="1226827"/>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Closing the books</a:t>
          </a:r>
        </a:p>
      </dsp:txBody>
      <dsp:txXfrm>
        <a:off x="3616891" y="1226827"/>
        <a:ext cx="1493490" cy="746745"/>
      </dsp:txXfrm>
    </dsp:sp>
    <dsp:sp modelId="{7D28BDBF-EC12-4C55-B31F-0150CF385C10}">
      <dsp:nvSpPr>
        <dsp:cNvPr id="0" name=""/>
        <dsp:cNvSpPr/>
      </dsp:nvSpPr>
      <dsp:spPr>
        <a:xfrm>
          <a:off x="3990264" y="2287205"/>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End of the accounting cycle</a:t>
          </a:r>
        </a:p>
        <a:p>
          <a:pPr lvl="0" algn="ctr" defTabSz="355600">
            <a:lnSpc>
              <a:spcPct val="90000"/>
            </a:lnSpc>
            <a:spcBef>
              <a:spcPct val="0"/>
            </a:spcBef>
            <a:spcAft>
              <a:spcPct val="35000"/>
            </a:spcAft>
          </a:pPr>
          <a:r>
            <a:rPr lang="en-US" sz="800" kern="1200"/>
            <a:t>Post-closing trial balance</a:t>
          </a:r>
        </a:p>
      </dsp:txBody>
      <dsp:txXfrm>
        <a:off x="3990264" y="2287205"/>
        <a:ext cx="1493490" cy="74674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116A13C-C492-490A-BA86-9420F8D0DD80}">
      <dsp:nvSpPr>
        <dsp:cNvPr id="0" name=""/>
        <dsp:cNvSpPr/>
      </dsp:nvSpPr>
      <dsp:spPr>
        <a:xfrm rot="5400000">
          <a:off x="-170089" y="171830"/>
          <a:ext cx="1133930" cy="7937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x</a:t>
          </a:r>
        </a:p>
      </dsp:txBody>
      <dsp:txXfrm rot="5400000">
        <a:off x="-170089" y="171830"/>
        <a:ext cx="1133930" cy="793751"/>
      </dsp:txXfrm>
    </dsp:sp>
    <dsp:sp modelId="{8E081251-6055-4EB0-AA43-77142BFAAFE1}">
      <dsp:nvSpPr>
        <dsp:cNvPr id="0" name=""/>
        <dsp:cNvSpPr/>
      </dsp:nvSpPr>
      <dsp:spPr>
        <a:xfrm rot="5400000">
          <a:off x="2771548" y="-1976056"/>
          <a:ext cx="737055" cy="469264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b="1" u="sng" kern="1200"/>
            <a:t>Start of a new period</a:t>
          </a:r>
        </a:p>
      </dsp:txBody>
      <dsp:txXfrm rot="5400000">
        <a:off x="2771548" y="-1976056"/>
        <a:ext cx="737055" cy="4692648"/>
      </dsp:txXfrm>
    </dsp:sp>
    <dsp:sp modelId="{6C689A12-17F4-4D6B-AD96-79BFC1799380}">
      <dsp:nvSpPr>
        <dsp:cNvPr id="0" name=""/>
        <dsp:cNvSpPr/>
      </dsp:nvSpPr>
      <dsp:spPr>
        <a:xfrm rot="5400000">
          <a:off x="-170089" y="1103311"/>
          <a:ext cx="1133930" cy="7937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x</a:t>
          </a:r>
        </a:p>
      </dsp:txBody>
      <dsp:txXfrm rot="5400000">
        <a:off x="-170089" y="1103311"/>
        <a:ext cx="1133930" cy="793751"/>
      </dsp:txXfrm>
    </dsp:sp>
    <dsp:sp modelId="{CCF7C47E-0212-49D8-90FD-7CF9BD2B9278}">
      <dsp:nvSpPr>
        <dsp:cNvPr id="0" name=""/>
        <dsp:cNvSpPr/>
      </dsp:nvSpPr>
      <dsp:spPr>
        <a:xfrm rot="5400000">
          <a:off x="2771548" y="-1044574"/>
          <a:ext cx="737055" cy="469264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b="1" u="sng" kern="1200"/>
            <a:t>During the period</a:t>
          </a:r>
        </a:p>
        <a:p>
          <a:pPr marL="57150" lvl="1" indent="-57150" algn="l" defTabSz="355600">
            <a:lnSpc>
              <a:spcPct val="90000"/>
            </a:lnSpc>
            <a:spcBef>
              <a:spcPct val="0"/>
            </a:spcBef>
            <a:spcAft>
              <a:spcPct val="15000"/>
            </a:spcAft>
            <a:buChar char="••"/>
          </a:pPr>
          <a:r>
            <a:rPr lang="en-US" sz="800" kern="1200"/>
            <a:t>Analyze transactions</a:t>
          </a:r>
        </a:p>
        <a:p>
          <a:pPr marL="57150" lvl="1" indent="-57150" algn="l" defTabSz="355600">
            <a:lnSpc>
              <a:spcPct val="90000"/>
            </a:lnSpc>
            <a:spcBef>
              <a:spcPct val="0"/>
            </a:spcBef>
            <a:spcAft>
              <a:spcPct val="15000"/>
            </a:spcAft>
            <a:buChar char="••"/>
          </a:pPr>
          <a:r>
            <a:rPr lang="en-US" sz="800" kern="1200"/>
            <a:t>Record journal entries in the general journal</a:t>
          </a:r>
        </a:p>
        <a:p>
          <a:pPr marL="57150" lvl="1" indent="-57150" algn="l" defTabSz="355600">
            <a:lnSpc>
              <a:spcPct val="90000"/>
            </a:lnSpc>
            <a:spcBef>
              <a:spcPct val="0"/>
            </a:spcBef>
            <a:spcAft>
              <a:spcPct val="15000"/>
            </a:spcAft>
            <a:buChar char="••"/>
          </a:pPr>
          <a:r>
            <a:rPr lang="en-US" sz="800" kern="1200"/>
            <a:t>Post amounts to the general ledger.</a:t>
          </a:r>
        </a:p>
      </dsp:txBody>
      <dsp:txXfrm rot="5400000">
        <a:off x="2771548" y="-1044574"/>
        <a:ext cx="737055" cy="4692648"/>
      </dsp:txXfrm>
    </dsp:sp>
    <dsp:sp modelId="{8CF51E8F-49CF-4495-B552-C500E514EFEE}">
      <dsp:nvSpPr>
        <dsp:cNvPr id="0" name=""/>
        <dsp:cNvSpPr/>
      </dsp:nvSpPr>
      <dsp:spPr>
        <a:xfrm rot="5400000">
          <a:off x="-170089" y="2034793"/>
          <a:ext cx="1133930" cy="7937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x</a:t>
          </a:r>
        </a:p>
      </dsp:txBody>
      <dsp:txXfrm rot="5400000">
        <a:off x="-170089" y="2034793"/>
        <a:ext cx="1133930" cy="793751"/>
      </dsp:txXfrm>
    </dsp:sp>
    <dsp:sp modelId="{6CE5F5E2-AE33-432F-86EC-B7CE06502BAD}">
      <dsp:nvSpPr>
        <dsp:cNvPr id="0" name=""/>
        <dsp:cNvSpPr/>
      </dsp:nvSpPr>
      <dsp:spPr>
        <a:xfrm rot="5400000">
          <a:off x="2771548" y="-113093"/>
          <a:ext cx="737055" cy="469264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b="1" u="sng" kern="1200"/>
            <a:t>At the end of the period</a:t>
          </a:r>
        </a:p>
        <a:p>
          <a:pPr marL="57150" lvl="1" indent="-57150" algn="l" defTabSz="355600">
            <a:lnSpc>
              <a:spcPct val="90000"/>
            </a:lnSpc>
            <a:spcBef>
              <a:spcPct val="0"/>
            </a:spcBef>
            <a:spcAft>
              <a:spcPct val="15000"/>
            </a:spcAft>
            <a:buChar char="••"/>
          </a:pPr>
          <a:r>
            <a:rPr lang="en-US" sz="800" kern="1200"/>
            <a:t>Prepare a trial balance to determine if debits equals credits.</a:t>
          </a:r>
        </a:p>
        <a:p>
          <a:pPr marL="57150" lvl="1" indent="-57150" algn="l" defTabSz="355600">
            <a:lnSpc>
              <a:spcPct val="90000"/>
            </a:lnSpc>
            <a:spcBef>
              <a:spcPct val="0"/>
            </a:spcBef>
            <a:spcAft>
              <a:spcPct val="15000"/>
            </a:spcAft>
            <a:buChar char="••"/>
          </a:pPr>
          <a:r>
            <a:rPr lang="en-US" sz="800" kern="1200"/>
            <a:t>Adjust revenues and expenses and related balance sheet accounts (record in journal and post to ledger).</a:t>
          </a:r>
        </a:p>
        <a:p>
          <a:pPr marL="57150" lvl="1" indent="-57150" algn="l" defTabSz="355600">
            <a:lnSpc>
              <a:spcPct val="90000"/>
            </a:lnSpc>
            <a:spcBef>
              <a:spcPct val="0"/>
            </a:spcBef>
            <a:spcAft>
              <a:spcPct val="15000"/>
            </a:spcAft>
            <a:buChar char="••"/>
          </a:pPr>
          <a:r>
            <a:rPr lang="en-US" sz="800" kern="1200"/>
            <a:t>Close revenues, gains, expenses, and losses to retained earnings (record in journal and post to ledger)</a:t>
          </a:r>
        </a:p>
      </dsp:txBody>
      <dsp:txXfrm rot="5400000">
        <a:off x="2771548" y="-113093"/>
        <a:ext cx="737055" cy="46926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28D392BA074474BA68AA16C6E2F3D5"/>
        <w:category>
          <w:name w:val="General"/>
          <w:gallery w:val="placeholder"/>
        </w:category>
        <w:types>
          <w:type w:val="bbPlcHdr"/>
        </w:types>
        <w:behaviors>
          <w:behavior w:val="content"/>
        </w:behaviors>
        <w:guid w:val="{7379959F-0141-4E77-9C08-6301ED67F330}"/>
      </w:docPartPr>
      <w:docPartBody>
        <w:p w:rsidR="000C26AE" w:rsidRDefault="008A763C" w:rsidP="008A763C">
          <w:pPr>
            <w:pStyle w:val="B528D392BA074474BA68AA16C6E2F3D5"/>
          </w:pPr>
          <w:r>
            <w:rPr>
              <w:rFonts w:asciiTheme="majorHAnsi" w:eastAsiaTheme="majorEastAsia" w:hAnsiTheme="majorHAnsi" w:cstheme="majorBidi"/>
              <w:sz w:val="36"/>
              <w:szCs w:val="36"/>
            </w:rPr>
            <w:t>[Type the document title]</w:t>
          </w:r>
        </w:p>
      </w:docPartBody>
    </w:docPart>
    <w:docPart>
      <w:docPartPr>
        <w:name w:val="FA36BA31D0FD44D8B80616B2BDFA1E49"/>
        <w:category>
          <w:name w:val="General"/>
          <w:gallery w:val="placeholder"/>
        </w:category>
        <w:types>
          <w:type w:val="bbPlcHdr"/>
        </w:types>
        <w:behaviors>
          <w:behavior w:val="content"/>
        </w:behaviors>
        <w:guid w:val="{45989445-71B6-4E6E-A8FF-4FE755C860F6}"/>
      </w:docPartPr>
      <w:docPartBody>
        <w:p w:rsidR="000C26AE" w:rsidRDefault="008A763C" w:rsidP="008A763C">
          <w:pPr>
            <w:pStyle w:val="FA36BA31D0FD44D8B80616B2BDFA1E4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fficinaSansStd-Book">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TimesLTStd-Bold">
    <w:panose1 w:val="00000000000000000000"/>
    <w:charset w:val="00"/>
    <w:family w:val="auto"/>
    <w:notTrueType/>
    <w:pitch w:val="default"/>
    <w:sig w:usb0="00000003" w:usb1="00000000" w:usb2="00000000" w:usb3="00000000" w:csb0="00000001" w:csb1="00000000"/>
  </w:font>
  <w:font w:name="OfficinaSansStd-Bold">
    <w:panose1 w:val="00000000000000000000"/>
    <w:charset w:val="00"/>
    <w:family w:val="auto"/>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SymbolStd">
    <w:altName w:val="MS Mincho"/>
    <w:panose1 w:val="00000000000000000000"/>
    <w:charset w:val="80"/>
    <w:family w:val="auto"/>
    <w:notTrueType/>
    <w:pitch w:val="default"/>
    <w:sig w:usb0="00000000" w:usb1="08070000" w:usb2="00000010" w:usb3="00000000" w:csb0="00020000" w:csb1="00000000"/>
  </w:font>
  <w:font w:name="TimesLTStd-Italic">
    <w:panose1 w:val="00000000000000000000"/>
    <w:charset w:val="00"/>
    <w:family w:val="auto"/>
    <w:notTrueType/>
    <w:pitch w:val="default"/>
    <w:sig w:usb0="00000003" w:usb1="00000000" w:usb2="00000000" w:usb3="00000000" w:csb0="00000001" w:csb1="00000000"/>
  </w:font>
  <w:font w:name="TimesLTStd-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763C"/>
    <w:rsid w:val="000C26AE"/>
    <w:rsid w:val="00383FAD"/>
    <w:rsid w:val="003D2A73"/>
    <w:rsid w:val="008A763C"/>
    <w:rsid w:val="00C76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28D392BA074474BA68AA16C6E2F3D5">
    <w:name w:val="B528D392BA074474BA68AA16C6E2F3D5"/>
    <w:rsid w:val="008A763C"/>
  </w:style>
  <w:style w:type="paragraph" w:customStyle="1" w:styleId="FA36BA31D0FD44D8B80616B2BDFA1E49">
    <w:name w:val="FA36BA31D0FD44D8B80616B2BDFA1E49"/>
    <w:rsid w:val="008A76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50FDE-7E3E-4B8C-8153-FB7A8B651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John K. Karuitha- Bcom 110 Notes</vt:lpstr>
    </vt:vector>
  </TitlesOfParts>
  <Company/>
  <LinksUpToDate>false</LinksUpToDate>
  <CharactersWithSpaces>19595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 Karuitha- Bcom 110 Notes</dc:title>
  <dc:subject/>
  <dc:creator>User</dc:creator>
  <cp:keywords/>
  <dc:description/>
  <cp:lastModifiedBy>User</cp:lastModifiedBy>
  <cp:revision>23</cp:revision>
  <dcterms:created xsi:type="dcterms:W3CDTF">2012-02-28T10:40:00Z</dcterms:created>
  <dcterms:modified xsi:type="dcterms:W3CDTF">2012-03-07T13:37:00Z</dcterms:modified>
</cp:coreProperties>
</file>