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545" w:rsidRPr="00F90378" w:rsidRDefault="0033792F" w:rsidP="00B95928">
      <w:pPr>
        <w:jc w:val="both"/>
        <w:rPr>
          <w:rFonts w:ascii="Times New Roman" w:hAnsi="Times New Roman" w:cs="Times New Roman"/>
          <w:b/>
          <w:sz w:val="24"/>
          <w:szCs w:val="24"/>
          <w:u w:val="single"/>
        </w:rPr>
      </w:pPr>
      <w:r w:rsidRPr="00F90378">
        <w:rPr>
          <w:rFonts w:ascii="Times New Roman" w:hAnsi="Times New Roman" w:cs="Times New Roman"/>
          <w:b/>
          <w:sz w:val="24"/>
          <w:szCs w:val="24"/>
          <w:u w:val="single"/>
        </w:rPr>
        <w:t>THE ORGANIZATION AND FUNCTIONING OF SECURITIES MARKETS</w:t>
      </w:r>
    </w:p>
    <w:p w:rsidR="00D2453F" w:rsidRPr="00F90378" w:rsidRDefault="00D2453F" w:rsidP="00B95928">
      <w:pPr>
        <w:autoSpaceDE w:val="0"/>
        <w:autoSpaceDN w:val="0"/>
        <w:adjustRightInd w:val="0"/>
        <w:spacing w:after="0" w:line="240" w:lineRule="auto"/>
        <w:jc w:val="both"/>
        <w:rPr>
          <w:rFonts w:ascii="Times New Roman" w:hAnsi="Times New Roman" w:cs="Times New Roman"/>
          <w:b/>
          <w:sz w:val="24"/>
          <w:szCs w:val="24"/>
          <w:u w:val="single"/>
        </w:rPr>
      </w:pPr>
      <w:r w:rsidRPr="00F90378">
        <w:rPr>
          <w:rFonts w:ascii="Times New Roman" w:hAnsi="Times New Roman" w:cs="Times New Roman"/>
          <w:b/>
          <w:sz w:val="24"/>
          <w:szCs w:val="24"/>
          <w:u w:val="single"/>
        </w:rPr>
        <w:t>How securities are traded</w:t>
      </w:r>
    </w:p>
    <w:p w:rsidR="00D2453F" w:rsidRPr="00F90378" w:rsidRDefault="00D2453F" w:rsidP="00B95928">
      <w:pPr>
        <w:autoSpaceDE w:val="0"/>
        <w:autoSpaceDN w:val="0"/>
        <w:adjustRightInd w:val="0"/>
        <w:spacing w:after="0" w:line="240" w:lineRule="auto"/>
        <w:jc w:val="both"/>
        <w:rPr>
          <w:rFonts w:ascii="Times New Roman" w:hAnsi="Times New Roman" w:cs="Times New Roman"/>
          <w:sz w:val="24"/>
          <w:szCs w:val="24"/>
        </w:rPr>
      </w:pPr>
      <w:r w:rsidRPr="00F90378">
        <w:rPr>
          <w:rFonts w:ascii="Times New Roman" w:hAnsi="Times New Roman" w:cs="Times New Roman"/>
          <w:sz w:val="24"/>
          <w:szCs w:val="24"/>
        </w:rPr>
        <w:t xml:space="preserve">When firms need to raise capital, they may choose to sell (or </w:t>
      </w:r>
      <w:r w:rsidRPr="00F90378">
        <w:rPr>
          <w:rFonts w:ascii="Times New Roman" w:hAnsi="Times New Roman" w:cs="Times New Roman"/>
          <w:i/>
          <w:iCs/>
          <w:sz w:val="24"/>
          <w:szCs w:val="24"/>
        </w:rPr>
        <w:t>float</w:t>
      </w:r>
      <w:r w:rsidRPr="00F90378">
        <w:rPr>
          <w:rFonts w:ascii="Times New Roman" w:hAnsi="Times New Roman" w:cs="Times New Roman"/>
          <w:sz w:val="24"/>
          <w:szCs w:val="24"/>
        </w:rPr>
        <w:t xml:space="preserve">) new securities. These new issues of stocks, bonds, or other securities typically are marketed to the public by investment bankers in what is called the </w:t>
      </w:r>
      <w:r w:rsidRPr="00F90378">
        <w:rPr>
          <w:rFonts w:ascii="Times New Roman" w:hAnsi="Times New Roman" w:cs="Times New Roman"/>
          <w:b/>
          <w:bCs/>
          <w:sz w:val="24"/>
          <w:szCs w:val="24"/>
        </w:rPr>
        <w:t xml:space="preserve">primary market. </w:t>
      </w:r>
      <w:r w:rsidRPr="00F90378">
        <w:rPr>
          <w:rFonts w:ascii="Times New Roman" w:hAnsi="Times New Roman" w:cs="Times New Roman"/>
          <w:sz w:val="24"/>
          <w:szCs w:val="24"/>
        </w:rPr>
        <w:t xml:space="preserve">Purchase and sale of already issued securities among private investors takes place in the </w:t>
      </w:r>
      <w:r w:rsidRPr="00F90378">
        <w:rPr>
          <w:rFonts w:ascii="Times New Roman" w:hAnsi="Times New Roman" w:cs="Times New Roman"/>
          <w:b/>
          <w:bCs/>
          <w:sz w:val="24"/>
          <w:szCs w:val="24"/>
        </w:rPr>
        <w:t xml:space="preserve">secondary market. </w:t>
      </w:r>
      <w:r w:rsidRPr="00F90378">
        <w:rPr>
          <w:rFonts w:ascii="Times New Roman" w:hAnsi="Times New Roman" w:cs="Times New Roman"/>
          <w:sz w:val="24"/>
          <w:szCs w:val="24"/>
        </w:rPr>
        <w:t xml:space="preserve">There are two types of primary market issues of common stock. </w:t>
      </w:r>
      <w:r w:rsidRPr="00F90378">
        <w:rPr>
          <w:rFonts w:ascii="Times New Roman" w:hAnsi="Times New Roman" w:cs="Times New Roman"/>
          <w:b/>
          <w:bCs/>
          <w:sz w:val="24"/>
          <w:szCs w:val="24"/>
        </w:rPr>
        <w:t xml:space="preserve">Initial public offerings, </w:t>
      </w:r>
      <w:r w:rsidRPr="00F90378">
        <w:rPr>
          <w:rFonts w:ascii="Times New Roman" w:hAnsi="Times New Roman" w:cs="Times New Roman"/>
          <w:sz w:val="24"/>
          <w:szCs w:val="24"/>
        </w:rPr>
        <w:t xml:space="preserve">or </w:t>
      </w:r>
      <w:r w:rsidRPr="00F90378">
        <w:rPr>
          <w:rFonts w:ascii="Times New Roman" w:hAnsi="Times New Roman" w:cs="Times New Roman"/>
          <w:i/>
          <w:iCs/>
          <w:sz w:val="24"/>
          <w:szCs w:val="24"/>
        </w:rPr>
        <w:t xml:space="preserve">IPOs, </w:t>
      </w:r>
      <w:r w:rsidRPr="00F90378">
        <w:rPr>
          <w:rFonts w:ascii="Times New Roman" w:hAnsi="Times New Roman" w:cs="Times New Roman"/>
          <w:sz w:val="24"/>
          <w:szCs w:val="24"/>
        </w:rPr>
        <w:t>are stocks issued by a formerly privately owned company selling stock to the</w:t>
      </w:r>
      <w:r w:rsidRPr="00F90378">
        <w:rPr>
          <w:rFonts w:ascii="Times New Roman" w:hAnsi="Times New Roman" w:cs="Times New Roman"/>
          <w:b/>
          <w:bCs/>
          <w:sz w:val="24"/>
          <w:szCs w:val="24"/>
        </w:rPr>
        <w:t xml:space="preserve"> </w:t>
      </w:r>
      <w:r w:rsidRPr="00F90378">
        <w:rPr>
          <w:rFonts w:ascii="Times New Roman" w:hAnsi="Times New Roman" w:cs="Times New Roman"/>
          <w:sz w:val="24"/>
          <w:szCs w:val="24"/>
        </w:rPr>
        <w:t xml:space="preserve">public for the first time. </w:t>
      </w:r>
      <w:r w:rsidRPr="00F90378">
        <w:rPr>
          <w:rFonts w:ascii="Times New Roman" w:hAnsi="Times New Roman" w:cs="Times New Roman"/>
          <w:i/>
          <w:iCs/>
          <w:sz w:val="24"/>
          <w:szCs w:val="24"/>
        </w:rPr>
        <w:t xml:space="preserve">Seasoned new issues </w:t>
      </w:r>
      <w:r w:rsidRPr="00F90378">
        <w:rPr>
          <w:rFonts w:ascii="Times New Roman" w:hAnsi="Times New Roman" w:cs="Times New Roman"/>
          <w:sz w:val="24"/>
          <w:szCs w:val="24"/>
        </w:rPr>
        <w:t>are offered by companies that already have</w:t>
      </w:r>
      <w:r w:rsidRPr="00F90378">
        <w:rPr>
          <w:rFonts w:ascii="Times New Roman" w:hAnsi="Times New Roman" w:cs="Times New Roman"/>
          <w:b/>
          <w:bCs/>
          <w:sz w:val="24"/>
          <w:szCs w:val="24"/>
        </w:rPr>
        <w:t xml:space="preserve"> </w:t>
      </w:r>
      <w:r w:rsidRPr="00F90378">
        <w:rPr>
          <w:rFonts w:ascii="Times New Roman" w:hAnsi="Times New Roman" w:cs="Times New Roman"/>
          <w:sz w:val="24"/>
          <w:szCs w:val="24"/>
        </w:rPr>
        <w:t>floated equity. A sale by EABL of new shares of stock, for example, would constitute a seasoned</w:t>
      </w:r>
      <w:r w:rsidRPr="00F90378">
        <w:rPr>
          <w:rFonts w:ascii="Times New Roman" w:hAnsi="Times New Roman" w:cs="Times New Roman"/>
          <w:b/>
          <w:bCs/>
          <w:sz w:val="24"/>
          <w:szCs w:val="24"/>
        </w:rPr>
        <w:t xml:space="preserve"> </w:t>
      </w:r>
      <w:r w:rsidRPr="00F90378">
        <w:rPr>
          <w:rFonts w:ascii="Times New Roman" w:hAnsi="Times New Roman" w:cs="Times New Roman"/>
          <w:sz w:val="24"/>
          <w:szCs w:val="24"/>
        </w:rPr>
        <w:t>new issue.</w:t>
      </w:r>
      <w:r w:rsidRPr="00F90378">
        <w:rPr>
          <w:rFonts w:ascii="Times New Roman" w:hAnsi="Times New Roman" w:cs="Times New Roman"/>
          <w:b/>
          <w:bCs/>
          <w:sz w:val="24"/>
          <w:szCs w:val="24"/>
        </w:rPr>
        <w:t xml:space="preserve"> </w:t>
      </w:r>
      <w:r w:rsidRPr="00F90378">
        <w:rPr>
          <w:rFonts w:ascii="Times New Roman" w:hAnsi="Times New Roman" w:cs="Times New Roman"/>
          <w:sz w:val="24"/>
          <w:szCs w:val="24"/>
        </w:rPr>
        <w:t xml:space="preserve">We also distinguish between two types of primary market issues: a </w:t>
      </w:r>
      <w:r w:rsidRPr="00F90378">
        <w:rPr>
          <w:rFonts w:ascii="Times New Roman" w:hAnsi="Times New Roman" w:cs="Times New Roman"/>
          <w:i/>
          <w:iCs/>
          <w:sz w:val="24"/>
          <w:szCs w:val="24"/>
        </w:rPr>
        <w:t>public offering</w:t>
      </w:r>
      <w:r w:rsidRPr="00F90378">
        <w:rPr>
          <w:rFonts w:ascii="Times New Roman" w:hAnsi="Times New Roman" w:cs="Times New Roman"/>
          <w:sz w:val="24"/>
          <w:szCs w:val="24"/>
        </w:rPr>
        <w:t xml:space="preserve">, which is an issue of stock or bonds sold to the general investing public that can then be traded on the secondary market; and a </w:t>
      </w:r>
      <w:r w:rsidRPr="00F90378">
        <w:rPr>
          <w:rFonts w:ascii="Times New Roman" w:hAnsi="Times New Roman" w:cs="Times New Roman"/>
          <w:i/>
          <w:iCs/>
          <w:sz w:val="24"/>
          <w:szCs w:val="24"/>
        </w:rPr>
        <w:t xml:space="preserve">private placement, </w:t>
      </w:r>
      <w:r w:rsidRPr="00F90378">
        <w:rPr>
          <w:rFonts w:ascii="Times New Roman" w:hAnsi="Times New Roman" w:cs="Times New Roman"/>
          <w:sz w:val="24"/>
          <w:szCs w:val="24"/>
        </w:rPr>
        <w:t>which is an issue that is sold to a</w:t>
      </w:r>
      <w:r w:rsidRPr="00F90378">
        <w:rPr>
          <w:rFonts w:ascii="Times New Roman" w:hAnsi="Times New Roman" w:cs="Times New Roman"/>
          <w:b/>
          <w:bCs/>
          <w:sz w:val="24"/>
          <w:szCs w:val="24"/>
        </w:rPr>
        <w:t xml:space="preserve"> </w:t>
      </w:r>
      <w:r w:rsidRPr="00F90378">
        <w:rPr>
          <w:rFonts w:ascii="Times New Roman" w:hAnsi="Times New Roman" w:cs="Times New Roman"/>
          <w:sz w:val="24"/>
          <w:szCs w:val="24"/>
        </w:rPr>
        <w:t>few wealthy or institutional investors at most, and, in the case of bonds, is generally held</w:t>
      </w:r>
      <w:r w:rsidRPr="00F90378">
        <w:rPr>
          <w:rFonts w:ascii="Times New Roman" w:hAnsi="Times New Roman" w:cs="Times New Roman"/>
          <w:b/>
          <w:bCs/>
          <w:sz w:val="24"/>
          <w:szCs w:val="24"/>
        </w:rPr>
        <w:t xml:space="preserve"> </w:t>
      </w:r>
      <w:r w:rsidRPr="00F90378">
        <w:rPr>
          <w:rFonts w:ascii="Times New Roman" w:hAnsi="Times New Roman" w:cs="Times New Roman"/>
          <w:sz w:val="24"/>
          <w:szCs w:val="24"/>
        </w:rPr>
        <w:t>to maturity.</w:t>
      </w:r>
    </w:p>
    <w:p w:rsidR="00F90378" w:rsidRPr="00F90378" w:rsidRDefault="00F90378" w:rsidP="00B95928">
      <w:pPr>
        <w:autoSpaceDE w:val="0"/>
        <w:autoSpaceDN w:val="0"/>
        <w:adjustRightInd w:val="0"/>
        <w:spacing w:after="0" w:line="240" w:lineRule="auto"/>
        <w:jc w:val="both"/>
        <w:rPr>
          <w:rFonts w:ascii="Times New Roman" w:hAnsi="Times New Roman" w:cs="Times New Roman"/>
          <w:sz w:val="24"/>
          <w:szCs w:val="24"/>
        </w:rPr>
      </w:pPr>
    </w:p>
    <w:p w:rsidR="00F90378" w:rsidRPr="00F90378" w:rsidRDefault="00F90378" w:rsidP="00B95928">
      <w:pPr>
        <w:autoSpaceDE w:val="0"/>
        <w:autoSpaceDN w:val="0"/>
        <w:adjustRightInd w:val="0"/>
        <w:spacing w:after="0" w:line="240" w:lineRule="auto"/>
        <w:jc w:val="both"/>
        <w:rPr>
          <w:rFonts w:ascii="Times New Roman" w:hAnsi="Times New Roman" w:cs="Times New Roman"/>
          <w:b/>
          <w:sz w:val="24"/>
          <w:szCs w:val="24"/>
          <w:u w:val="single"/>
        </w:rPr>
      </w:pPr>
      <w:r w:rsidRPr="00F90378">
        <w:rPr>
          <w:rFonts w:ascii="Times New Roman" w:hAnsi="Times New Roman" w:cs="Times New Roman"/>
          <w:b/>
          <w:sz w:val="24"/>
          <w:szCs w:val="24"/>
          <w:u w:val="single"/>
        </w:rPr>
        <w:t>Investment Bankers and Underwriting</w:t>
      </w:r>
    </w:p>
    <w:p w:rsidR="00F90378" w:rsidRDefault="00F90378" w:rsidP="00B95928">
      <w:pPr>
        <w:autoSpaceDE w:val="0"/>
        <w:autoSpaceDN w:val="0"/>
        <w:adjustRightInd w:val="0"/>
        <w:spacing w:after="0" w:line="240" w:lineRule="auto"/>
        <w:jc w:val="both"/>
        <w:rPr>
          <w:rFonts w:ascii="Times New Roman" w:hAnsi="Times New Roman" w:cs="Times New Roman"/>
          <w:color w:val="000000"/>
          <w:sz w:val="24"/>
          <w:szCs w:val="24"/>
        </w:rPr>
      </w:pPr>
      <w:r w:rsidRPr="00F90378">
        <w:rPr>
          <w:rFonts w:ascii="Times New Roman" w:hAnsi="Times New Roman" w:cs="Times New Roman"/>
          <w:color w:val="000000"/>
          <w:sz w:val="24"/>
          <w:szCs w:val="24"/>
        </w:rPr>
        <w:t>Public offerings of both stocks and bonds typically are marketed by investment bankers,</w:t>
      </w:r>
      <w:r>
        <w:rPr>
          <w:rFonts w:ascii="Times New Roman" w:hAnsi="Times New Roman" w:cs="Times New Roman"/>
          <w:color w:val="000000"/>
          <w:sz w:val="24"/>
          <w:szCs w:val="24"/>
        </w:rPr>
        <w:t xml:space="preserve"> </w:t>
      </w:r>
      <w:r w:rsidRPr="00F90378">
        <w:rPr>
          <w:rFonts w:ascii="Times New Roman" w:hAnsi="Times New Roman" w:cs="Times New Roman"/>
          <w:color w:val="000000"/>
          <w:sz w:val="24"/>
          <w:szCs w:val="24"/>
        </w:rPr>
        <w:t xml:space="preserve">who in this role are called </w:t>
      </w:r>
      <w:r w:rsidRPr="00F90378">
        <w:rPr>
          <w:rFonts w:ascii="Times New Roman" w:hAnsi="Times New Roman" w:cs="Times New Roman"/>
          <w:b/>
          <w:bCs/>
          <w:color w:val="000000"/>
          <w:sz w:val="24"/>
          <w:szCs w:val="24"/>
        </w:rPr>
        <w:t xml:space="preserve">underwriters. </w:t>
      </w:r>
      <w:r w:rsidRPr="00F90378">
        <w:rPr>
          <w:rFonts w:ascii="Times New Roman" w:hAnsi="Times New Roman" w:cs="Times New Roman"/>
          <w:color w:val="000000"/>
          <w:sz w:val="24"/>
          <w:szCs w:val="24"/>
        </w:rPr>
        <w:t>More than one investment banker usually markets</w:t>
      </w:r>
      <w:r>
        <w:rPr>
          <w:rFonts w:ascii="Times New Roman" w:hAnsi="Times New Roman" w:cs="Times New Roman"/>
          <w:color w:val="000000"/>
          <w:sz w:val="24"/>
          <w:szCs w:val="24"/>
        </w:rPr>
        <w:t xml:space="preserve"> </w:t>
      </w:r>
      <w:r w:rsidRPr="00F90378">
        <w:rPr>
          <w:rFonts w:ascii="Times New Roman" w:hAnsi="Times New Roman" w:cs="Times New Roman"/>
          <w:color w:val="000000"/>
          <w:sz w:val="24"/>
          <w:szCs w:val="24"/>
        </w:rPr>
        <w:t xml:space="preserve">the securities. A lead firm forms an </w:t>
      </w:r>
      <w:r w:rsidRPr="00F90378">
        <w:rPr>
          <w:rFonts w:ascii="Times New Roman" w:hAnsi="Times New Roman" w:cs="Times New Roman"/>
          <w:i/>
          <w:iCs/>
          <w:color w:val="000000"/>
          <w:sz w:val="24"/>
          <w:szCs w:val="24"/>
        </w:rPr>
        <w:t xml:space="preserve">underwriting syndicate </w:t>
      </w:r>
      <w:r w:rsidRPr="00F90378">
        <w:rPr>
          <w:rFonts w:ascii="Times New Roman" w:hAnsi="Times New Roman" w:cs="Times New Roman"/>
          <w:color w:val="000000"/>
          <w:sz w:val="24"/>
          <w:szCs w:val="24"/>
        </w:rPr>
        <w:t>of other investment</w:t>
      </w:r>
      <w:r>
        <w:rPr>
          <w:rFonts w:ascii="Times New Roman" w:hAnsi="Times New Roman" w:cs="Times New Roman"/>
          <w:color w:val="000000"/>
          <w:sz w:val="24"/>
          <w:szCs w:val="24"/>
        </w:rPr>
        <w:t xml:space="preserve"> </w:t>
      </w:r>
      <w:r w:rsidRPr="00F90378">
        <w:rPr>
          <w:rFonts w:ascii="Times New Roman" w:hAnsi="Times New Roman" w:cs="Times New Roman"/>
          <w:color w:val="000000"/>
          <w:sz w:val="24"/>
          <w:szCs w:val="24"/>
        </w:rPr>
        <w:t>bankers to share the responsibility for the stock issue.</w:t>
      </w:r>
    </w:p>
    <w:p w:rsidR="00F90378" w:rsidRPr="00F90378" w:rsidRDefault="00F90378" w:rsidP="00B95928">
      <w:pPr>
        <w:autoSpaceDE w:val="0"/>
        <w:autoSpaceDN w:val="0"/>
        <w:adjustRightInd w:val="0"/>
        <w:spacing w:after="0" w:line="240" w:lineRule="auto"/>
        <w:jc w:val="both"/>
        <w:rPr>
          <w:rFonts w:ascii="Times New Roman" w:hAnsi="Times New Roman" w:cs="Times New Roman"/>
          <w:color w:val="000000"/>
          <w:sz w:val="24"/>
          <w:szCs w:val="24"/>
        </w:rPr>
      </w:pPr>
    </w:p>
    <w:p w:rsidR="00F90378" w:rsidRDefault="00F90378" w:rsidP="00B95928">
      <w:pPr>
        <w:autoSpaceDE w:val="0"/>
        <w:autoSpaceDN w:val="0"/>
        <w:adjustRightInd w:val="0"/>
        <w:spacing w:after="0" w:line="240" w:lineRule="auto"/>
        <w:jc w:val="both"/>
        <w:rPr>
          <w:rFonts w:ascii="Times New Roman" w:hAnsi="Times New Roman" w:cs="Times New Roman"/>
          <w:color w:val="000000"/>
          <w:sz w:val="24"/>
          <w:szCs w:val="24"/>
        </w:rPr>
      </w:pPr>
      <w:r w:rsidRPr="00F90378">
        <w:rPr>
          <w:rFonts w:ascii="Times New Roman" w:hAnsi="Times New Roman" w:cs="Times New Roman"/>
          <w:color w:val="000000"/>
          <w:sz w:val="24"/>
          <w:szCs w:val="24"/>
        </w:rPr>
        <w:t>The bankers advise the firm regarding the terms on which it should attempt to sell the</w:t>
      </w:r>
      <w:r>
        <w:rPr>
          <w:rFonts w:ascii="Times New Roman" w:hAnsi="Times New Roman" w:cs="Times New Roman"/>
          <w:color w:val="000000"/>
          <w:sz w:val="24"/>
          <w:szCs w:val="24"/>
        </w:rPr>
        <w:t xml:space="preserve"> </w:t>
      </w:r>
      <w:r w:rsidRPr="00F90378">
        <w:rPr>
          <w:rFonts w:ascii="Times New Roman" w:hAnsi="Times New Roman" w:cs="Times New Roman"/>
          <w:color w:val="000000"/>
          <w:sz w:val="24"/>
          <w:szCs w:val="24"/>
        </w:rPr>
        <w:t xml:space="preserve">securities. A preliminary registration statement must be filed with the </w:t>
      </w:r>
      <w:r>
        <w:rPr>
          <w:rFonts w:ascii="Times New Roman" w:hAnsi="Times New Roman" w:cs="Times New Roman"/>
          <w:color w:val="000000"/>
          <w:sz w:val="24"/>
          <w:szCs w:val="24"/>
        </w:rPr>
        <w:t>CMA</w:t>
      </w:r>
      <w:r w:rsidRPr="00F90378">
        <w:rPr>
          <w:rFonts w:ascii="Times New Roman" w:hAnsi="Times New Roman" w:cs="Times New Roman"/>
          <w:color w:val="000000"/>
          <w:sz w:val="24"/>
          <w:szCs w:val="24"/>
        </w:rPr>
        <w:t xml:space="preserve"> describing the issue and the prospects of the company. This</w:t>
      </w:r>
      <w:r>
        <w:rPr>
          <w:rFonts w:ascii="Times New Roman" w:hAnsi="Times New Roman" w:cs="Times New Roman"/>
          <w:color w:val="000000"/>
          <w:sz w:val="24"/>
          <w:szCs w:val="24"/>
        </w:rPr>
        <w:t xml:space="preserve"> </w:t>
      </w:r>
      <w:r w:rsidRPr="00F90378">
        <w:rPr>
          <w:rFonts w:ascii="Times New Roman" w:hAnsi="Times New Roman" w:cs="Times New Roman"/>
          <w:i/>
          <w:iCs/>
          <w:color w:val="000000"/>
          <w:sz w:val="24"/>
          <w:szCs w:val="24"/>
        </w:rPr>
        <w:t xml:space="preserve">preliminary prospectus </w:t>
      </w:r>
      <w:r w:rsidRPr="00F90378">
        <w:rPr>
          <w:rFonts w:ascii="Times New Roman" w:hAnsi="Times New Roman" w:cs="Times New Roman"/>
          <w:color w:val="000000"/>
          <w:sz w:val="24"/>
          <w:szCs w:val="24"/>
        </w:rPr>
        <w:t xml:space="preserve">is known as a </w:t>
      </w:r>
      <w:r w:rsidRPr="00F90378">
        <w:rPr>
          <w:rFonts w:ascii="Times New Roman" w:hAnsi="Times New Roman" w:cs="Times New Roman"/>
          <w:i/>
          <w:iCs/>
          <w:color w:val="000000"/>
          <w:sz w:val="24"/>
          <w:szCs w:val="24"/>
        </w:rPr>
        <w:t xml:space="preserve">red herring </w:t>
      </w:r>
      <w:r w:rsidRPr="00F90378">
        <w:rPr>
          <w:rFonts w:ascii="Times New Roman" w:hAnsi="Times New Roman" w:cs="Times New Roman"/>
          <w:color w:val="000000"/>
          <w:sz w:val="24"/>
          <w:szCs w:val="24"/>
        </w:rPr>
        <w:t>because of a statement printed in red that</w:t>
      </w:r>
      <w:r>
        <w:rPr>
          <w:rFonts w:ascii="Times New Roman" w:hAnsi="Times New Roman" w:cs="Times New Roman"/>
          <w:color w:val="000000"/>
          <w:sz w:val="24"/>
          <w:szCs w:val="24"/>
        </w:rPr>
        <w:t xml:space="preserve"> </w:t>
      </w:r>
      <w:r w:rsidRPr="00F90378">
        <w:rPr>
          <w:rFonts w:ascii="Times New Roman" w:hAnsi="Times New Roman" w:cs="Times New Roman"/>
          <w:color w:val="000000"/>
          <w:sz w:val="24"/>
          <w:szCs w:val="24"/>
        </w:rPr>
        <w:t>the company is not attempting to sell the security before the registration is approved. When</w:t>
      </w:r>
      <w:r>
        <w:rPr>
          <w:rFonts w:ascii="Times New Roman" w:hAnsi="Times New Roman" w:cs="Times New Roman"/>
          <w:color w:val="000000"/>
          <w:sz w:val="24"/>
          <w:szCs w:val="24"/>
        </w:rPr>
        <w:t xml:space="preserve"> </w:t>
      </w:r>
      <w:r w:rsidRPr="00F90378">
        <w:rPr>
          <w:rFonts w:ascii="Times New Roman" w:hAnsi="Times New Roman" w:cs="Times New Roman"/>
          <w:color w:val="000000"/>
          <w:sz w:val="24"/>
          <w:szCs w:val="24"/>
        </w:rPr>
        <w:t>the statement is f</w:t>
      </w:r>
      <w:r>
        <w:rPr>
          <w:rFonts w:ascii="Times New Roman" w:hAnsi="Times New Roman" w:cs="Times New Roman"/>
          <w:color w:val="000000"/>
          <w:sz w:val="24"/>
          <w:szCs w:val="24"/>
        </w:rPr>
        <w:t>inalized and approved by the CMA</w:t>
      </w:r>
      <w:r w:rsidRPr="00F90378">
        <w:rPr>
          <w:rFonts w:ascii="Times New Roman" w:hAnsi="Times New Roman" w:cs="Times New Roman"/>
          <w:color w:val="000000"/>
          <w:sz w:val="24"/>
          <w:szCs w:val="24"/>
        </w:rPr>
        <w:t xml:space="preserve">, it is called the </w:t>
      </w:r>
      <w:r w:rsidRPr="00F90378">
        <w:rPr>
          <w:rFonts w:ascii="Times New Roman" w:hAnsi="Times New Roman" w:cs="Times New Roman"/>
          <w:b/>
          <w:bCs/>
          <w:color w:val="000000"/>
          <w:sz w:val="24"/>
          <w:szCs w:val="24"/>
        </w:rPr>
        <w:t xml:space="preserve">prospectus. </w:t>
      </w:r>
      <w:r w:rsidRPr="00F90378">
        <w:rPr>
          <w:rFonts w:ascii="Times New Roman" w:hAnsi="Times New Roman" w:cs="Times New Roman"/>
          <w:color w:val="000000"/>
          <w:sz w:val="24"/>
          <w:szCs w:val="24"/>
        </w:rPr>
        <w:t>At this time</w:t>
      </w:r>
      <w:r>
        <w:rPr>
          <w:rFonts w:ascii="Times New Roman" w:hAnsi="Times New Roman" w:cs="Times New Roman"/>
          <w:color w:val="000000"/>
          <w:sz w:val="24"/>
          <w:szCs w:val="24"/>
        </w:rPr>
        <w:t xml:space="preserve"> </w:t>
      </w:r>
      <w:r w:rsidRPr="00F90378">
        <w:rPr>
          <w:rFonts w:ascii="Times New Roman" w:hAnsi="Times New Roman" w:cs="Times New Roman"/>
          <w:color w:val="000000"/>
          <w:sz w:val="24"/>
          <w:szCs w:val="24"/>
        </w:rPr>
        <w:t>the price at which the securities will be offered to the public is announced.</w:t>
      </w:r>
    </w:p>
    <w:p w:rsidR="00F90378" w:rsidRPr="00F90378" w:rsidRDefault="00F90378" w:rsidP="00B95928">
      <w:pPr>
        <w:autoSpaceDE w:val="0"/>
        <w:autoSpaceDN w:val="0"/>
        <w:adjustRightInd w:val="0"/>
        <w:spacing w:after="0" w:line="240" w:lineRule="auto"/>
        <w:jc w:val="both"/>
        <w:rPr>
          <w:rFonts w:ascii="Times New Roman" w:hAnsi="Times New Roman" w:cs="Times New Roman"/>
          <w:color w:val="000000"/>
          <w:sz w:val="24"/>
          <w:szCs w:val="24"/>
        </w:rPr>
      </w:pPr>
    </w:p>
    <w:p w:rsidR="00F90378" w:rsidRDefault="00F90378" w:rsidP="00B95928">
      <w:pPr>
        <w:autoSpaceDE w:val="0"/>
        <w:autoSpaceDN w:val="0"/>
        <w:adjustRightInd w:val="0"/>
        <w:spacing w:after="0" w:line="240" w:lineRule="auto"/>
        <w:jc w:val="both"/>
        <w:rPr>
          <w:rFonts w:ascii="Times New Roman" w:hAnsi="Times New Roman" w:cs="Times New Roman"/>
          <w:color w:val="000000"/>
          <w:sz w:val="24"/>
          <w:szCs w:val="24"/>
        </w:rPr>
      </w:pPr>
      <w:r w:rsidRPr="00F90378">
        <w:rPr>
          <w:rFonts w:ascii="Times New Roman" w:hAnsi="Times New Roman" w:cs="Times New Roman"/>
          <w:color w:val="000000"/>
          <w:sz w:val="24"/>
          <w:szCs w:val="24"/>
        </w:rPr>
        <w:t>In a typical underwriting arrangement the investment bankers purchase the securities</w:t>
      </w:r>
      <w:r>
        <w:rPr>
          <w:rFonts w:ascii="Times New Roman" w:hAnsi="Times New Roman" w:cs="Times New Roman"/>
          <w:color w:val="000000"/>
          <w:sz w:val="24"/>
          <w:szCs w:val="24"/>
        </w:rPr>
        <w:t xml:space="preserve"> </w:t>
      </w:r>
      <w:r w:rsidRPr="00F90378">
        <w:rPr>
          <w:rFonts w:ascii="Times New Roman" w:hAnsi="Times New Roman" w:cs="Times New Roman"/>
          <w:color w:val="000000"/>
          <w:sz w:val="24"/>
          <w:szCs w:val="24"/>
        </w:rPr>
        <w:t>from the issuing company and then resell them to the public. The issuing firm sells the securities</w:t>
      </w:r>
      <w:r>
        <w:rPr>
          <w:rFonts w:ascii="Times New Roman" w:hAnsi="Times New Roman" w:cs="Times New Roman"/>
          <w:color w:val="000000"/>
          <w:sz w:val="24"/>
          <w:szCs w:val="24"/>
        </w:rPr>
        <w:t xml:space="preserve"> </w:t>
      </w:r>
      <w:r w:rsidRPr="00F90378">
        <w:rPr>
          <w:rFonts w:ascii="Times New Roman" w:hAnsi="Times New Roman" w:cs="Times New Roman"/>
          <w:color w:val="000000"/>
          <w:sz w:val="24"/>
          <w:szCs w:val="24"/>
        </w:rPr>
        <w:t>to the underwriting syndicate for the public offering price less a spread that serves</w:t>
      </w:r>
      <w:r>
        <w:rPr>
          <w:rFonts w:ascii="Times New Roman" w:hAnsi="Times New Roman" w:cs="Times New Roman"/>
          <w:color w:val="000000"/>
          <w:sz w:val="24"/>
          <w:szCs w:val="24"/>
        </w:rPr>
        <w:t xml:space="preserve"> </w:t>
      </w:r>
      <w:r w:rsidRPr="00F90378">
        <w:rPr>
          <w:rFonts w:ascii="Times New Roman" w:hAnsi="Times New Roman" w:cs="Times New Roman"/>
          <w:color w:val="000000"/>
          <w:sz w:val="24"/>
          <w:szCs w:val="24"/>
        </w:rPr>
        <w:t xml:space="preserve">as compensation to the underwriters. This procedure is called a </w:t>
      </w:r>
      <w:r w:rsidRPr="00F90378">
        <w:rPr>
          <w:rFonts w:ascii="Times New Roman" w:hAnsi="Times New Roman" w:cs="Times New Roman"/>
          <w:i/>
          <w:iCs/>
          <w:color w:val="000000"/>
          <w:sz w:val="24"/>
          <w:szCs w:val="24"/>
        </w:rPr>
        <w:t xml:space="preserve">firm commitment. </w:t>
      </w:r>
      <w:r w:rsidRPr="00F90378">
        <w:rPr>
          <w:rFonts w:ascii="Times New Roman" w:hAnsi="Times New Roman" w:cs="Times New Roman"/>
          <w:color w:val="000000"/>
          <w:sz w:val="24"/>
          <w:szCs w:val="24"/>
        </w:rPr>
        <w:t>The underwriters</w:t>
      </w:r>
      <w:r>
        <w:rPr>
          <w:rFonts w:ascii="Times New Roman" w:hAnsi="Times New Roman" w:cs="Times New Roman"/>
          <w:color w:val="000000"/>
          <w:sz w:val="24"/>
          <w:szCs w:val="24"/>
        </w:rPr>
        <w:t xml:space="preserve"> </w:t>
      </w:r>
      <w:r w:rsidRPr="00F90378">
        <w:rPr>
          <w:rFonts w:ascii="Times New Roman" w:hAnsi="Times New Roman" w:cs="Times New Roman"/>
          <w:color w:val="000000"/>
          <w:sz w:val="24"/>
          <w:szCs w:val="24"/>
        </w:rPr>
        <w:t>receive the issue and assume the full risk that the shares cannot in fact be sold to</w:t>
      </w:r>
      <w:r>
        <w:rPr>
          <w:rFonts w:ascii="Times New Roman" w:hAnsi="Times New Roman" w:cs="Times New Roman"/>
          <w:color w:val="000000"/>
          <w:sz w:val="24"/>
          <w:szCs w:val="24"/>
        </w:rPr>
        <w:t xml:space="preserve"> </w:t>
      </w:r>
      <w:r w:rsidRPr="00F90378">
        <w:rPr>
          <w:rFonts w:ascii="Times New Roman" w:hAnsi="Times New Roman" w:cs="Times New Roman"/>
          <w:color w:val="000000"/>
          <w:sz w:val="24"/>
          <w:szCs w:val="24"/>
        </w:rPr>
        <w:t xml:space="preserve">the public at the stipulated offering price. </w:t>
      </w:r>
    </w:p>
    <w:p w:rsidR="00F90378" w:rsidRDefault="00F90378" w:rsidP="00B95928">
      <w:pPr>
        <w:autoSpaceDE w:val="0"/>
        <w:autoSpaceDN w:val="0"/>
        <w:adjustRightInd w:val="0"/>
        <w:spacing w:after="0" w:line="240" w:lineRule="auto"/>
        <w:jc w:val="both"/>
        <w:rPr>
          <w:rFonts w:ascii="Times New Roman" w:hAnsi="Times New Roman" w:cs="Times New Roman"/>
          <w:color w:val="000000"/>
          <w:sz w:val="24"/>
          <w:szCs w:val="24"/>
        </w:rPr>
      </w:pPr>
    </w:p>
    <w:p w:rsidR="00F90378" w:rsidRDefault="00F90378" w:rsidP="00B95928">
      <w:pPr>
        <w:autoSpaceDE w:val="0"/>
        <w:autoSpaceDN w:val="0"/>
        <w:adjustRightInd w:val="0"/>
        <w:spacing w:after="0" w:line="240" w:lineRule="auto"/>
        <w:jc w:val="both"/>
        <w:rPr>
          <w:rFonts w:ascii="Times New Roman" w:hAnsi="Times New Roman" w:cs="Times New Roman"/>
          <w:color w:val="000000"/>
          <w:sz w:val="24"/>
          <w:szCs w:val="24"/>
        </w:rPr>
      </w:pPr>
      <w:r w:rsidRPr="00F90378">
        <w:rPr>
          <w:rFonts w:ascii="Times New Roman" w:hAnsi="Times New Roman" w:cs="Times New Roman"/>
          <w:color w:val="000000"/>
          <w:sz w:val="24"/>
          <w:szCs w:val="24"/>
        </w:rPr>
        <w:t xml:space="preserve">An alternative to firm commitment is the </w:t>
      </w:r>
      <w:r w:rsidRPr="00F90378">
        <w:rPr>
          <w:rFonts w:ascii="Times New Roman" w:hAnsi="Times New Roman" w:cs="Times New Roman"/>
          <w:i/>
          <w:iCs/>
          <w:color w:val="000000"/>
          <w:sz w:val="24"/>
          <w:szCs w:val="24"/>
        </w:rPr>
        <w:t xml:space="preserve">best-efforts </w:t>
      </w:r>
      <w:r w:rsidRPr="00F90378">
        <w:rPr>
          <w:rFonts w:ascii="Times New Roman" w:hAnsi="Times New Roman" w:cs="Times New Roman"/>
          <w:color w:val="000000"/>
          <w:sz w:val="24"/>
          <w:szCs w:val="24"/>
        </w:rPr>
        <w:t>agreement. In this case the investment</w:t>
      </w:r>
      <w:r>
        <w:rPr>
          <w:rFonts w:ascii="Times New Roman" w:hAnsi="Times New Roman" w:cs="Times New Roman"/>
          <w:color w:val="000000"/>
          <w:sz w:val="24"/>
          <w:szCs w:val="24"/>
        </w:rPr>
        <w:t xml:space="preserve"> </w:t>
      </w:r>
      <w:r w:rsidRPr="00F90378">
        <w:rPr>
          <w:rFonts w:ascii="Times New Roman" w:hAnsi="Times New Roman" w:cs="Times New Roman"/>
          <w:color w:val="000000"/>
          <w:sz w:val="24"/>
          <w:szCs w:val="24"/>
        </w:rPr>
        <w:t>banker agrees to help the firm sell the issue to the public but does not actually purchase</w:t>
      </w:r>
      <w:r>
        <w:rPr>
          <w:rFonts w:ascii="Times New Roman" w:hAnsi="Times New Roman" w:cs="Times New Roman"/>
          <w:color w:val="000000"/>
          <w:sz w:val="24"/>
          <w:szCs w:val="24"/>
        </w:rPr>
        <w:t xml:space="preserve"> </w:t>
      </w:r>
      <w:r w:rsidRPr="00F90378">
        <w:rPr>
          <w:rFonts w:ascii="Times New Roman" w:hAnsi="Times New Roman" w:cs="Times New Roman"/>
          <w:color w:val="000000"/>
          <w:sz w:val="24"/>
          <w:szCs w:val="24"/>
        </w:rPr>
        <w:t>the securities. The banker simply acts as an intermediary between the public and the</w:t>
      </w:r>
      <w:r>
        <w:rPr>
          <w:rFonts w:ascii="Times New Roman" w:hAnsi="Times New Roman" w:cs="Times New Roman"/>
          <w:color w:val="000000"/>
          <w:sz w:val="24"/>
          <w:szCs w:val="24"/>
        </w:rPr>
        <w:t xml:space="preserve"> </w:t>
      </w:r>
      <w:r w:rsidRPr="00F90378">
        <w:rPr>
          <w:rFonts w:ascii="Times New Roman" w:hAnsi="Times New Roman" w:cs="Times New Roman"/>
          <w:color w:val="000000"/>
          <w:sz w:val="24"/>
          <w:szCs w:val="24"/>
        </w:rPr>
        <w:t>firm and thus does not bear the risk of being unable to resell purchased securities at the offering</w:t>
      </w:r>
      <w:r>
        <w:rPr>
          <w:rFonts w:ascii="Times New Roman" w:hAnsi="Times New Roman" w:cs="Times New Roman"/>
          <w:color w:val="000000"/>
          <w:sz w:val="24"/>
          <w:szCs w:val="24"/>
        </w:rPr>
        <w:t xml:space="preserve"> </w:t>
      </w:r>
      <w:r w:rsidRPr="00F90378">
        <w:rPr>
          <w:rFonts w:ascii="Times New Roman" w:hAnsi="Times New Roman" w:cs="Times New Roman"/>
          <w:color w:val="000000"/>
          <w:sz w:val="24"/>
          <w:szCs w:val="24"/>
        </w:rPr>
        <w:t>price. The best-efforts procedure is more common for initial public offerings of common</w:t>
      </w:r>
      <w:r>
        <w:rPr>
          <w:rFonts w:ascii="Times New Roman" w:hAnsi="Times New Roman" w:cs="Times New Roman"/>
          <w:color w:val="000000"/>
          <w:sz w:val="24"/>
          <w:szCs w:val="24"/>
        </w:rPr>
        <w:t xml:space="preserve"> </w:t>
      </w:r>
      <w:r w:rsidRPr="00F90378">
        <w:rPr>
          <w:rFonts w:ascii="Times New Roman" w:hAnsi="Times New Roman" w:cs="Times New Roman"/>
          <w:color w:val="000000"/>
          <w:sz w:val="24"/>
          <w:szCs w:val="24"/>
        </w:rPr>
        <w:t>stock, for which the appropriate share price is less certain.</w:t>
      </w:r>
    </w:p>
    <w:p w:rsidR="00F90378" w:rsidRDefault="00F90378" w:rsidP="00B95928">
      <w:pPr>
        <w:autoSpaceDE w:val="0"/>
        <w:autoSpaceDN w:val="0"/>
        <w:adjustRightInd w:val="0"/>
        <w:spacing w:after="0" w:line="240" w:lineRule="auto"/>
        <w:jc w:val="both"/>
        <w:rPr>
          <w:rFonts w:ascii="Times New Roman" w:hAnsi="Times New Roman" w:cs="Times New Roman"/>
          <w:color w:val="000000"/>
          <w:sz w:val="24"/>
          <w:szCs w:val="24"/>
        </w:rPr>
      </w:pPr>
    </w:p>
    <w:p w:rsidR="00F90378" w:rsidRDefault="00F90378" w:rsidP="00B95928">
      <w:pPr>
        <w:autoSpaceDE w:val="0"/>
        <w:autoSpaceDN w:val="0"/>
        <w:adjustRightInd w:val="0"/>
        <w:spacing w:after="0" w:line="240" w:lineRule="auto"/>
        <w:jc w:val="both"/>
        <w:rPr>
          <w:rFonts w:ascii="Times New Roman" w:hAnsi="Times New Roman" w:cs="Times New Roman"/>
          <w:color w:val="000000"/>
          <w:sz w:val="24"/>
          <w:szCs w:val="24"/>
        </w:rPr>
      </w:pPr>
    </w:p>
    <w:p w:rsidR="00F90378" w:rsidRDefault="00F90378" w:rsidP="00B95928">
      <w:pPr>
        <w:autoSpaceDE w:val="0"/>
        <w:autoSpaceDN w:val="0"/>
        <w:adjustRightInd w:val="0"/>
        <w:spacing w:after="0" w:line="240" w:lineRule="auto"/>
        <w:jc w:val="both"/>
        <w:rPr>
          <w:rFonts w:ascii="Times New Roman" w:hAnsi="Times New Roman" w:cs="Times New Roman"/>
          <w:color w:val="000000"/>
          <w:sz w:val="24"/>
          <w:szCs w:val="24"/>
        </w:rPr>
      </w:pPr>
    </w:p>
    <w:p w:rsidR="00F90378" w:rsidRDefault="00F90378" w:rsidP="00B95928">
      <w:pPr>
        <w:autoSpaceDE w:val="0"/>
        <w:autoSpaceDN w:val="0"/>
        <w:adjustRightInd w:val="0"/>
        <w:spacing w:after="0" w:line="240" w:lineRule="auto"/>
        <w:jc w:val="both"/>
        <w:rPr>
          <w:rFonts w:ascii="Times New Roman" w:hAnsi="Times New Roman" w:cs="Times New Roman"/>
          <w:color w:val="000000"/>
          <w:sz w:val="24"/>
          <w:szCs w:val="24"/>
        </w:rPr>
      </w:pPr>
    </w:p>
    <w:p w:rsidR="00F90378" w:rsidRPr="00F90378" w:rsidRDefault="00F90378" w:rsidP="00B95928">
      <w:pPr>
        <w:autoSpaceDE w:val="0"/>
        <w:autoSpaceDN w:val="0"/>
        <w:adjustRightInd w:val="0"/>
        <w:spacing w:after="0" w:line="240" w:lineRule="auto"/>
        <w:jc w:val="both"/>
        <w:rPr>
          <w:rFonts w:ascii="Times New Roman" w:hAnsi="Times New Roman" w:cs="Times New Roman"/>
          <w:b/>
          <w:bCs/>
          <w:sz w:val="24"/>
          <w:szCs w:val="24"/>
          <w:u w:val="single"/>
        </w:rPr>
      </w:pPr>
      <w:r w:rsidRPr="00F90378">
        <w:rPr>
          <w:rFonts w:ascii="Times New Roman" w:hAnsi="Times New Roman" w:cs="Times New Roman"/>
          <w:b/>
          <w:bCs/>
          <w:sz w:val="24"/>
          <w:szCs w:val="24"/>
          <w:u w:val="single"/>
        </w:rPr>
        <w:lastRenderedPageBreak/>
        <w:t>Shelf Registration</w:t>
      </w:r>
    </w:p>
    <w:p w:rsidR="00F90378" w:rsidRDefault="00F90378" w:rsidP="00B9592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Shelf registration </w:t>
      </w:r>
      <w:r w:rsidRPr="00F90378">
        <w:rPr>
          <w:rFonts w:ascii="Times New Roman" w:hAnsi="Times New Roman" w:cs="Times New Roman"/>
          <w:color w:val="000000"/>
          <w:sz w:val="24"/>
          <w:szCs w:val="24"/>
        </w:rPr>
        <w:t>allows firms to register securities and gradually sell</w:t>
      </w:r>
      <w:r>
        <w:rPr>
          <w:rFonts w:ascii="Times New Roman" w:hAnsi="Times New Roman" w:cs="Times New Roman"/>
          <w:color w:val="000000"/>
          <w:sz w:val="24"/>
          <w:szCs w:val="24"/>
        </w:rPr>
        <w:t xml:space="preserve"> </w:t>
      </w:r>
      <w:r w:rsidRPr="00F90378">
        <w:rPr>
          <w:rFonts w:ascii="Times New Roman" w:hAnsi="Times New Roman" w:cs="Times New Roman"/>
          <w:color w:val="000000"/>
          <w:sz w:val="24"/>
          <w:szCs w:val="24"/>
        </w:rPr>
        <w:t>them to the public for two years after the initial registration. Because the securities are already</w:t>
      </w:r>
      <w:r>
        <w:rPr>
          <w:rFonts w:ascii="Times New Roman" w:hAnsi="Times New Roman" w:cs="Times New Roman"/>
          <w:color w:val="000000"/>
          <w:sz w:val="24"/>
          <w:szCs w:val="24"/>
        </w:rPr>
        <w:t xml:space="preserve"> </w:t>
      </w:r>
      <w:r w:rsidRPr="00F90378">
        <w:rPr>
          <w:rFonts w:ascii="Times New Roman" w:hAnsi="Times New Roman" w:cs="Times New Roman"/>
          <w:color w:val="000000"/>
          <w:sz w:val="24"/>
          <w:szCs w:val="24"/>
        </w:rPr>
        <w:t>registered, they can be sold on short notice with little additional paperwork. In addition,</w:t>
      </w:r>
      <w:r>
        <w:rPr>
          <w:rFonts w:ascii="Times New Roman" w:hAnsi="Times New Roman" w:cs="Times New Roman"/>
          <w:color w:val="000000"/>
          <w:sz w:val="24"/>
          <w:szCs w:val="24"/>
        </w:rPr>
        <w:t xml:space="preserve"> </w:t>
      </w:r>
      <w:r w:rsidRPr="00F90378">
        <w:rPr>
          <w:rFonts w:ascii="Times New Roman" w:hAnsi="Times New Roman" w:cs="Times New Roman"/>
          <w:color w:val="000000"/>
          <w:sz w:val="24"/>
          <w:szCs w:val="24"/>
        </w:rPr>
        <w:t>they can be sold in small amounts without incurring substantial flotation costs. The</w:t>
      </w:r>
      <w:r>
        <w:rPr>
          <w:rFonts w:ascii="Times New Roman" w:hAnsi="Times New Roman" w:cs="Times New Roman"/>
          <w:color w:val="000000"/>
          <w:sz w:val="24"/>
          <w:szCs w:val="24"/>
        </w:rPr>
        <w:t xml:space="preserve"> </w:t>
      </w:r>
      <w:r w:rsidRPr="00F90378">
        <w:rPr>
          <w:rFonts w:ascii="Times New Roman" w:hAnsi="Times New Roman" w:cs="Times New Roman"/>
          <w:color w:val="000000"/>
          <w:sz w:val="24"/>
          <w:szCs w:val="24"/>
        </w:rPr>
        <w:t xml:space="preserve">securities are “on the shelf,” ready to be issued, which has given rise to the term </w:t>
      </w:r>
      <w:r w:rsidRPr="00F90378">
        <w:rPr>
          <w:rFonts w:ascii="Times New Roman" w:hAnsi="Times New Roman" w:cs="Times New Roman"/>
          <w:i/>
          <w:iCs/>
          <w:color w:val="000000"/>
          <w:sz w:val="24"/>
          <w:szCs w:val="24"/>
        </w:rPr>
        <w:t>shelf</w:t>
      </w:r>
      <w:r>
        <w:rPr>
          <w:rFonts w:ascii="Times New Roman" w:hAnsi="Times New Roman" w:cs="Times New Roman"/>
          <w:color w:val="000000"/>
          <w:sz w:val="24"/>
          <w:szCs w:val="24"/>
        </w:rPr>
        <w:t xml:space="preserve"> </w:t>
      </w:r>
      <w:r w:rsidRPr="00F90378">
        <w:rPr>
          <w:rFonts w:ascii="Times New Roman" w:hAnsi="Times New Roman" w:cs="Times New Roman"/>
          <w:i/>
          <w:iCs/>
          <w:color w:val="000000"/>
          <w:sz w:val="24"/>
          <w:szCs w:val="24"/>
        </w:rPr>
        <w:t>registration</w:t>
      </w:r>
      <w:r w:rsidRPr="00F90378">
        <w:rPr>
          <w:rFonts w:ascii="Times New Roman" w:hAnsi="Times New Roman" w:cs="Times New Roman"/>
          <w:color w:val="000000"/>
          <w:sz w:val="24"/>
          <w:szCs w:val="24"/>
        </w:rPr>
        <w:t>.</w:t>
      </w:r>
    </w:p>
    <w:p w:rsidR="00780483" w:rsidRDefault="00780483" w:rsidP="00B95928">
      <w:pPr>
        <w:autoSpaceDE w:val="0"/>
        <w:autoSpaceDN w:val="0"/>
        <w:adjustRightInd w:val="0"/>
        <w:spacing w:after="0" w:line="240" w:lineRule="auto"/>
        <w:jc w:val="both"/>
        <w:rPr>
          <w:rFonts w:ascii="Times New Roman" w:hAnsi="Times New Roman" w:cs="Times New Roman"/>
          <w:color w:val="000000"/>
          <w:sz w:val="24"/>
          <w:szCs w:val="24"/>
        </w:rPr>
      </w:pPr>
    </w:p>
    <w:p w:rsidR="00780483" w:rsidRPr="00780483" w:rsidRDefault="00780483" w:rsidP="00B95928">
      <w:pPr>
        <w:autoSpaceDE w:val="0"/>
        <w:autoSpaceDN w:val="0"/>
        <w:adjustRightInd w:val="0"/>
        <w:spacing w:after="0" w:line="240" w:lineRule="auto"/>
        <w:jc w:val="both"/>
        <w:rPr>
          <w:rFonts w:ascii="Times New Roman" w:hAnsi="Times New Roman" w:cs="Times New Roman"/>
          <w:b/>
          <w:bCs/>
          <w:sz w:val="24"/>
          <w:szCs w:val="24"/>
          <w:u w:val="single"/>
        </w:rPr>
      </w:pPr>
      <w:r w:rsidRPr="00780483">
        <w:rPr>
          <w:rFonts w:ascii="Times New Roman" w:hAnsi="Times New Roman" w:cs="Times New Roman"/>
          <w:b/>
          <w:bCs/>
          <w:sz w:val="24"/>
          <w:szCs w:val="24"/>
          <w:u w:val="single"/>
        </w:rPr>
        <w:t>Private Placements</w:t>
      </w:r>
    </w:p>
    <w:p w:rsidR="00780483" w:rsidRDefault="00780483" w:rsidP="00B95928">
      <w:pPr>
        <w:autoSpaceDE w:val="0"/>
        <w:autoSpaceDN w:val="0"/>
        <w:adjustRightInd w:val="0"/>
        <w:spacing w:after="0" w:line="240" w:lineRule="auto"/>
        <w:jc w:val="both"/>
        <w:rPr>
          <w:rFonts w:ascii="Times New Roman" w:hAnsi="Times New Roman" w:cs="Times New Roman"/>
          <w:color w:val="000000"/>
          <w:sz w:val="24"/>
          <w:szCs w:val="24"/>
        </w:rPr>
      </w:pPr>
      <w:r w:rsidRPr="00780483">
        <w:rPr>
          <w:rFonts w:ascii="Times New Roman" w:hAnsi="Times New Roman" w:cs="Times New Roman"/>
          <w:color w:val="000000"/>
          <w:sz w:val="24"/>
          <w:szCs w:val="24"/>
        </w:rPr>
        <w:t>Primary offerings can also be sold in a private placement rather than a public offering. In</w:t>
      </w:r>
      <w:r>
        <w:rPr>
          <w:rFonts w:ascii="Times New Roman" w:hAnsi="Times New Roman" w:cs="Times New Roman"/>
          <w:color w:val="000000"/>
          <w:sz w:val="24"/>
          <w:szCs w:val="24"/>
        </w:rPr>
        <w:t xml:space="preserve"> </w:t>
      </w:r>
      <w:r w:rsidRPr="00780483">
        <w:rPr>
          <w:rFonts w:ascii="Times New Roman" w:hAnsi="Times New Roman" w:cs="Times New Roman"/>
          <w:color w:val="000000"/>
          <w:sz w:val="24"/>
          <w:szCs w:val="24"/>
        </w:rPr>
        <w:t>this case, the firm (using an investment banker) sells shares directly to a small group of institutional or wealthy investors. Private placements can be far cheaper than public offerings.</w:t>
      </w:r>
    </w:p>
    <w:p w:rsidR="00A654A6" w:rsidRDefault="00A654A6" w:rsidP="00B95928">
      <w:pPr>
        <w:autoSpaceDE w:val="0"/>
        <w:autoSpaceDN w:val="0"/>
        <w:adjustRightInd w:val="0"/>
        <w:spacing w:after="0" w:line="240" w:lineRule="auto"/>
        <w:jc w:val="both"/>
        <w:rPr>
          <w:rFonts w:ascii="Times New Roman" w:hAnsi="Times New Roman" w:cs="Times New Roman"/>
          <w:color w:val="000000"/>
          <w:sz w:val="24"/>
          <w:szCs w:val="24"/>
        </w:rPr>
      </w:pPr>
    </w:p>
    <w:p w:rsidR="00A654A6" w:rsidRPr="00A654A6" w:rsidRDefault="00A654A6" w:rsidP="00B95928">
      <w:pPr>
        <w:autoSpaceDE w:val="0"/>
        <w:autoSpaceDN w:val="0"/>
        <w:adjustRightInd w:val="0"/>
        <w:spacing w:after="0" w:line="240" w:lineRule="auto"/>
        <w:jc w:val="both"/>
        <w:rPr>
          <w:rFonts w:ascii="Times New Roman" w:hAnsi="Times New Roman" w:cs="Times New Roman"/>
          <w:b/>
          <w:bCs/>
          <w:sz w:val="24"/>
          <w:szCs w:val="24"/>
          <w:u w:val="single"/>
        </w:rPr>
      </w:pPr>
      <w:r w:rsidRPr="00A654A6">
        <w:rPr>
          <w:rFonts w:ascii="Times New Roman" w:hAnsi="Times New Roman" w:cs="Times New Roman"/>
          <w:b/>
          <w:bCs/>
          <w:sz w:val="24"/>
          <w:szCs w:val="24"/>
          <w:u w:val="single"/>
        </w:rPr>
        <w:t>Initial Public Offerings</w:t>
      </w:r>
    </w:p>
    <w:p w:rsidR="00A654A6" w:rsidRPr="00A654A6" w:rsidRDefault="00A654A6" w:rsidP="00B95928">
      <w:pPr>
        <w:autoSpaceDE w:val="0"/>
        <w:autoSpaceDN w:val="0"/>
        <w:adjustRightInd w:val="0"/>
        <w:spacing w:after="0" w:line="240" w:lineRule="auto"/>
        <w:jc w:val="both"/>
        <w:rPr>
          <w:rFonts w:ascii="Times New Roman" w:hAnsi="Times New Roman" w:cs="Times New Roman"/>
          <w:color w:val="000000"/>
          <w:sz w:val="24"/>
          <w:szCs w:val="24"/>
        </w:rPr>
      </w:pPr>
      <w:r w:rsidRPr="00A654A6">
        <w:rPr>
          <w:rFonts w:ascii="Times New Roman" w:hAnsi="Times New Roman" w:cs="Times New Roman"/>
          <w:color w:val="000000"/>
          <w:sz w:val="24"/>
          <w:szCs w:val="24"/>
        </w:rPr>
        <w:t xml:space="preserve">Investment bankers manage the issuance of new securities to the public. Once the CMA has commented on the registration statement and a preliminary prospectus has been distributed to interested investors, the investment bankers organize </w:t>
      </w:r>
      <w:r w:rsidRPr="00A654A6">
        <w:rPr>
          <w:rFonts w:ascii="Times New Roman" w:hAnsi="Times New Roman" w:cs="Times New Roman"/>
          <w:i/>
          <w:iCs/>
          <w:color w:val="000000"/>
          <w:sz w:val="24"/>
          <w:szCs w:val="24"/>
        </w:rPr>
        <w:t xml:space="preserve">road shows </w:t>
      </w:r>
      <w:r w:rsidRPr="00A654A6">
        <w:rPr>
          <w:rFonts w:ascii="Times New Roman" w:hAnsi="Times New Roman" w:cs="Times New Roman"/>
          <w:color w:val="000000"/>
          <w:sz w:val="24"/>
          <w:szCs w:val="24"/>
        </w:rPr>
        <w:t>in which they travel around the country to publicize the imminent offering (Often through the media). These road shows serve two purposes.</w:t>
      </w:r>
    </w:p>
    <w:p w:rsidR="00A654A6" w:rsidRPr="00A654A6" w:rsidRDefault="00A654A6" w:rsidP="00B95928">
      <w:pPr>
        <w:autoSpaceDE w:val="0"/>
        <w:autoSpaceDN w:val="0"/>
        <w:adjustRightInd w:val="0"/>
        <w:spacing w:after="0" w:line="240" w:lineRule="auto"/>
        <w:jc w:val="both"/>
        <w:rPr>
          <w:rFonts w:ascii="Times New Roman" w:hAnsi="Times New Roman" w:cs="Times New Roman"/>
          <w:color w:val="000000"/>
          <w:sz w:val="24"/>
          <w:szCs w:val="24"/>
        </w:rPr>
      </w:pPr>
    </w:p>
    <w:p w:rsidR="00A654A6" w:rsidRDefault="00A654A6" w:rsidP="00B95928">
      <w:pPr>
        <w:autoSpaceDE w:val="0"/>
        <w:autoSpaceDN w:val="0"/>
        <w:adjustRightInd w:val="0"/>
        <w:spacing w:after="0" w:line="240" w:lineRule="auto"/>
        <w:jc w:val="both"/>
        <w:rPr>
          <w:rFonts w:ascii="Times New Roman" w:hAnsi="Times New Roman" w:cs="Times New Roman"/>
          <w:sz w:val="24"/>
          <w:szCs w:val="24"/>
        </w:rPr>
      </w:pPr>
      <w:r w:rsidRPr="00A654A6">
        <w:rPr>
          <w:rFonts w:ascii="Times New Roman" w:hAnsi="Times New Roman" w:cs="Times New Roman"/>
          <w:color w:val="000000"/>
          <w:sz w:val="24"/>
          <w:szCs w:val="24"/>
        </w:rPr>
        <w:t>First, they attract potential investors and provide them information about the offering.</w:t>
      </w:r>
      <w:r>
        <w:rPr>
          <w:rFonts w:ascii="Times New Roman" w:hAnsi="Times New Roman" w:cs="Times New Roman"/>
          <w:color w:val="000000"/>
          <w:sz w:val="24"/>
          <w:szCs w:val="24"/>
        </w:rPr>
        <w:t xml:space="preserve"> </w:t>
      </w:r>
      <w:r w:rsidRPr="00A654A6">
        <w:rPr>
          <w:rFonts w:ascii="Times New Roman" w:hAnsi="Times New Roman" w:cs="Times New Roman"/>
          <w:color w:val="000000"/>
          <w:sz w:val="24"/>
          <w:szCs w:val="24"/>
        </w:rPr>
        <w:t xml:space="preserve">Second, they collect for the issuing firm and its underwriters information about the price at </w:t>
      </w:r>
      <w:r w:rsidRPr="00A654A6">
        <w:rPr>
          <w:rFonts w:ascii="Times New Roman" w:hAnsi="Times New Roman" w:cs="Times New Roman"/>
          <w:sz w:val="24"/>
          <w:szCs w:val="24"/>
        </w:rPr>
        <w:t>which they will be able to market the securities. Large investors communicate their interest</w:t>
      </w:r>
      <w:r>
        <w:rPr>
          <w:rFonts w:ascii="Times New Roman" w:hAnsi="Times New Roman" w:cs="Times New Roman"/>
          <w:color w:val="000000"/>
          <w:sz w:val="24"/>
          <w:szCs w:val="24"/>
        </w:rPr>
        <w:t xml:space="preserve"> </w:t>
      </w:r>
      <w:r w:rsidRPr="00A654A6">
        <w:rPr>
          <w:rFonts w:ascii="Times New Roman" w:hAnsi="Times New Roman" w:cs="Times New Roman"/>
          <w:sz w:val="24"/>
          <w:szCs w:val="24"/>
        </w:rPr>
        <w:t xml:space="preserve">in purchasing shares of the IPO to the underwriters; these indications of interest are called a </w:t>
      </w:r>
      <w:r w:rsidRPr="00A654A6">
        <w:rPr>
          <w:rFonts w:ascii="Times New Roman" w:hAnsi="Times New Roman" w:cs="Times New Roman"/>
          <w:i/>
          <w:iCs/>
          <w:sz w:val="24"/>
          <w:szCs w:val="24"/>
        </w:rPr>
        <w:t xml:space="preserve">book </w:t>
      </w:r>
      <w:r w:rsidRPr="00A654A6">
        <w:rPr>
          <w:rFonts w:ascii="Times New Roman" w:hAnsi="Times New Roman" w:cs="Times New Roman"/>
          <w:sz w:val="24"/>
          <w:szCs w:val="24"/>
        </w:rPr>
        <w:t xml:space="preserve">and the process of polling potential investors is called </w:t>
      </w:r>
      <w:proofErr w:type="spellStart"/>
      <w:r w:rsidRPr="00A654A6">
        <w:rPr>
          <w:rFonts w:ascii="Times New Roman" w:hAnsi="Times New Roman" w:cs="Times New Roman"/>
          <w:i/>
          <w:iCs/>
          <w:sz w:val="24"/>
          <w:szCs w:val="24"/>
        </w:rPr>
        <w:t>bookbuilding</w:t>
      </w:r>
      <w:proofErr w:type="spellEnd"/>
      <w:r w:rsidRPr="00A654A6">
        <w:rPr>
          <w:rFonts w:ascii="Times New Roman" w:hAnsi="Times New Roman" w:cs="Times New Roman"/>
          <w:sz w:val="24"/>
          <w:szCs w:val="24"/>
        </w:rPr>
        <w:t xml:space="preserve">. The book provides </w:t>
      </w:r>
      <w:r w:rsidR="005317F2">
        <w:rPr>
          <w:rFonts w:ascii="Times New Roman" w:hAnsi="Times New Roman" w:cs="Times New Roman"/>
          <w:sz w:val="24"/>
          <w:szCs w:val="24"/>
        </w:rPr>
        <w:t xml:space="preserve">valuable </w:t>
      </w:r>
      <w:r w:rsidRPr="00A654A6">
        <w:rPr>
          <w:rFonts w:ascii="Times New Roman" w:hAnsi="Times New Roman" w:cs="Times New Roman"/>
          <w:sz w:val="24"/>
          <w:szCs w:val="24"/>
        </w:rPr>
        <w:t>information to the issuing firm because large institutional investors often will have useful insights about the market demand for the security as well as the prospects of the firm and its competitors. It is common for investment bankers to revise both their initial estimates of the offering price of a security and the number of shares offered based on feedback from the investing community.</w:t>
      </w:r>
    </w:p>
    <w:p w:rsidR="005317F2" w:rsidRDefault="005317F2" w:rsidP="00B95928">
      <w:pPr>
        <w:autoSpaceDE w:val="0"/>
        <w:autoSpaceDN w:val="0"/>
        <w:adjustRightInd w:val="0"/>
        <w:spacing w:after="0" w:line="240" w:lineRule="auto"/>
        <w:jc w:val="both"/>
        <w:rPr>
          <w:rFonts w:ascii="Times New Roman" w:hAnsi="Times New Roman" w:cs="Times New Roman"/>
          <w:sz w:val="24"/>
          <w:szCs w:val="24"/>
        </w:rPr>
      </w:pPr>
    </w:p>
    <w:p w:rsidR="005317F2" w:rsidRDefault="005317F2" w:rsidP="00B95928">
      <w:pPr>
        <w:autoSpaceDE w:val="0"/>
        <w:autoSpaceDN w:val="0"/>
        <w:adjustRightInd w:val="0"/>
        <w:spacing w:after="0" w:line="240" w:lineRule="auto"/>
        <w:jc w:val="both"/>
        <w:rPr>
          <w:rFonts w:ascii="Times New Roman" w:hAnsi="Times New Roman" w:cs="Times New Roman"/>
          <w:b/>
          <w:bCs/>
          <w:sz w:val="24"/>
          <w:szCs w:val="24"/>
          <w:u w:val="single"/>
        </w:rPr>
      </w:pPr>
      <w:r w:rsidRPr="005317F2">
        <w:rPr>
          <w:rFonts w:ascii="Times New Roman" w:hAnsi="Times New Roman" w:cs="Times New Roman"/>
          <w:b/>
          <w:bCs/>
          <w:sz w:val="24"/>
          <w:szCs w:val="24"/>
          <w:u w:val="single"/>
        </w:rPr>
        <w:t>Where securities are traded</w:t>
      </w:r>
    </w:p>
    <w:p w:rsidR="005317F2" w:rsidRDefault="005317F2" w:rsidP="00B95928">
      <w:pPr>
        <w:pStyle w:val="ListParagraph"/>
        <w:numPr>
          <w:ilvl w:val="0"/>
          <w:numId w:val="1"/>
        </w:numPr>
        <w:autoSpaceDE w:val="0"/>
        <w:autoSpaceDN w:val="0"/>
        <w:adjustRightInd w:val="0"/>
        <w:spacing w:after="0" w:line="24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The secondary market</w:t>
      </w:r>
    </w:p>
    <w:p w:rsidR="00274DF6" w:rsidRDefault="00274DF6" w:rsidP="00B95928">
      <w:pPr>
        <w:pStyle w:val="ListParagraph"/>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The trading in outstanding stocks takes place in the secondary market, for example if you want to buy shares of EABL, or Safaricom, or Stanchart, you would go to the NSE Secondary market. Note that secondary and primary markets exist side by side. During an IPO, the NSE will serve as a primary market.</w:t>
      </w:r>
    </w:p>
    <w:p w:rsidR="00274DF6" w:rsidRDefault="00274DF6" w:rsidP="00B95928">
      <w:pPr>
        <w:pStyle w:val="ListParagraph"/>
        <w:autoSpaceDE w:val="0"/>
        <w:autoSpaceDN w:val="0"/>
        <w:adjustRightInd w:val="0"/>
        <w:spacing w:after="0" w:line="240" w:lineRule="auto"/>
        <w:jc w:val="both"/>
        <w:rPr>
          <w:rFonts w:ascii="Times New Roman" w:hAnsi="Times New Roman" w:cs="Times New Roman"/>
          <w:bCs/>
          <w:sz w:val="24"/>
          <w:szCs w:val="24"/>
        </w:rPr>
      </w:pPr>
    </w:p>
    <w:p w:rsidR="00274DF6" w:rsidRDefault="00274DF6" w:rsidP="00B95928">
      <w:pPr>
        <w:pStyle w:val="ListParagraph"/>
        <w:numPr>
          <w:ilvl w:val="0"/>
          <w:numId w:val="1"/>
        </w:numPr>
        <w:autoSpaceDE w:val="0"/>
        <w:autoSpaceDN w:val="0"/>
        <w:adjustRightInd w:val="0"/>
        <w:spacing w:after="0" w:line="240" w:lineRule="auto"/>
        <w:jc w:val="both"/>
        <w:rPr>
          <w:rFonts w:ascii="Times New Roman" w:hAnsi="Times New Roman" w:cs="Times New Roman"/>
          <w:b/>
          <w:bCs/>
          <w:sz w:val="24"/>
          <w:szCs w:val="24"/>
          <w:u w:val="single"/>
        </w:rPr>
      </w:pPr>
      <w:r w:rsidRPr="00274DF6">
        <w:rPr>
          <w:rFonts w:ascii="Times New Roman" w:hAnsi="Times New Roman" w:cs="Times New Roman"/>
          <w:b/>
          <w:bCs/>
          <w:sz w:val="24"/>
          <w:szCs w:val="24"/>
          <w:u w:val="single"/>
        </w:rPr>
        <w:t>Over the counter market</w:t>
      </w:r>
    </w:p>
    <w:p w:rsidR="00274DF6" w:rsidRDefault="00270DAD" w:rsidP="00B95928">
      <w:pPr>
        <w:autoSpaceDE w:val="0"/>
        <w:autoSpaceDN w:val="0"/>
        <w:adjustRightInd w:val="0"/>
        <w:spacing w:after="0" w:line="240" w:lineRule="auto"/>
        <w:ind w:left="720"/>
        <w:jc w:val="both"/>
        <w:rPr>
          <w:rFonts w:ascii="Times New Roman" w:hAnsi="Times New Roman" w:cs="Times New Roman"/>
          <w:bCs/>
          <w:sz w:val="24"/>
          <w:szCs w:val="24"/>
        </w:rPr>
      </w:pPr>
      <w:r w:rsidRPr="00270DAD">
        <w:rPr>
          <w:rFonts w:ascii="Times New Roman" w:hAnsi="Times New Roman" w:cs="Times New Roman"/>
          <w:bCs/>
          <w:sz w:val="24"/>
          <w:szCs w:val="24"/>
        </w:rPr>
        <w:t xml:space="preserve">In an </w:t>
      </w:r>
      <w:r w:rsidR="00274DF6" w:rsidRPr="00270DAD">
        <w:rPr>
          <w:rFonts w:ascii="Times New Roman" w:hAnsi="Times New Roman" w:cs="Times New Roman"/>
          <w:bCs/>
          <w:sz w:val="24"/>
          <w:szCs w:val="24"/>
        </w:rPr>
        <w:t>over-the-counter (OTC) market</w:t>
      </w:r>
      <w:r w:rsidRPr="00270DAD">
        <w:rPr>
          <w:rFonts w:ascii="Times New Roman" w:hAnsi="Times New Roman" w:cs="Times New Roman"/>
          <w:bCs/>
          <w:sz w:val="24"/>
          <w:szCs w:val="24"/>
        </w:rPr>
        <w:t xml:space="preserve"> </w:t>
      </w:r>
      <w:r w:rsidR="00274DF6" w:rsidRPr="00270DAD">
        <w:rPr>
          <w:rFonts w:ascii="Times New Roman" w:hAnsi="Times New Roman" w:cs="Times New Roman"/>
          <w:bCs/>
          <w:sz w:val="24"/>
          <w:szCs w:val="24"/>
        </w:rPr>
        <w:t>any security</w:t>
      </w:r>
      <w:r w:rsidRPr="00270DAD">
        <w:rPr>
          <w:rFonts w:ascii="Times New Roman" w:hAnsi="Times New Roman" w:cs="Times New Roman"/>
          <w:bCs/>
          <w:sz w:val="24"/>
          <w:szCs w:val="24"/>
        </w:rPr>
        <w:t xml:space="preserve"> </w:t>
      </w:r>
      <w:r w:rsidR="00274DF6" w:rsidRPr="00270DAD">
        <w:rPr>
          <w:rFonts w:ascii="Times New Roman" w:hAnsi="Times New Roman" w:cs="Times New Roman"/>
          <w:bCs/>
          <w:sz w:val="24"/>
          <w:szCs w:val="24"/>
        </w:rPr>
        <w:t>may be traded there, but the OTC market is not a formal exchange. There are no membership</w:t>
      </w:r>
      <w:r w:rsidRPr="00270DAD">
        <w:rPr>
          <w:rFonts w:ascii="Times New Roman" w:hAnsi="Times New Roman" w:cs="Times New Roman"/>
          <w:bCs/>
          <w:sz w:val="24"/>
          <w:szCs w:val="24"/>
        </w:rPr>
        <w:t xml:space="preserve"> </w:t>
      </w:r>
      <w:r w:rsidR="00274DF6" w:rsidRPr="00270DAD">
        <w:rPr>
          <w:rFonts w:ascii="Times New Roman" w:hAnsi="Times New Roman" w:cs="Times New Roman"/>
          <w:bCs/>
          <w:sz w:val="24"/>
          <w:szCs w:val="24"/>
        </w:rPr>
        <w:t>requirements for trading, nor are there listing requi</w:t>
      </w:r>
      <w:r w:rsidRPr="00270DAD">
        <w:rPr>
          <w:rFonts w:ascii="Times New Roman" w:hAnsi="Times New Roman" w:cs="Times New Roman"/>
          <w:bCs/>
          <w:sz w:val="24"/>
          <w:szCs w:val="24"/>
        </w:rPr>
        <w:t xml:space="preserve">rements for securities (Except at </w:t>
      </w:r>
      <w:r w:rsidR="00120633" w:rsidRPr="00270DAD">
        <w:rPr>
          <w:rFonts w:ascii="Times New Roman" w:hAnsi="Times New Roman" w:cs="Times New Roman"/>
          <w:bCs/>
          <w:sz w:val="24"/>
          <w:szCs w:val="24"/>
        </w:rPr>
        <w:t>NASDAQ</w:t>
      </w:r>
      <w:r w:rsidRPr="00270DAD">
        <w:rPr>
          <w:rFonts w:ascii="Times New Roman" w:hAnsi="Times New Roman" w:cs="Times New Roman"/>
          <w:bCs/>
          <w:sz w:val="24"/>
          <w:szCs w:val="24"/>
        </w:rPr>
        <w:t xml:space="preserve"> (?)</w:t>
      </w:r>
      <w:r w:rsidR="00274DF6" w:rsidRPr="00270DAD">
        <w:rPr>
          <w:rFonts w:ascii="Times New Roman" w:hAnsi="Times New Roman" w:cs="Times New Roman"/>
          <w:bCs/>
          <w:sz w:val="24"/>
          <w:szCs w:val="24"/>
        </w:rPr>
        <w:t>, the computer-linked network for trading of</w:t>
      </w:r>
      <w:r w:rsidRPr="00270DAD">
        <w:rPr>
          <w:rFonts w:ascii="Times New Roman" w:hAnsi="Times New Roman" w:cs="Times New Roman"/>
          <w:bCs/>
          <w:sz w:val="24"/>
          <w:szCs w:val="24"/>
        </w:rPr>
        <w:t xml:space="preserve"> </w:t>
      </w:r>
      <w:r w:rsidR="00274DF6" w:rsidRPr="00270DAD">
        <w:rPr>
          <w:rFonts w:ascii="Times New Roman" w:hAnsi="Times New Roman" w:cs="Times New Roman"/>
          <w:bCs/>
          <w:sz w:val="24"/>
          <w:szCs w:val="24"/>
        </w:rPr>
        <w:t>OTC securities</w:t>
      </w:r>
      <w:r>
        <w:rPr>
          <w:rFonts w:ascii="Times New Roman" w:hAnsi="Times New Roman" w:cs="Times New Roman"/>
          <w:bCs/>
          <w:sz w:val="24"/>
          <w:szCs w:val="24"/>
        </w:rPr>
        <w:t xml:space="preserve"> in the USA</w:t>
      </w:r>
      <w:r w:rsidR="00274DF6" w:rsidRPr="00270DAD">
        <w:rPr>
          <w:rFonts w:ascii="Times New Roman" w:hAnsi="Times New Roman" w:cs="Times New Roman"/>
          <w:bCs/>
          <w:sz w:val="24"/>
          <w:szCs w:val="24"/>
        </w:rPr>
        <w:t>). In the OTC market thousands of brokers register with the SEC as dealers</w:t>
      </w:r>
      <w:r w:rsidRPr="00270DAD">
        <w:rPr>
          <w:rFonts w:ascii="Times New Roman" w:hAnsi="Times New Roman" w:cs="Times New Roman"/>
          <w:bCs/>
          <w:sz w:val="24"/>
          <w:szCs w:val="24"/>
        </w:rPr>
        <w:t xml:space="preserve"> </w:t>
      </w:r>
      <w:r w:rsidR="00274DF6" w:rsidRPr="00270DAD">
        <w:rPr>
          <w:rFonts w:ascii="Times New Roman" w:hAnsi="Times New Roman" w:cs="Times New Roman"/>
          <w:bCs/>
          <w:sz w:val="24"/>
          <w:szCs w:val="24"/>
        </w:rPr>
        <w:t>in OTC securities. Security dealers quote prices at which they are willing to buy or sell securities.</w:t>
      </w:r>
      <w:r w:rsidRPr="00270DAD">
        <w:rPr>
          <w:rFonts w:ascii="Times New Roman" w:hAnsi="Times New Roman" w:cs="Times New Roman"/>
          <w:bCs/>
          <w:sz w:val="24"/>
          <w:szCs w:val="24"/>
        </w:rPr>
        <w:t xml:space="preserve"> </w:t>
      </w:r>
      <w:r w:rsidR="00274DF6" w:rsidRPr="00270DAD">
        <w:rPr>
          <w:rFonts w:ascii="Times New Roman" w:hAnsi="Times New Roman" w:cs="Times New Roman"/>
          <w:bCs/>
          <w:sz w:val="24"/>
          <w:szCs w:val="24"/>
        </w:rPr>
        <w:t>A broker can execute a trade by contacting the dealer listing an attractive quote.</w:t>
      </w:r>
      <w:r w:rsidRPr="00270DAD">
        <w:rPr>
          <w:rFonts w:ascii="Times New Roman" w:hAnsi="Times New Roman" w:cs="Times New Roman"/>
          <w:bCs/>
          <w:sz w:val="24"/>
          <w:szCs w:val="24"/>
        </w:rPr>
        <w:t xml:space="preserve"> A good example of OTC is the forex market.</w:t>
      </w:r>
      <w:r w:rsidR="00120633">
        <w:rPr>
          <w:rFonts w:ascii="Times New Roman" w:hAnsi="Times New Roman" w:cs="Times New Roman"/>
          <w:bCs/>
          <w:sz w:val="24"/>
          <w:szCs w:val="24"/>
        </w:rPr>
        <w:t xml:space="preserve"> </w:t>
      </w:r>
      <w:r w:rsidR="00120633" w:rsidRPr="00120633">
        <w:rPr>
          <w:rFonts w:ascii="Times New Roman" w:hAnsi="Times New Roman" w:cs="Times New Roman"/>
          <w:bCs/>
          <w:sz w:val="24"/>
          <w:szCs w:val="24"/>
        </w:rPr>
        <w:t xml:space="preserve">In 1971 the National Association of Securities Dealers Automated Quotation </w:t>
      </w:r>
      <w:r w:rsidR="00120633" w:rsidRPr="00120633">
        <w:rPr>
          <w:rFonts w:ascii="Times New Roman" w:hAnsi="Times New Roman" w:cs="Times New Roman"/>
          <w:bCs/>
          <w:sz w:val="24"/>
          <w:szCs w:val="24"/>
        </w:rPr>
        <w:lastRenderedPageBreak/>
        <w:t xml:space="preserve">system, or NASDAQ, began to offer immediate information on a computer- linked system of bid and asked prices for stocks offered by various dealers. The bid price is that at which a dealer is willing to purchase a security; the asked price is that at which the dealer will sell a security. The systems allows a dealer who receives a buy or sell order from an investor to examine all current quotes, contact the dealer with the best quote, and execute a trade. Securities of more than 6,000 firms are quoted on the system, which is now called the </w:t>
      </w:r>
      <w:r w:rsidR="00120633">
        <w:rPr>
          <w:rFonts w:ascii="Times New Roman" w:hAnsi="Times New Roman" w:cs="Times New Roman"/>
          <w:bCs/>
          <w:sz w:val="24"/>
          <w:szCs w:val="24"/>
        </w:rPr>
        <w:t>NASDAQ</w:t>
      </w:r>
      <w:r w:rsidR="00120633" w:rsidRPr="00120633">
        <w:rPr>
          <w:rFonts w:ascii="Times New Roman" w:hAnsi="Times New Roman" w:cs="Times New Roman"/>
          <w:bCs/>
          <w:sz w:val="24"/>
          <w:szCs w:val="24"/>
        </w:rPr>
        <w:t xml:space="preserve"> Stock Market.</w:t>
      </w:r>
    </w:p>
    <w:p w:rsidR="00FD2DED" w:rsidRDefault="00FD2DED" w:rsidP="00B95928">
      <w:pPr>
        <w:autoSpaceDE w:val="0"/>
        <w:autoSpaceDN w:val="0"/>
        <w:adjustRightInd w:val="0"/>
        <w:spacing w:after="0" w:line="240" w:lineRule="auto"/>
        <w:ind w:left="720"/>
        <w:jc w:val="both"/>
        <w:rPr>
          <w:rFonts w:ascii="Times New Roman" w:hAnsi="Times New Roman" w:cs="Times New Roman"/>
          <w:bCs/>
          <w:sz w:val="24"/>
          <w:szCs w:val="24"/>
        </w:rPr>
      </w:pPr>
    </w:p>
    <w:p w:rsidR="00FD2DED" w:rsidRPr="00D04698" w:rsidRDefault="00FD2DED" w:rsidP="00B95928">
      <w:pPr>
        <w:pStyle w:val="ListParagraph"/>
        <w:numPr>
          <w:ilvl w:val="0"/>
          <w:numId w:val="1"/>
        </w:numPr>
        <w:autoSpaceDE w:val="0"/>
        <w:autoSpaceDN w:val="0"/>
        <w:adjustRightInd w:val="0"/>
        <w:spacing w:after="0" w:line="240" w:lineRule="auto"/>
        <w:jc w:val="both"/>
        <w:rPr>
          <w:rFonts w:ascii="Times New Roman" w:hAnsi="Times New Roman" w:cs="Times New Roman"/>
          <w:b/>
          <w:bCs/>
          <w:sz w:val="24"/>
          <w:szCs w:val="24"/>
          <w:u w:val="single"/>
        </w:rPr>
      </w:pPr>
      <w:r w:rsidRPr="00D04698">
        <w:rPr>
          <w:rFonts w:ascii="Times New Roman" w:hAnsi="Times New Roman" w:cs="Times New Roman"/>
          <w:b/>
          <w:bCs/>
          <w:sz w:val="24"/>
          <w:szCs w:val="24"/>
          <w:u w:val="single"/>
        </w:rPr>
        <w:t>The Third and Fourth Markets</w:t>
      </w:r>
    </w:p>
    <w:p w:rsidR="00FD2DED" w:rsidRDefault="00FD2DED" w:rsidP="00B95928">
      <w:pPr>
        <w:autoSpaceDE w:val="0"/>
        <w:autoSpaceDN w:val="0"/>
        <w:adjustRightInd w:val="0"/>
        <w:spacing w:after="0" w:line="240" w:lineRule="auto"/>
        <w:ind w:left="720"/>
        <w:jc w:val="both"/>
        <w:rPr>
          <w:rFonts w:ascii="Times New Roman" w:hAnsi="Times New Roman" w:cs="Times New Roman"/>
          <w:b/>
          <w:bCs/>
          <w:color w:val="000000"/>
          <w:sz w:val="24"/>
          <w:szCs w:val="24"/>
        </w:rPr>
      </w:pPr>
      <w:r w:rsidRPr="00FD2DED">
        <w:rPr>
          <w:rFonts w:ascii="Times New Roman" w:hAnsi="Times New Roman" w:cs="Times New Roman"/>
          <w:color w:val="000000"/>
          <w:sz w:val="24"/>
          <w:szCs w:val="24"/>
        </w:rPr>
        <w:t xml:space="preserve">The </w:t>
      </w:r>
      <w:r w:rsidRPr="00FD2DED">
        <w:rPr>
          <w:rFonts w:ascii="Times New Roman" w:hAnsi="Times New Roman" w:cs="Times New Roman"/>
          <w:b/>
          <w:bCs/>
          <w:color w:val="000000"/>
          <w:sz w:val="24"/>
          <w:szCs w:val="24"/>
        </w:rPr>
        <w:t xml:space="preserve">third market </w:t>
      </w:r>
      <w:r w:rsidRPr="00FD2DED">
        <w:rPr>
          <w:rFonts w:ascii="Times New Roman" w:hAnsi="Times New Roman" w:cs="Times New Roman"/>
          <w:color w:val="000000"/>
          <w:sz w:val="24"/>
          <w:szCs w:val="24"/>
        </w:rPr>
        <w:t xml:space="preserve">refers to trading of exchange-listed securities on the OTC market. The </w:t>
      </w:r>
      <w:r w:rsidRPr="00FD2DED">
        <w:rPr>
          <w:rFonts w:ascii="Times New Roman" w:hAnsi="Times New Roman" w:cs="Times New Roman"/>
          <w:b/>
          <w:bCs/>
          <w:color w:val="000000"/>
          <w:sz w:val="24"/>
          <w:szCs w:val="24"/>
        </w:rPr>
        <w:t xml:space="preserve">fourth market </w:t>
      </w:r>
      <w:r w:rsidRPr="00FD2DED">
        <w:rPr>
          <w:rFonts w:ascii="Times New Roman" w:hAnsi="Times New Roman" w:cs="Times New Roman"/>
          <w:color w:val="000000"/>
          <w:sz w:val="24"/>
          <w:szCs w:val="24"/>
        </w:rPr>
        <w:t>refers to direct trading between investors in exchange-listed securities</w:t>
      </w:r>
      <w:r>
        <w:rPr>
          <w:rFonts w:ascii="Times New Roman" w:hAnsi="Times New Roman" w:cs="Times New Roman"/>
          <w:color w:val="000000"/>
          <w:sz w:val="24"/>
          <w:szCs w:val="24"/>
        </w:rPr>
        <w:t xml:space="preserve"> </w:t>
      </w:r>
      <w:r w:rsidRPr="00FD2DED">
        <w:rPr>
          <w:rFonts w:ascii="Times New Roman" w:hAnsi="Times New Roman" w:cs="Times New Roman"/>
          <w:color w:val="000000"/>
          <w:sz w:val="24"/>
          <w:szCs w:val="24"/>
        </w:rPr>
        <w:t>without benefit of a broker. The direct trading among investors that characterizes the</w:t>
      </w:r>
      <w:r>
        <w:rPr>
          <w:rFonts w:ascii="Times New Roman" w:hAnsi="Times New Roman" w:cs="Times New Roman"/>
          <w:color w:val="000000"/>
          <w:sz w:val="24"/>
          <w:szCs w:val="24"/>
        </w:rPr>
        <w:t xml:space="preserve"> </w:t>
      </w:r>
      <w:r w:rsidRPr="00FD2DED">
        <w:rPr>
          <w:rFonts w:ascii="Times New Roman" w:hAnsi="Times New Roman" w:cs="Times New Roman"/>
          <w:color w:val="000000"/>
          <w:sz w:val="24"/>
          <w:szCs w:val="24"/>
        </w:rPr>
        <w:t xml:space="preserve">fourth market has exploded in recent years due to the advent of the </w:t>
      </w:r>
      <w:r w:rsidRPr="00FD2DED">
        <w:rPr>
          <w:rFonts w:ascii="Times New Roman" w:hAnsi="Times New Roman" w:cs="Times New Roman"/>
          <w:b/>
          <w:bCs/>
          <w:color w:val="000000"/>
          <w:sz w:val="24"/>
          <w:szCs w:val="24"/>
        </w:rPr>
        <w:t xml:space="preserve">electronic communication network, </w:t>
      </w:r>
      <w:r w:rsidRPr="00FD2DED">
        <w:rPr>
          <w:rFonts w:ascii="Times New Roman" w:hAnsi="Times New Roman" w:cs="Times New Roman"/>
          <w:color w:val="000000"/>
          <w:sz w:val="24"/>
          <w:szCs w:val="24"/>
        </w:rPr>
        <w:t xml:space="preserve">or </w:t>
      </w:r>
      <w:r w:rsidRPr="00FD2DED">
        <w:rPr>
          <w:rFonts w:ascii="Times New Roman" w:hAnsi="Times New Roman" w:cs="Times New Roman"/>
          <w:b/>
          <w:bCs/>
          <w:color w:val="000000"/>
          <w:sz w:val="24"/>
          <w:szCs w:val="24"/>
        </w:rPr>
        <w:t>ECN.</w:t>
      </w:r>
    </w:p>
    <w:p w:rsidR="0008330E" w:rsidRDefault="0008330E" w:rsidP="00B95928">
      <w:pPr>
        <w:autoSpaceDE w:val="0"/>
        <w:autoSpaceDN w:val="0"/>
        <w:adjustRightInd w:val="0"/>
        <w:spacing w:after="0" w:line="240" w:lineRule="auto"/>
        <w:ind w:left="720"/>
        <w:jc w:val="both"/>
        <w:rPr>
          <w:rFonts w:ascii="Times New Roman" w:hAnsi="Times New Roman" w:cs="Times New Roman"/>
          <w:b/>
          <w:bCs/>
          <w:color w:val="000000"/>
          <w:sz w:val="24"/>
          <w:szCs w:val="24"/>
        </w:rPr>
      </w:pPr>
    </w:p>
    <w:p w:rsidR="0008330E" w:rsidRPr="0008330E" w:rsidRDefault="0008330E" w:rsidP="00B95928">
      <w:pPr>
        <w:autoSpaceDE w:val="0"/>
        <w:autoSpaceDN w:val="0"/>
        <w:adjustRightInd w:val="0"/>
        <w:spacing w:after="0" w:line="240" w:lineRule="auto"/>
        <w:ind w:left="720"/>
        <w:jc w:val="both"/>
        <w:rPr>
          <w:rFonts w:ascii="Times New Roman" w:hAnsi="Times New Roman" w:cs="Times New Roman"/>
          <w:b/>
          <w:bCs/>
          <w:color w:val="000000"/>
          <w:sz w:val="24"/>
          <w:szCs w:val="24"/>
          <w:u w:val="single"/>
        </w:rPr>
      </w:pPr>
      <w:r w:rsidRPr="0008330E">
        <w:rPr>
          <w:rFonts w:ascii="Times New Roman" w:hAnsi="Times New Roman" w:cs="Times New Roman"/>
          <w:b/>
          <w:bCs/>
          <w:color w:val="000000"/>
          <w:sz w:val="24"/>
          <w:szCs w:val="24"/>
          <w:u w:val="single"/>
        </w:rPr>
        <w:t>TRADING ON EXCHANGES</w:t>
      </w:r>
    </w:p>
    <w:p w:rsidR="0008330E" w:rsidRDefault="0008330E" w:rsidP="00B95928">
      <w:pPr>
        <w:autoSpaceDE w:val="0"/>
        <w:autoSpaceDN w:val="0"/>
        <w:adjustRightInd w:val="0"/>
        <w:spacing w:after="0" w:line="240" w:lineRule="auto"/>
        <w:ind w:left="720"/>
        <w:jc w:val="both"/>
        <w:rPr>
          <w:rFonts w:ascii="Times New Roman" w:hAnsi="Times New Roman" w:cs="Times New Roman"/>
          <w:b/>
          <w:bCs/>
          <w:color w:val="000000"/>
          <w:sz w:val="24"/>
          <w:szCs w:val="24"/>
          <w:u w:val="single"/>
        </w:rPr>
      </w:pPr>
      <w:r w:rsidRPr="0008330E">
        <w:rPr>
          <w:rFonts w:ascii="Times New Roman" w:hAnsi="Times New Roman" w:cs="Times New Roman"/>
          <w:b/>
          <w:bCs/>
          <w:color w:val="000000"/>
          <w:sz w:val="24"/>
          <w:szCs w:val="24"/>
          <w:u w:val="single"/>
        </w:rPr>
        <w:t>The participants</w:t>
      </w:r>
    </w:p>
    <w:p w:rsidR="00796CA4" w:rsidRDefault="00796CA4" w:rsidP="00B95928">
      <w:pPr>
        <w:autoSpaceDE w:val="0"/>
        <w:autoSpaceDN w:val="0"/>
        <w:adjustRightInd w:val="0"/>
        <w:spacing w:after="0" w:line="240" w:lineRule="auto"/>
        <w:ind w:left="720"/>
        <w:jc w:val="both"/>
        <w:rPr>
          <w:rFonts w:ascii="Times New Roman" w:hAnsi="Times New Roman" w:cs="Times New Roman"/>
          <w:color w:val="000000"/>
          <w:sz w:val="24"/>
          <w:szCs w:val="24"/>
        </w:rPr>
      </w:pPr>
      <w:r w:rsidRPr="00796CA4">
        <w:rPr>
          <w:rFonts w:ascii="Times New Roman" w:hAnsi="Times New Roman" w:cs="Times New Roman"/>
          <w:color w:val="000000"/>
          <w:sz w:val="24"/>
          <w:szCs w:val="24"/>
        </w:rPr>
        <w:t>The investor places an order with a broker. The brokerage firm owning a seat on the exchange</w:t>
      </w:r>
      <w:r>
        <w:rPr>
          <w:rFonts w:ascii="Times New Roman" w:hAnsi="Times New Roman" w:cs="Times New Roman"/>
          <w:color w:val="000000"/>
          <w:sz w:val="24"/>
          <w:szCs w:val="24"/>
        </w:rPr>
        <w:t xml:space="preserve"> </w:t>
      </w:r>
      <w:r w:rsidRPr="00796CA4">
        <w:rPr>
          <w:rFonts w:ascii="Times New Roman" w:hAnsi="Times New Roman" w:cs="Times New Roman"/>
          <w:color w:val="000000"/>
          <w:sz w:val="24"/>
          <w:szCs w:val="24"/>
        </w:rPr>
        <w:t>contacts its commission broker, who is on the floor of the exchange, to execute the</w:t>
      </w:r>
      <w:r>
        <w:rPr>
          <w:rFonts w:ascii="Times New Roman" w:hAnsi="Times New Roman" w:cs="Times New Roman"/>
          <w:color w:val="000000"/>
          <w:sz w:val="24"/>
          <w:szCs w:val="24"/>
        </w:rPr>
        <w:t xml:space="preserve"> order.</w:t>
      </w:r>
    </w:p>
    <w:p w:rsidR="00796CA4" w:rsidRDefault="00796CA4" w:rsidP="00B95928">
      <w:pPr>
        <w:autoSpaceDE w:val="0"/>
        <w:autoSpaceDN w:val="0"/>
        <w:adjustRightInd w:val="0"/>
        <w:spacing w:after="0" w:line="240" w:lineRule="auto"/>
        <w:ind w:left="720"/>
        <w:jc w:val="both"/>
        <w:rPr>
          <w:rFonts w:ascii="Times New Roman" w:hAnsi="Times New Roman" w:cs="Times New Roman"/>
          <w:color w:val="000000"/>
          <w:sz w:val="24"/>
          <w:szCs w:val="24"/>
        </w:rPr>
      </w:pPr>
    </w:p>
    <w:p w:rsidR="00796CA4" w:rsidRDefault="00796CA4" w:rsidP="00B95928">
      <w:pPr>
        <w:autoSpaceDE w:val="0"/>
        <w:autoSpaceDN w:val="0"/>
        <w:adjustRightInd w:val="0"/>
        <w:spacing w:after="0" w:line="240" w:lineRule="auto"/>
        <w:ind w:left="720"/>
        <w:jc w:val="both"/>
        <w:rPr>
          <w:rFonts w:ascii="Times New Roman" w:hAnsi="Times New Roman" w:cs="Times New Roman"/>
          <w:color w:val="000000"/>
          <w:sz w:val="24"/>
          <w:szCs w:val="24"/>
        </w:rPr>
      </w:pPr>
      <w:r w:rsidRPr="00796CA4">
        <w:rPr>
          <w:rFonts w:ascii="Times New Roman" w:hAnsi="Times New Roman" w:cs="Times New Roman"/>
          <w:color w:val="000000"/>
          <w:sz w:val="24"/>
          <w:szCs w:val="24"/>
        </w:rPr>
        <w:t>The specialist is central to the trading process. Specialists maintain a market in one or more listed securities. All trading in a given stock takes place at one location on the floor of the exchange called the specialist’s post. At the specialist’s post is a computer monitor, called the Display Book, which presents all the current offers from interested traders to buy or sell shares at various prices as well as the number of</w:t>
      </w:r>
      <w:r>
        <w:rPr>
          <w:rFonts w:ascii="Times-Roman" w:hAnsi="Times-Roman" w:cs="Times-Roman"/>
          <w:sz w:val="20"/>
          <w:szCs w:val="20"/>
        </w:rPr>
        <w:t xml:space="preserve"> </w:t>
      </w:r>
      <w:r w:rsidRPr="00796CA4">
        <w:rPr>
          <w:rFonts w:ascii="Times New Roman" w:hAnsi="Times New Roman" w:cs="Times New Roman"/>
          <w:color w:val="000000"/>
          <w:sz w:val="24"/>
          <w:szCs w:val="24"/>
        </w:rPr>
        <w:t>shares these quotes are good for.</w:t>
      </w:r>
    </w:p>
    <w:p w:rsidR="00796CA4" w:rsidRDefault="00796CA4" w:rsidP="00B95928">
      <w:pPr>
        <w:autoSpaceDE w:val="0"/>
        <w:autoSpaceDN w:val="0"/>
        <w:adjustRightInd w:val="0"/>
        <w:spacing w:after="0" w:line="240" w:lineRule="auto"/>
        <w:ind w:left="720"/>
        <w:jc w:val="both"/>
        <w:rPr>
          <w:rFonts w:ascii="Times New Roman" w:hAnsi="Times New Roman" w:cs="Times New Roman"/>
          <w:color w:val="000000"/>
          <w:sz w:val="24"/>
          <w:szCs w:val="24"/>
        </w:rPr>
      </w:pPr>
    </w:p>
    <w:p w:rsidR="00796CA4" w:rsidRDefault="00796CA4" w:rsidP="00B95928">
      <w:pPr>
        <w:autoSpaceDE w:val="0"/>
        <w:autoSpaceDN w:val="0"/>
        <w:adjustRightInd w:val="0"/>
        <w:spacing w:after="0" w:line="240" w:lineRule="auto"/>
        <w:ind w:left="720"/>
        <w:jc w:val="both"/>
        <w:rPr>
          <w:rFonts w:ascii="Times New Roman" w:hAnsi="Times New Roman" w:cs="Times New Roman"/>
          <w:b/>
          <w:bCs/>
          <w:color w:val="000000"/>
          <w:sz w:val="24"/>
          <w:szCs w:val="24"/>
          <w:u w:val="single"/>
        </w:rPr>
      </w:pPr>
      <w:r w:rsidRPr="00796CA4">
        <w:rPr>
          <w:rFonts w:ascii="Times New Roman" w:hAnsi="Times New Roman" w:cs="Times New Roman"/>
          <w:b/>
          <w:bCs/>
          <w:color w:val="000000"/>
          <w:sz w:val="24"/>
          <w:szCs w:val="24"/>
          <w:u w:val="single"/>
        </w:rPr>
        <w:t>TYPES OF ORDERS</w:t>
      </w:r>
    </w:p>
    <w:p w:rsidR="00796CA4" w:rsidRDefault="00796CA4" w:rsidP="00B95928">
      <w:pPr>
        <w:pStyle w:val="ListParagraph"/>
        <w:numPr>
          <w:ilvl w:val="0"/>
          <w:numId w:val="2"/>
        </w:numPr>
        <w:autoSpaceDE w:val="0"/>
        <w:autoSpaceDN w:val="0"/>
        <w:adjustRightInd w:val="0"/>
        <w:spacing w:after="0" w:line="240" w:lineRule="auto"/>
        <w:jc w:val="both"/>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Market order</w:t>
      </w:r>
    </w:p>
    <w:p w:rsidR="005077A3" w:rsidRDefault="005077A3" w:rsidP="00B95928">
      <w:pPr>
        <w:pStyle w:val="ListParagraph"/>
        <w:autoSpaceDE w:val="0"/>
        <w:autoSpaceDN w:val="0"/>
        <w:adjustRightInd w:val="0"/>
        <w:spacing w:after="0" w:line="240" w:lineRule="auto"/>
        <w:ind w:left="1080"/>
        <w:jc w:val="both"/>
        <w:rPr>
          <w:rFonts w:ascii="Times New Roman" w:hAnsi="Times New Roman" w:cs="Times New Roman"/>
          <w:sz w:val="24"/>
          <w:szCs w:val="24"/>
        </w:rPr>
      </w:pPr>
      <w:r w:rsidRPr="005077A3">
        <w:rPr>
          <w:rFonts w:ascii="Times New Roman" w:hAnsi="Times New Roman" w:cs="Times New Roman"/>
          <w:sz w:val="24"/>
          <w:szCs w:val="24"/>
        </w:rPr>
        <w:t>Market orders are simply buy or sell orders that are to be executed immediately at current market prices. For example, an investor might call his broker and ask for the market price of KENOL. The retail broker will wire this request to the commission broker on the floor of the exchange, who will approach the specialist’s post and ask the specialist for best current quotes. Finding that the current quotes are Ksh. 100 per share bid and Ksh. 100.15 asked, the investor might direct the broker to buy 100 shares “at market,” meaning that he is willing to pay Ksh. 100.15 per share for an immediate transaction.</w:t>
      </w:r>
    </w:p>
    <w:p w:rsidR="002D5279" w:rsidRDefault="002D5279" w:rsidP="00B95928">
      <w:pPr>
        <w:pStyle w:val="ListParagraph"/>
        <w:numPr>
          <w:ilvl w:val="0"/>
          <w:numId w:val="2"/>
        </w:numPr>
        <w:autoSpaceDE w:val="0"/>
        <w:autoSpaceDN w:val="0"/>
        <w:adjustRightInd w:val="0"/>
        <w:spacing w:after="0" w:line="240" w:lineRule="auto"/>
        <w:jc w:val="both"/>
        <w:rPr>
          <w:rFonts w:ascii="Times New Roman" w:hAnsi="Times New Roman" w:cs="Times New Roman"/>
          <w:b/>
          <w:bCs/>
          <w:color w:val="000000"/>
          <w:sz w:val="24"/>
          <w:szCs w:val="24"/>
          <w:u w:val="single"/>
        </w:rPr>
      </w:pPr>
      <w:r w:rsidRPr="002D5279">
        <w:rPr>
          <w:rFonts w:ascii="Times New Roman" w:hAnsi="Times New Roman" w:cs="Times New Roman"/>
          <w:b/>
          <w:bCs/>
          <w:color w:val="000000"/>
          <w:sz w:val="24"/>
          <w:szCs w:val="24"/>
          <w:u w:val="single"/>
        </w:rPr>
        <w:t>Limit order</w:t>
      </w:r>
    </w:p>
    <w:p w:rsidR="002D5279" w:rsidRDefault="002D5279" w:rsidP="00B95928">
      <w:pPr>
        <w:pStyle w:val="ListParagraph"/>
        <w:autoSpaceDE w:val="0"/>
        <w:autoSpaceDN w:val="0"/>
        <w:adjustRightInd w:val="0"/>
        <w:spacing w:after="0" w:line="240" w:lineRule="auto"/>
        <w:ind w:left="1080"/>
        <w:jc w:val="both"/>
        <w:rPr>
          <w:rFonts w:ascii="Times New Roman" w:hAnsi="Times New Roman" w:cs="Times New Roman"/>
          <w:sz w:val="24"/>
          <w:szCs w:val="24"/>
        </w:rPr>
      </w:pPr>
      <w:r w:rsidRPr="002D5279">
        <w:rPr>
          <w:rFonts w:ascii="Times New Roman" w:hAnsi="Times New Roman" w:cs="Times New Roman"/>
          <w:sz w:val="24"/>
          <w:szCs w:val="24"/>
        </w:rPr>
        <w:t>Investors may also place limit orders, whereby they specify prices at which they are willing to buy or sell a security. If the stock falls below the limit on a limit buy order then the trade is to be executed. If KENOL is selling at Ksh. 100 bid, Ksh. 100.15 asked, for example, a limit-buy order may instruct the broker to buy the stock if and when the share price falls below Ksh. 95. Correspondingly, a limit-sell order instructs the broker to sell as soon as the stock price goes above the specified limit.</w:t>
      </w:r>
    </w:p>
    <w:p w:rsidR="00525A71" w:rsidRDefault="00525A71" w:rsidP="00B95928">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525A71" w:rsidRDefault="00525A71" w:rsidP="00B95928">
      <w:pPr>
        <w:pStyle w:val="ListParagraph"/>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The table below illustrates the limit orders.</w:t>
      </w:r>
    </w:p>
    <w:p w:rsidR="00EB151E" w:rsidRDefault="00EB151E" w:rsidP="00B95928">
      <w:pPr>
        <w:pStyle w:val="ListParagraph"/>
        <w:autoSpaceDE w:val="0"/>
        <w:autoSpaceDN w:val="0"/>
        <w:adjustRightInd w:val="0"/>
        <w:spacing w:after="0" w:line="240" w:lineRule="auto"/>
        <w:ind w:left="1080"/>
        <w:jc w:val="both"/>
        <w:rPr>
          <w:rFonts w:ascii="Times New Roman" w:hAnsi="Times New Roman" w:cs="Times New Roman"/>
          <w:sz w:val="24"/>
          <w:szCs w:val="24"/>
        </w:rPr>
      </w:pPr>
    </w:p>
    <w:tbl>
      <w:tblPr>
        <w:tblStyle w:val="TableGrid"/>
        <w:tblW w:w="0" w:type="auto"/>
        <w:tblInd w:w="1080" w:type="dxa"/>
        <w:tblLook w:val="04A0"/>
      </w:tblPr>
      <w:tblGrid>
        <w:gridCol w:w="2124"/>
        <w:gridCol w:w="954"/>
        <w:gridCol w:w="2430"/>
        <w:gridCol w:w="2988"/>
      </w:tblGrid>
      <w:tr w:rsidR="00EB151E" w:rsidTr="00EB151E">
        <w:tc>
          <w:tcPr>
            <w:tcW w:w="2124" w:type="dxa"/>
            <w:vMerge w:val="restart"/>
            <w:textDirection w:val="btLr"/>
          </w:tcPr>
          <w:p w:rsidR="00EB151E" w:rsidRPr="00EB151E" w:rsidRDefault="00EB151E" w:rsidP="00B95928">
            <w:pPr>
              <w:pStyle w:val="ListParagraph"/>
              <w:autoSpaceDE w:val="0"/>
              <w:autoSpaceDN w:val="0"/>
              <w:adjustRightInd w:val="0"/>
              <w:ind w:left="113" w:right="113"/>
              <w:jc w:val="both"/>
              <w:rPr>
                <w:rFonts w:ascii="Times New Roman" w:hAnsi="Times New Roman" w:cs="Times New Roman"/>
                <w:b/>
                <w:sz w:val="24"/>
                <w:szCs w:val="24"/>
              </w:rPr>
            </w:pPr>
            <w:r w:rsidRPr="00EB151E">
              <w:rPr>
                <w:rFonts w:ascii="Times New Roman" w:hAnsi="Times New Roman" w:cs="Times New Roman"/>
                <w:b/>
                <w:sz w:val="24"/>
                <w:szCs w:val="24"/>
              </w:rPr>
              <w:t>Action</w:t>
            </w:r>
          </w:p>
        </w:tc>
        <w:tc>
          <w:tcPr>
            <w:tcW w:w="6372" w:type="dxa"/>
            <w:gridSpan w:val="3"/>
          </w:tcPr>
          <w:p w:rsidR="00EB151E" w:rsidRPr="00EB151E" w:rsidRDefault="00EB151E" w:rsidP="00B95928">
            <w:pPr>
              <w:pStyle w:val="ListParagraph"/>
              <w:autoSpaceDE w:val="0"/>
              <w:autoSpaceDN w:val="0"/>
              <w:adjustRightInd w:val="0"/>
              <w:ind w:left="0"/>
              <w:jc w:val="both"/>
              <w:rPr>
                <w:rFonts w:ascii="Times New Roman" w:hAnsi="Times New Roman" w:cs="Times New Roman"/>
                <w:b/>
                <w:sz w:val="24"/>
                <w:szCs w:val="24"/>
              </w:rPr>
            </w:pPr>
            <w:r w:rsidRPr="00EB151E">
              <w:rPr>
                <w:rFonts w:ascii="Times New Roman" w:hAnsi="Times New Roman" w:cs="Times New Roman"/>
                <w:b/>
                <w:sz w:val="24"/>
                <w:szCs w:val="24"/>
              </w:rPr>
              <w:t>Condition</w:t>
            </w:r>
          </w:p>
        </w:tc>
      </w:tr>
      <w:tr w:rsidR="00EB151E" w:rsidTr="00EB151E">
        <w:tc>
          <w:tcPr>
            <w:tcW w:w="2124" w:type="dxa"/>
            <w:vMerge/>
          </w:tcPr>
          <w:p w:rsidR="00EB151E" w:rsidRDefault="00EB151E" w:rsidP="00B95928">
            <w:pPr>
              <w:pStyle w:val="ListParagraph"/>
              <w:autoSpaceDE w:val="0"/>
              <w:autoSpaceDN w:val="0"/>
              <w:adjustRightInd w:val="0"/>
              <w:ind w:left="0"/>
              <w:jc w:val="both"/>
              <w:rPr>
                <w:rFonts w:ascii="Times New Roman" w:hAnsi="Times New Roman" w:cs="Times New Roman"/>
                <w:sz w:val="24"/>
                <w:szCs w:val="24"/>
              </w:rPr>
            </w:pPr>
          </w:p>
        </w:tc>
        <w:tc>
          <w:tcPr>
            <w:tcW w:w="954" w:type="dxa"/>
          </w:tcPr>
          <w:p w:rsidR="00EB151E" w:rsidRDefault="00EB151E" w:rsidP="00B95928">
            <w:pPr>
              <w:pStyle w:val="ListParagraph"/>
              <w:autoSpaceDE w:val="0"/>
              <w:autoSpaceDN w:val="0"/>
              <w:adjustRightInd w:val="0"/>
              <w:ind w:left="0"/>
              <w:jc w:val="both"/>
              <w:rPr>
                <w:rFonts w:ascii="Times New Roman" w:hAnsi="Times New Roman" w:cs="Times New Roman"/>
                <w:sz w:val="24"/>
                <w:szCs w:val="24"/>
              </w:rPr>
            </w:pPr>
          </w:p>
        </w:tc>
        <w:tc>
          <w:tcPr>
            <w:tcW w:w="2430" w:type="dxa"/>
          </w:tcPr>
          <w:p w:rsidR="00EB151E" w:rsidRPr="00EB151E" w:rsidRDefault="00EB151E" w:rsidP="00B95928">
            <w:pPr>
              <w:pStyle w:val="ListParagraph"/>
              <w:autoSpaceDE w:val="0"/>
              <w:autoSpaceDN w:val="0"/>
              <w:adjustRightInd w:val="0"/>
              <w:ind w:left="0"/>
              <w:jc w:val="both"/>
              <w:rPr>
                <w:rFonts w:ascii="Times New Roman" w:hAnsi="Times New Roman" w:cs="Times New Roman"/>
                <w:b/>
                <w:sz w:val="24"/>
                <w:szCs w:val="24"/>
              </w:rPr>
            </w:pPr>
            <w:r w:rsidRPr="00EB151E">
              <w:rPr>
                <w:rFonts w:ascii="Times New Roman" w:hAnsi="Times New Roman" w:cs="Times New Roman"/>
                <w:b/>
                <w:sz w:val="24"/>
                <w:szCs w:val="24"/>
              </w:rPr>
              <w:t>Price below limit</w:t>
            </w:r>
          </w:p>
        </w:tc>
        <w:tc>
          <w:tcPr>
            <w:tcW w:w="2988" w:type="dxa"/>
          </w:tcPr>
          <w:p w:rsidR="00EB151E" w:rsidRPr="00EB151E" w:rsidRDefault="00EB151E" w:rsidP="00B95928">
            <w:pPr>
              <w:pStyle w:val="ListParagraph"/>
              <w:autoSpaceDE w:val="0"/>
              <w:autoSpaceDN w:val="0"/>
              <w:adjustRightInd w:val="0"/>
              <w:ind w:left="0"/>
              <w:jc w:val="both"/>
              <w:rPr>
                <w:rFonts w:ascii="Times New Roman" w:hAnsi="Times New Roman" w:cs="Times New Roman"/>
                <w:b/>
                <w:sz w:val="24"/>
                <w:szCs w:val="24"/>
              </w:rPr>
            </w:pPr>
            <w:r w:rsidRPr="00EB151E">
              <w:rPr>
                <w:rFonts w:ascii="Times New Roman" w:hAnsi="Times New Roman" w:cs="Times New Roman"/>
                <w:b/>
                <w:sz w:val="24"/>
                <w:szCs w:val="24"/>
              </w:rPr>
              <w:t>Price above limit</w:t>
            </w:r>
          </w:p>
        </w:tc>
      </w:tr>
      <w:tr w:rsidR="00EB151E" w:rsidTr="00EB151E">
        <w:tc>
          <w:tcPr>
            <w:tcW w:w="2124" w:type="dxa"/>
            <w:vMerge/>
          </w:tcPr>
          <w:p w:rsidR="00EB151E" w:rsidRDefault="00EB151E" w:rsidP="00B95928">
            <w:pPr>
              <w:pStyle w:val="ListParagraph"/>
              <w:autoSpaceDE w:val="0"/>
              <w:autoSpaceDN w:val="0"/>
              <w:adjustRightInd w:val="0"/>
              <w:ind w:left="0"/>
              <w:jc w:val="both"/>
              <w:rPr>
                <w:rFonts w:ascii="Times New Roman" w:hAnsi="Times New Roman" w:cs="Times New Roman"/>
                <w:sz w:val="24"/>
                <w:szCs w:val="24"/>
              </w:rPr>
            </w:pPr>
          </w:p>
        </w:tc>
        <w:tc>
          <w:tcPr>
            <w:tcW w:w="954" w:type="dxa"/>
          </w:tcPr>
          <w:p w:rsidR="00EB151E" w:rsidRPr="00EB151E" w:rsidRDefault="00EB151E" w:rsidP="00B95928">
            <w:pPr>
              <w:pStyle w:val="ListParagraph"/>
              <w:autoSpaceDE w:val="0"/>
              <w:autoSpaceDN w:val="0"/>
              <w:adjustRightInd w:val="0"/>
              <w:ind w:left="0"/>
              <w:jc w:val="both"/>
              <w:rPr>
                <w:rFonts w:ascii="Times New Roman" w:hAnsi="Times New Roman" w:cs="Times New Roman"/>
                <w:b/>
                <w:sz w:val="24"/>
                <w:szCs w:val="24"/>
              </w:rPr>
            </w:pPr>
            <w:r w:rsidRPr="00EB151E">
              <w:rPr>
                <w:rFonts w:ascii="Times New Roman" w:hAnsi="Times New Roman" w:cs="Times New Roman"/>
                <w:b/>
                <w:sz w:val="24"/>
                <w:szCs w:val="24"/>
              </w:rPr>
              <w:t>BUY</w:t>
            </w:r>
          </w:p>
        </w:tc>
        <w:tc>
          <w:tcPr>
            <w:tcW w:w="2430" w:type="dxa"/>
          </w:tcPr>
          <w:p w:rsidR="00EB151E" w:rsidRPr="00EB151E" w:rsidRDefault="00EB151E" w:rsidP="00B95928">
            <w:pPr>
              <w:pStyle w:val="ListParagraph"/>
              <w:autoSpaceDE w:val="0"/>
              <w:autoSpaceDN w:val="0"/>
              <w:adjustRightInd w:val="0"/>
              <w:ind w:left="0"/>
              <w:jc w:val="both"/>
              <w:rPr>
                <w:rFonts w:ascii="Times New Roman" w:hAnsi="Times New Roman" w:cs="Times New Roman"/>
                <w:i/>
                <w:sz w:val="24"/>
                <w:szCs w:val="24"/>
              </w:rPr>
            </w:pPr>
            <w:r>
              <w:rPr>
                <w:rFonts w:ascii="Times New Roman" w:hAnsi="Times New Roman" w:cs="Times New Roman"/>
                <w:i/>
                <w:sz w:val="24"/>
                <w:szCs w:val="24"/>
              </w:rPr>
              <w:t>Limit buy order</w:t>
            </w:r>
          </w:p>
        </w:tc>
        <w:tc>
          <w:tcPr>
            <w:tcW w:w="2988" w:type="dxa"/>
          </w:tcPr>
          <w:p w:rsidR="00EB151E" w:rsidRPr="00EB151E" w:rsidRDefault="00EB151E" w:rsidP="00B95928">
            <w:pPr>
              <w:pStyle w:val="ListParagraph"/>
              <w:autoSpaceDE w:val="0"/>
              <w:autoSpaceDN w:val="0"/>
              <w:adjustRightInd w:val="0"/>
              <w:ind w:left="0"/>
              <w:jc w:val="both"/>
              <w:rPr>
                <w:rFonts w:ascii="Times New Roman" w:hAnsi="Times New Roman" w:cs="Times New Roman"/>
                <w:i/>
                <w:sz w:val="24"/>
                <w:szCs w:val="24"/>
              </w:rPr>
            </w:pPr>
            <w:r w:rsidRPr="00EB151E">
              <w:rPr>
                <w:rFonts w:ascii="Times New Roman" w:hAnsi="Times New Roman" w:cs="Times New Roman"/>
                <w:i/>
                <w:sz w:val="24"/>
                <w:szCs w:val="24"/>
              </w:rPr>
              <w:t>Stop buy order</w:t>
            </w:r>
          </w:p>
        </w:tc>
      </w:tr>
      <w:tr w:rsidR="00EB151E" w:rsidTr="00EB151E">
        <w:tc>
          <w:tcPr>
            <w:tcW w:w="2124" w:type="dxa"/>
            <w:vMerge/>
          </w:tcPr>
          <w:p w:rsidR="00EB151E" w:rsidRDefault="00EB151E" w:rsidP="00B95928">
            <w:pPr>
              <w:pStyle w:val="ListParagraph"/>
              <w:autoSpaceDE w:val="0"/>
              <w:autoSpaceDN w:val="0"/>
              <w:adjustRightInd w:val="0"/>
              <w:ind w:left="0"/>
              <w:jc w:val="both"/>
              <w:rPr>
                <w:rFonts w:ascii="Times New Roman" w:hAnsi="Times New Roman" w:cs="Times New Roman"/>
                <w:sz w:val="24"/>
                <w:szCs w:val="24"/>
              </w:rPr>
            </w:pPr>
          </w:p>
        </w:tc>
        <w:tc>
          <w:tcPr>
            <w:tcW w:w="954" w:type="dxa"/>
          </w:tcPr>
          <w:p w:rsidR="00EB151E" w:rsidRPr="00EB151E" w:rsidRDefault="00EB151E" w:rsidP="00B95928">
            <w:pPr>
              <w:pStyle w:val="ListParagraph"/>
              <w:autoSpaceDE w:val="0"/>
              <w:autoSpaceDN w:val="0"/>
              <w:adjustRightInd w:val="0"/>
              <w:ind w:left="0"/>
              <w:jc w:val="both"/>
              <w:rPr>
                <w:rFonts w:ascii="Times New Roman" w:hAnsi="Times New Roman" w:cs="Times New Roman"/>
                <w:b/>
                <w:sz w:val="24"/>
                <w:szCs w:val="24"/>
              </w:rPr>
            </w:pPr>
            <w:r w:rsidRPr="00EB151E">
              <w:rPr>
                <w:rFonts w:ascii="Times New Roman" w:hAnsi="Times New Roman" w:cs="Times New Roman"/>
                <w:b/>
                <w:sz w:val="24"/>
                <w:szCs w:val="24"/>
              </w:rPr>
              <w:t>SELL</w:t>
            </w:r>
          </w:p>
        </w:tc>
        <w:tc>
          <w:tcPr>
            <w:tcW w:w="2430" w:type="dxa"/>
          </w:tcPr>
          <w:p w:rsidR="00EB151E" w:rsidRPr="00EB151E" w:rsidRDefault="00EB151E" w:rsidP="00B95928">
            <w:pPr>
              <w:pStyle w:val="ListParagraph"/>
              <w:autoSpaceDE w:val="0"/>
              <w:autoSpaceDN w:val="0"/>
              <w:adjustRightInd w:val="0"/>
              <w:ind w:left="0"/>
              <w:jc w:val="both"/>
              <w:rPr>
                <w:rFonts w:ascii="Times New Roman" w:hAnsi="Times New Roman" w:cs="Times New Roman"/>
                <w:i/>
                <w:sz w:val="24"/>
                <w:szCs w:val="24"/>
              </w:rPr>
            </w:pPr>
            <w:r w:rsidRPr="00EB151E">
              <w:rPr>
                <w:rFonts w:ascii="Times New Roman" w:hAnsi="Times New Roman" w:cs="Times New Roman"/>
                <w:i/>
                <w:sz w:val="24"/>
                <w:szCs w:val="24"/>
              </w:rPr>
              <w:t>Stop loss order</w:t>
            </w:r>
          </w:p>
        </w:tc>
        <w:tc>
          <w:tcPr>
            <w:tcW w:w="2988" w:type="dxa"/>
          </w:tcPr>
          <w:p w:rsidR="00EB151E" w:rsidRPr="00EB151E" w:rsidRDefault="00EB151E" w:rsidP="00B95928">
            <w:pPr>
              <w:pStyle w:val="ListParagraph"/>
              <w:autoSpaceDE w:val="0"/>
              <w:autoSpaceDN w:val="0"/>
              <w:adjustRightInd w:val="0"/>
              <w:ind w:left="0"/>
              <w:jc w:val="both"/>
              <w:rPr>
                <w:rFonts w:ascii="Times New Roman" w:hAnsi="Times New Roman" w:cs="Times New Roman"/>
                <w:i/>
                <w:sz w:val="24"/>
                <w:szCs w:val="24"/>
              </w:rPr>
            </w:pPr>
            <w:r>
              <w:rPr>
                <w:rFonts w:ascii="Times New Roman" w:hAnsi="Times New Roman" w:cs="Times New Roman"/>
                <w:i/>
                <w:sz w:val="24"/>
                <w:szCs w:val="24"/>
              </w:rPr>
              <w:t>Limit sell order</w:t>
            </w:r>
          </w:p>
        </w:tc>
      </w:tr>
    </w:tbl>
    <w:p w:rsidR="00EB151E" w:rsidRDefault="00EB151E" w:rsidP="00B95928">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DC7C70" w:rsidRDefault="00DC7C70" w:rsidP="00B95928">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DC7C70" w:rsidRPr="00DC7C70" w:rsidRDefault="00DC7C70" w:rsidP="00B95928">
      <w:pPr>
        <w:pStyle w:val="ListParagraph"/>
        <w:autoSpaceDE w:val="0"/>
        <w:autoSpaceDN w:val="0"/>
        <w:adjustRightInd w:val="0"/>
        <w:spacing w:after="0" w:line="240" w:lineRule="auto"/>
        <w:ind w:left="1080"/>
        <w:jc w:val="both"/>
        <w:rPr>
          <w:rFonts w:ascii="Times New Roman" w:hAnsi="Times New Roman" w:cs="Times New Roman"/>
          <w:b/>
          <w:sz w:val="24"/>
          <w:szCs w:val="24"/>
          <w:u w:val="single"/>
        </w:rPr>
      </w:pPr>
      <w:r w:rsidRPr="00DC7C70">
        <w:rPr>
          <w:rFonts w:ascii="Times New Roman" w:hAnsi="Times New Roman" w:cs="Times New Roman"/>
          <w:b/>
          <w:sz w:val="24"/>
          <w:szCs w:val="24"/>
          <w:u w:val="single"/>
        </w:rPr>
        <w:t>Block Sales</w:t>
      </w:r>
    </w:p>
    <w:p w:rsidR="00DC7C70" w:rsidRDefault="00DC7C70" w:rsidP="00B95928">
      <w:pPr>
        <w:pStyle w:val="ListParagraph"/>
        <w:autoSpaceDE w:val="0"/>
        <w:autoSpaceDN w:val="0"/>
        <w:adjustRightInd w:val="0"/>
        <w:spacing w:after="0" w:line="240" w:lineRule="auto"/>
        <w:ind w:left="1080"/>
        <w:jc w:val="both"/>
        <w:rPr>
          <w:rFonts w:ascii="Times New Roman" w:hAnsi="Times New Roman" w:cs="Times New Roman"/>
          <w:sz w:val="24"/>
          <w:szCs w:val="24"/>
        </w:rPr>
      </w:pPr>
      <w:r w:rsidRPr="00DC7C70">
        <w:rPr>
          <w:rFonts w:ascii="Times New Roman" w:hAnsi="Times New Roman" w:cs="Times New Roman"/>
          <w:sz w:val="24"/>
          <w:szCs w:val="24"/>
        </w:rPr>
        <w:t xml:space="preserve"> This is where Institutional investors frequently trade blocks of several thousand shares of stock.</w:t>
      </w:r>
    </w:p>
    <w:p w:rsidR="004F62B1" w:rsidRDefault="004F62B1" w:rsidP="00B95928">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4F62B1" w:rsidRPr="004F62B1" w:rsidRDefault="004F62B1" w:rsidP="00B95928">
      <w:pPr>
        <w:pStyle w:val="ListParagraph"/>
        <w:autoSpaceDE w:val="0"/>
        <w:autoSpaceDN w:val="0"/>
        <w:adjustRightInd w:val="0"/>
        <w:spacing w:after="0" w:line="240" w:lineRule="auto"/>
        <w:ind w:left="1080"/>
        <w:jc w:val="both"/>
        <w:rPr>
          <w:rFonts w:ascii="Times New Roman" w:hAnsi="Times New Roman" w:cs="Times New Roman"/>
          <w:b/>
          <w:sz w:val="24"/>
          <w:szCs w:val="24"/>
          <w:u w:val="single"/>
        </w:rPr>
      </w:pPr>
      <w:r w:rsidRPr="004F62B1">
        <w:rPr>
          <w:rFonts w:ascii="Times New Roman" w:hAnsi="Times New Roman" w:cs="Times New Roman"/>
          <w:b/>
          <w:sz w:val="24"/>
          <w:szCs w:val="24"/>
          <w:u w:val="single"/>
        </w:rPr>
        <w:t>TRADING COSTS</w:t>
      </w:r>
    </w:p>
    <w:p w:rsidR="004F62B1" w:rsidRDefault="004F62B1" w:rsidP="00B95928">
      <w:pPr>
        <w:autoSpaceDE w:val="0"/>
        <w:autoSpaceDN w:val="0"/>
        <w:adjustRightInd w:val="0"/>
        <w:spacing w:after="0" w:line="240" w:lineRule="auto"/>
        <w:ind w:left="1080"/>
        <w:jc w:val="both"/>
        <w:rPr>
          <w:rFonts w:ascii="Times New Roman" w:hAnsi="Times New Roman" w:cs="Times New Roman"/>
          <w:sz w:val="24"/>
          <w:szCs w:val="24"/>
        </w:rPr>
      </w:pPr>
      <w:r w:rsidRPr="004F62B1">
        <w:rPr>
          <w:rFonts w:ascii="Times New Roman" w:hAnsi="Times New Roman" w:cs="Times New Roman"/>
          <w:sz w:val="24"/>
          <w:szCs w:val="24"/>
        </w:rPr>
        <w:t>Part of the cost of trading a security is obvious and explicit. Your broker must be paid a commission. Individuals may choose from two kinds of brokers: full-service or discount. Full-service brokers, who provide a variety of services, often are referred to as account</w:t>
      </w:r>
      <w:r>
        <w:rPr>
          <w:rFonts w:ascii="Times New Roman" w:hAnsi="Times New Roman" w:cs="Times New Roman"/>
          <w:sz w:val="24"/>
          <w:szCs w:val="24"/>
        </w:rPr>
        <w:t xml:space="preserve"> </w:t>
      </w:r>
      <w:r w:rsidRPr="004F62B1">
        <w:rPr>
          <w:rFonts w:ascii="Times New Roman" w:hAnsi="Times New Roman" w:cs="Times New Roman"/>
          <w:sz w:val="24"/>
          <w:szCs w:val="24"/>
        </w:rPr>
        <w:t>executives or financial consultants. Besides carrying out the basic services of executing orders, holding securities for safekeeping, extending margin loans, and facilitating short sales, normally they provide information and advice relating to investment alternatives. Full-service brokers usually are supported by a research staff that issues analyses and forecasts of general economic, industry, and company conditions and often makes specific buy or sell recommendations.</w:t>
      </w:r>
    </w:p>
    <w:p w:rsidR="004F62B1" w:rsidRDefault="004F62B1" w:rsidP="00B95928">
      <w:pPr>
        <w:autoSpaceDE w:val="0"/>
        <w:autoSpaceDN w:val="0"/>
        <w:adjustRightInd w:val="0"/>
        <w:spacing w:after="0" w:line="240" w:lineRule="auto"/>
        <w:ind w:left="1080"/>
        <w:jc w:val="both"/>
        <w:rPr>
          <w:rFonts w:ascii="Times New Roman" w:hAnsi="Times New Roman" w:cs="Times New Roman"/>
          <w:sz w:val="24"/>
          <w:szCs w:val="24"/>
        </w:rPr>
      </w:pPr>
    </w:p>
    <w:p w:rsidR="004F62B1" w:rsidRPr="004F62B1" w:rsidRDefault="004F62B1" w:rsidP="00B95928">
      <w:pPr>
        <w:pStyle w:val="ListParagraph"/>
        <w:autoSpaceDE w:val="0"/>
        <w:autoSpaceDN w:val="0"/>
        <w:adjustRightInd w:val="0"/>
        <w:spacing w:after="0" w:line="240" w:lineRule="auto"/>
        <w:ind w:left="1080"/>
        <w:jc w:val="both"/>
        <w:rPr>
          <w:rFonts w:ascii="Times New Roman" w:hAnsi="Times New Roman" w:cs="Times New Roman"/>
          <w:b/>
          <w:sz w:val="24"/>
          <w:szCs w:val="24"/>
          <w:u w:val="single"/>
        </w:rPr>
      </w:pPr>
      <w:r w:rsidRPr="004F62B1">
        <w:rPr>
          <w:rFonts w:ascii="Times New Roman" w:hAnsi="Times New Roman" w:cs="Times New Roman"/>
          <w:b/>
          <w:sz w:val="24"/>
          <w:szCs w:val="24"/>
          <w:u w:val="single"/>
        </w:rPr>
        <w:t>BUYING ON MARGIN</w:t>
      </w:r>
    </w:p>
    <w:p w:rsidR="004F62B1" w:rsidRDefault="004F62B1" w:rsidP="00B95928">
      <w:pPr>
        <w:pStyle w:val="ListParagraph"/>
        <w:autoSpaceDE w:val="0"/>
        <w:autoSpaceDN w:val="0"/>
        <w:adjustRightInd w:val="0"/>
        <w:spacing w:after="0" w:line="240" w:lineRule="auto"/>
        <w:ind w:left="1080"/>
        <w:jc w:val="both"/>
        <w:rPr>
          <w:rFonts w:ascii="Times New Roman" w:hAnsi="Times New Roman" w:cs="Times New Roman"/>
          <w:sz w:val="24"/>
          <w:szCs w:val="24"/>
        </w:rPr>
      </w:pPr>
      <w:r w:rsidRPr="004F62B1">
        <w:rPr>
          <w:rFonts w:ascii="Times New Roman" w:hAnsi="Times New Roman" w:cs="Times New Roman"/>
          <w:sz w:val="24"/>
          <w:szCs w:val="24"/>
        </w:rPr>
        <w:t>When purchasing securities, investors have easy access to a source of debt financing called</w:t>
      </w:r>
      <w:r>
        <w:rPr>
          <w:rFonts w:ascii="Times New Roman" w:hAnsi="Times New Roman" w:cs="Times New Roman"/>
          <w:sz w:val="24"/>
          <w:szCs w:val="24"/>
        </w:rPr>
        <w:t xml:space="preserve"> </w:t>
      </w:r>
      <w:r w:rsidRPr="004F62B1">
        <w:rPr>
          <w:rFonts w:ascii="Times New Roman" w:hAnsi="Times New Roman" w:cs="Times New Roman"/>
          <w:sz w:val="24"/>
          <w:szCs w:val="24"/>
        </w:rPr>
        <w:t>brokers’ call loans. The act of taking advantage of brokers’ call loans is called buying on</w:t>
      </w:r>
      <w:r>
        <w:rPr>
          <w:rFonts w:ascii="Times New Roman" w:hAnsi="Times New Roman" w:cs="Times New Roman"/>
          <w:sz w:val="24"/>
          <w:szCs w:val="24"/>
        </w:rPr>
        <w:t xml:space="preserve"> </w:t>
      </w:r>
      <w:r w:rsidRPr="004F62B1">
        <w:rPr>
          <w:rFonts w:ascii="Times New Roman" w:hAnsi="Times New Roman" w:cs="Times New Roman"/>
          <w:sz w:val="24"/>
          <w:szCs w:val="24"/>
        </w:rPr>
        <w:t>margin.</w:t>
      </w:r>
    </w:p>
    <w:p w:rsidR="004F62B1" w:rsidRPr="004F62B1" w:rsidRDefault="004F62B1" w:rsidP="00B95928">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4F62B1" w:rsidRDefault="004F62B1" w:rsidP="00B95928">
      <w:pPr>
        <w:pStyle w:val="ListParagraph"/>
        <w:autoSpaceDE w:val="0"/>
        <w:autoSpaceDN w:val="0"/>
        <w:adjustRightInd w:val="0"/>
        <w:spacing w:after="0" w:line="240" w:lineRule="auto"/>
        <w:ind w:left="1080"/>
        <w:jc w:val="both"/>
        <w:rPr>
          <w:rFonts w:ascii="Times New Roman" w:hAnsi="Times New Roman" w:cs="Times New Roman"/>
          <w:sz w:val="24"/>
          <w:szCs w:val="24"/>
        </w:rPr>
      </w:pPr>
      <w:r w:rsidRPr="004F62B1">
        <w:rPr>
          <w:rFonts w:ascii="Times New Roman" w:hAnsi="Times New Roman" w:cs="Times New Roman"/>
          <w:sz w:val="24"/>
          <w:szCs w:val="24"/>
        </w:rPr>
        <w:t>Purchasing stocks on margin means the investor borrows part of the purchase price of</w:t>
      </w:r>
      <w:r>
        <w:rPr>
          <w:rFonts w:ascii="Times New Roman" w:hAnsi="Times New Roman" w:cs="Times New Roman"/>
          <w:sz w:val="24"/>
          <w:szCs w:val="24"/>
        </w:rPr>
        <w:t xml:space="preserve"> </w:t>
      </w:r>
      <w:r w:rsidRPr="004F62B1">
        <w:rPr>
          <w:rFonts w:ascii="Times New Roman" w:hAnsi="Times New Roman" w:cs="Times New Roman"/>
          <w:sz w:val="24"/>
          <w:szCs w:val="24"/>
        </w:rPr>
        <w:t>the stock from a broker. The broker, in turn, borrows money from banks at the call money rate to finance these purchases, and charges its clients that rate plus a service charge for the loan. All securities purchased on margin must be left with the brokerage firm in street name, because the securities are used as collateral for the loan.</w:t>
      </w:r>
    </w:p>
    <w:p w:rsidR="009F091E" w:rsidRDefault="009F091E" w:rsidP="00B95928">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F091E" w:rsidRPr="009F091E" w:rsidRDefault="009F091E" w:rsidP="00B95928">
      <w:pPr>
        <w:pStyle w:val="ListParagraph"/>
        <w:autoSpaceDE w:val="0"/>
        <w:autoSpaceDN w:val="0"/>
        <w:adjustRightInd w:val="0"/>
        <w:spacing w:after="0" w:line="240" w:lineRule="auto"/>
        <w:ind w:left="1080"/>
        <w:jc w:val="both"/>
        <w:rPr>
          <w:rFonts w:ascii="Times New Roman" w:hAnsi="Times New Roman" w:cs="Times New Roman"/>
          <w:b/>
          <w:sz w:val="24"/>
          <w:szCs w:val="24"/>
          <w:u w:val="single"/>
        </w:rPr>
      </w:pPr>
      <w:r w:rsidRPr="009F091E">
        <w:rPr>
          <w:rFonts w:ascii="Times New Roman" w:hAnsi="Times New Roman" w:cs="Times New Roman"/>
          <w:b/>
          <w:sz w:val="24"/>
          <w:szCs w:val="24"/>
          <w:u w:val="single"/>
        </w:rPr>
        <w:t>SHORT SALES</w:t>
      </w:r>
    </w:p>
    <w:p w:rsidR="009F091E" w:rsidRDefault="009F091E" w:rsidP="00B95928">
      <w:pPr>
        <w:autoSpaceDE w:val="0"/>
        <w:autoSpaceDN w:val="0"/>
        <w:adjustRightInd w:val="0"/>
        <w:spacing w:after="0" w:line="240" w:lineRule="auto"/>
        <w:ind w:left="1080"/>
        <w:jc w:val="both"/>
        <w:rPr>
          <w:rFonts w:ascii="Times New Roman" w:hAnsi="Times New Roman" w:cs="Times New Roman"/>
          <w:sz w:val="24"/>
          <w:szCs w:val="24"/>
        </w:rPr>
      </w:pPr>
      <w:r w:rsidRPr="009F091E">
        <w:rPr>
          <w:rFonts w:ascii="Times New Roman" w:hAnsi="Times New Roman" w:cs="Times New Roman"/>
          <w:sz w:val="24"/>
          <w:szCs w:val="24"/>
        </w:rPr>
        <w:t xml:space="preserve">A short sale allows investors to profit from a decline in a security’s price. An investor borrows a share of stock from a broker and sells it. Later, the short seller must purchase a share of the same stock in the market in order to replace the share that was borrowed. This is called </w:t>
      </w:r>
      <w:r w:rsidRPr="009F091E">
        <w:rPr>
          <w:rFonts w:ascii="Times New Roman" w:hAnsi="Times New Roman" w:cs="Times New Roman"/>
          <w:b/>
          <w:sz w:val="24"/>
          <w:szCs w:val="24"/>
        </w:rPr>
        <w:t>covering the short position</w:t>
      </w:r>
      <w:r w:rsidRPr="009F091E">
        <w:rPr>
          <w:rFonts w:ascii="Times New Roman" w:hAnsi="Times New Roman" w:cs="Times New Roman"/>
          <w:sz w:val="24"/>
          <w:szCs w:val="24"/>
        </w:rPr>
        <w:t>. The short seller anticipates the stock price will fall, so that the share can be purchased at a lower price than it initially sold for; the short seller will then reap a profit. Short sellers must not only replace the shares but also pay the lender of the security any dividends paid during the short sale.</w:t>
      </w:r>
    </w:p>
    <w:p w:rsidR="00D81D77" w:rsidRDefault="00D81D77" w:rsidP="00B95928">
      <w:pPr>
        <w:autoSpaceDE w:val="0"/>
        <w:autoSpaceDN w:val="0"/>
        <w:adjustRightInd w:val="0"/>
        <w:spacing w:after="0" w:line="240" w:lineRule="auto"/>
        <w:ind w:left="1080"/>
        <w:jc w:val="both"/>
        <w:rPr>
          <w:rFonts w:ascii="Times New Roman" w:hAnsi="Times New Roman" w:cs="Times New Roman"/>
          <w:sz w:val="24"/>
          <w:szCs w:val="24"/>
        </w:rPr>
      </w:pPr>
    </w:p>
    <w:p w:rsidR="00D81D77" w:rsidRDefault="00D81D77" w:rsidP="00B95928">
      <w:pPr>
        <w:autoSpaceDE w:val="0"/>
        <w:autoSpaceDN w:val="0"/>
        <w:adjustRightInd w:val="0"/>
        <w:spacing w:after="0" w:line="240" w:lineRule="auto"/>
        <w:jc w:val="both"/>
        <w:rPr>
          <w:rFonts w:ascii="NewAster-Bold" w:hAnsi="NewAster-Bold" w:cs="NewAster-Bold"/>
          <w:b/>
          <w:bCs/>
          <w:color w:val="FF00FF"/>
          <w:sz w:val="24"/>
          <w:szCs w:val="24"/>
        </w:rPr>
      </w:pPr>
    </w:p>
    <w:p w:rsidR="00D81D77" w:rsidRDefault="00D81D77" w:rsidP="00B95928">
      <w:pPr>
        <w:autoSpaceDE w:val="0"/>
        <w:autoSpaceDN w:val="0"/>
        <w:adjustRightInd w:val="0"/>
        <w:spacing w:after="0" w:line="240" w:lineRule="auto"/>
        <w:jc w:val="both"/>
        <w:rPr>
          <w:rFonts w:ascii="NewAster-Bold" w:hAnsi="NewAster-Bold" w:cs="NewAster-Bold"/>
          <w:b/>
          <w:bCs/>
          <w:color w:val="FF00FF"/>
          <w:sz w:val="24"/>
          <w:szCs w:val="24"/>
        </w:rPr>
      </w:pPr>
    </w:p>
    <w:p w:rsidR="00D81D77" w:rsidRPr="00D81D77" w:rsidRDefault="00D81D77" w:rsidP="00B95928">
      <w:pPr>
        <w:pStyle w:val="ListParagraph"/>
        <w:autoSpaceDE w:val="0"/>
        <w:autoSpaceDN w:val="0"/>
        <w:adjustRightInd w:val="0"/>
        <w:spacing w:after="0" w:line="240" w:lineRule="auto"/>
        <w:ind w:left="1080"/>
        <w:jc w:val="both"/>
        <w:rPr>
          <w:rFonts w:ascii="Times New Roman" w:hAnsi="Times New Roman" w:cs="Times New Roman"/>
          <w:b/>
          <w:sz w:val="24"/>
          <w:szCs w:val="24"/>
          <w:u w:val="single"/>
        </w:rPr>
      </w:pPr>
      <w:r w:rsidRPr="00D81D77">
        <w:rPr>
          <w:rFonts w:ascii="Times New Roman" w:hAnsi="Times New Roman" w:cs="Times New Roman"/>
          <w:b/>
          <w:sz w:val="24"/>
          <w:szCs w:val="24"/>
          <w:u w:val="single"/>
        </w:rPr>
        <w:lastRenderedPageBreak/>
        <w:t>INSIDER TRADING</w:t>
      </w:r>
    </w:p>
    <w:p w:rsidR="00D81D77" w:rsidRPr="00D81D77" w:rsidRDefault="00D81D77" w:rsidP="00B95928">
      <w:pPr>
        <w:pStyle w:val="ListParagraph"/>
        <w:autoSpaceDE w:val="0"/>
        <w:autoSpaceDN w:val="0"/>
        <w:adjustRightInd w:val="0"/>
        <w:spacing w:after="0" w:line="240" w:lineRule="auto"/>
        <w:ind w:left="1080"/>
        <w:jc w:val="both"/>
        <w:rPr>
          <w:rFonts w:ascii="Times New Roman" w:hAnsi="Times New Roman" w:cs="Times New Roman"/>
          <w:sz w:val="24"/>
          <w:szCs w:val="24"/>
        </w:rPr>
      </w:pPr>
      <w:r w:rsidRPr="00D81D77">
        <w:rPr>
          <w:rFonts w:ascii="Times New Roman" w:hAnsi="Times New Roman" w:cs="Times New Roman"/>
          <w:sz w:val="24"/>
          <w:szCs w:val="24"/>
        </w:rPr>
        <w:t>One of the important restrictions on trading involves insider trading. It is illegal for anyone to transact in securities to profit from inside information, that is, private information held by officers, directors, or major stockholders that has not yet been divulged to the public. The difficulty is that the definition of insiders can be ambiguous. Although it is obvious that the chief financial officer of a firm is an insider, it is less clear whether the firm’s biggest supplier can be considered an insider. However, the supplier may deduce the firm’s near-term prospects from significant changes in orders. This gives the supplier a unique form of private information, yet the supplier does not necessarily qualify as an insider.</w:t>
      </w:r>
    </w:p>
    <w:p w:rsidR="00D81D77" w:rsidRDefault="00D81D77" w:rsidP="00B95928">
      <w:pPr>
        <w:pStyle w:val="ListParagraph"/>
        <w:autoSpaceDE w:val="0"/>
        <w:autoSpaceDN w:val="0"/>
        <w:adjustRightInd w:val="0"/>
        <w:spacing w:after="0" w:line="240" w:lineRule="auto"/>
        <w:ind w:left="1080"/>
        <w:jc w:val="both"/>
        <w:rPr>
          <w:rFonts w:ascii="Times New Roman" w:hAnsi="Times New Roman" w:cs="Times New Roman"/>
          <w:sz w:val="24"/>
          <w:szCs w:val="24"/>
        </w:rPr>
      </w:pPr>
      <w:r w:rsidRPr="00D81D77">
        <w:rPr>
          <w:rFonts w:ascii="Times New Roman" w:hAnsi="Times New Roman" w:cs="Times New Roman"/>
          <w:sz w:val="24"/>
          <w:szCs w:val="24"/>
        </w:rPr>
        <w:t>These ambiguities plague security analysts, whose job is to uncover as much information as possible concerning the firm’s expected prospects. The distinction between legal private information and illegal inside information can be fuzzy.</w:t>
      </w:r>
    </w:p>
    <w:p w:rsidR="007A49C1" w:rsidRDefault="007A49C1" w:rsidP="00B95928">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7A49C1" w:rsidRPr="00927D6E" w:rsidRDefault="00927D6E" w:rsidP="00B95928">
      <w:pPr>
        <w:pStyle w:val="ListParagraph"/>
        <w:autoSpaceDE w:val="0"/>
        <w:autoSpaceDN w:val="0"/>
        <w:adjustRightInd w:val="0"/>
        <w:spacing w:after="0" w:line="240" w:lineRule="auto"/>
        <w:ind w:left="1080"/>
        <w:jc w:val="both"/>
        <w:rPr>
          <w:rFonts w:ascii="Times New Roman" w:hAnsi="Times New Roman" w:cs="Times New Roman"/>
          <w:b/>
          <w:sz w:val="24"/>
          <w:szCs w:val="24"/>
          <w:u w:val="single"/>
        </w:rPr>
      </w:pPr>
      <w:r w:rsidRPr="00927D6E">
        <w:rPr>
          <w:rFonts w:ascii="Times New Roman" w:hAnsi="Times New Roman" w:cs="Times New Roman"/>
          <w:b/>
          <w:sz w:val="24"/>
          <w:szCs w:val="24"/>
          <w:u w:val="single"/>
        </w:rPr>
        <w:t>CURRENT TRENDS IN STOCK EXCHANGES</w:t>
      </w:r>
    </w:p>
    <w:p w:rsidR="007A49C1" w:rsidRPr="00927D6E" w:rsidRDefault="007A49C1" w:rsidP="00B95928">
      <w:pPr>
        <w:pStyle w:val="ListParagraph"/>
        <w:numPr>
          <w:ilvl w:val="0"/>
          <w:numId w:val="3"/>
        </w:numPr>
        <w:autoSpaceDE w:val="0"/>
        <w:autoSpaceDN w:val="0"/>
        <w:adjustRightInd w:val="0"/>
        <w:spacing w:after="0" w:line="240" w:lineRule="auto"/>
        <w:jc w:val="both"/>
        <w:rPr>
          <w:rFonts w:ascii="Times New Roman" w:hAnsi="Times New Roman" w:cs="Times New Roman"/>
          <w:b/>
          <w:sz w:val="24"/>
          <w:szCs w:val="24"/>
        </w:rPr>
      </w:pPr>
      <w:r w:rsidRPr="00927D6E">
        <w:rPr>
          <w:rFonts w:ascii="Times New Roman" w:hAnsi="Times New Roman" w:cs="Times New Roman"/>
          <w:b/>
          <w:sz w:val="24"/>
          <w:szCs w:val="24"/>
        </w:rPr>
        <w:t>Demutualization of stock exchanges.</w:t>
      </w:r>
    </w:p>
    <w:p w:rsidR="007A49C1" w:rsidRDefault="007A49C1" w:rsidP="00B95928">
      <w:pPr>
        <w:pStyle w:val="ListParagraph"/>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In demutualization, the ownership of the stock exchanges is being opened up. Note that stock markets have traditionally operated as a </w:t>
      </w:r>
      <w:proofErr w:type="gramStart"/>
      <w:r>
        <w:rPr>
          <w:rFonts w:ascii="Times New Roman" w:hAnsi="Times New Roman" w:cs="Times New Roman"/>
          <w:sz w:val="24"/>
          <w:szCs w:val="24"/>
        </w:rPr>
        <w:t>members</w:t>
      </w:r>
      <w:proofErr w:type="gramEnd"/>
      <w:r>
        <w:rPr>
          <w:rFonts w:ascii="Times New Roman" w:hAnsi="Times New Roman" w:cs="Times New Roman"/>
          <w:sz w:val="24"/>
          <w:szCs w:val="24"/>
        </w:rPr>
        <w:t xml:space="preserve"> only club. The trend is towards opening up ownership to other investor and the public and listing the shares of the stock exchange.</w:t>
      </w:r>
    </w:p>
    <w:p w:rsidR="007A49C1" w:rsidRPr="00927D6E" w:rsidRDefault="007A49C1" w:rsidP="00B95928">
      <w:pPr>
        <w:pStyle w:val="ListParagraph"/>
        <w:numPr>
          <w:ilvl w:val="0"/>
          <w:numId w:val="3"/>
        </w:numPr>
        <w:autoSpaceDE w:val="0"/>
        <w:autoSpaceDN w:val="0"/>
        <w:adjustRightInd w:val="0"/>
        <w:spacing w:after="0" w:line="240" w:lineRule="auto"/>
        <w:jc w:val="both"/>
        <w:rPr>
          <w:rFonts w:ascii="Times New Roman" w:hAnsi="Times New Roman" w:cs="Times New Roman"/>
          <w:b/>
          <w:sz w:val="24"/>
          <w:szCs w:val="24"/>
        </w:rPr>
      </w:pPr>
      <w:r w:rsidRPr="00927D6E">
        <w:rPr>
          <w:rFonts w:ascii="Times New Roman" w:hAnsi="Times New Roman" w:cs="Times New Roman"/>
          <w:b/>
          <w:sz w:val="24"/>
          <w:szCs w:val="24"/>
        </w:rPr>
        <w:t>ICT and stock markets (CDS, Electronic trading)</w:t>
      </w:r>
    </w:p>
    <w:p w:rsidR="007A49C1" w:rsidRDefault="007A49C1" w:rsidP="00B95928">
      <w:pPr>
        <w:pStyle w:val="ListParagraph"/>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ICT has profound effects on the trading of stocks. You can now buy or sell shares online. CDS accounts have come to replace the physical share certificates and helped lower cost, and speed up trading of shares.</w:t>
      </w:r>
    </w:p>
    <w:p w:rsidR="007A49C1" w:rsidRPr="00927D6E" w:rsidRDefault="007A49C1" w:rsidP="00B95928">
      <w:pPr>
        <w:pStyle w:val="ListParagraph"/>
        <w:numPr>
          <w:ilvl w:val="0"/>
          <w:numId w:val="3"/>
        </w:numPr>
        <w:autoSpaceDE w:val="0"/>
        <w:autoSpaceDN w:val="0"/>
        <w:adjustRightInd w:val="0"/>
        <w:spacing w:after="0" w:line="240" w:lineRule="auto"/>
        <w:jc w:val="both"/>
        <w:rPr>
          <w:rFonts w:ascii="Times New Roman" w:hAnsi="Times New Roman" w:cs="Times New Roman"/>
          <w:b/>
          <w:sz w:val="24"/>
          <w:szCs w:val="24"/>
        </w:rPr>
      </w:pPr>
      <w:r w:rsidRPr="00927D6E">
        <w:rPr>
          <w:rFonts w:ascii="Times New Roman" w:hAnsi="Times New Roman" w:cs="Times New Roman"/>
          <w:b/>
          <w:sz w:val="24"/>
          <w:szCs w:val="24"/>
        </w:rPr>
        <w:t>Globalization.</w:t>
      </w:r>
    </w:p>
    <w:p w:rsidR="007A49C1" w:rsidRDefault="007A49C1" w:rsidP="00B95928">
      <w:pPr>
        <w:pStyle w:val="ListParagraph"/>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As an investor, you have the option of investing in other markets</w:t>
      </w:r>
      <w:r w:rsidR="00927D6E">
        <w:rPr>
          <w:rFonts w:ascii="Times New Roman" w:hAnsi="Times New Roman" w:cs="Times New Roman"/>
          <w:sz w:val="24"/>
          <w:szCs w:val="24"/>
        </w:rPr>
        <w:t xml:space="preserve"> (investing offshore) e.g</w:t>
      </w:r>
      <w:r>
        <w:rPr>
          <w:rFonts w:ascii="Times New Roman" w:hAnsi="Times New Roman" w:cs="Times New Roman"/>
          <w:sz w:val="24"/>
          <w:szCs w:val="24"/>
        </w:rPr>
        <w:t>. the NYSE. This has been made possible by ICT</w:t>
      </w:r>
    </w:p>
    <w:p w:rsidR="007A49C1" w:rsidRPr="00927D6E" w:rsidRDefault="007A49C1" w:rsidP="00B95928">
      <w:pPr>
        <w:pStyle w:val="ListParagraph"/>
        <w:numPr>
          <w:ilvl w:val="0"/>
          <w:numId w:val="3"/>
        </w:numPr>
        <w:autoSpaceDE w:val="0"/>
        <w:autoSpaceDN w:val="0"/>
        <w:adjustRightInd w:val="0"/>
        <w:spacing w:after="0" w:line="240" w:lineRule="auto"/>
        <w:jc w:val="both"/>
        <w:rPr>
          <w:rFonts w:ascii="Times New Roman" w:hAnsi="Times New Roman" w:cs="Times New Roman"/>
          <w:b/>
          <w:sz w:val="24"/>
          <w:szCs w:val="24"/>
        </w:rPr>
      </w:pPr>
      <w:r w:rsidRPr="00927D6E">
        <w:rPr>
          <w:rFonts w:ascii="Times New Roman" w:hAnsi="Times New Roman" w:cs="Times New Roman"/>
          <w:b/>
          <w:sz w:val="24"/>
          <w:szCs w:val="24"/>
        </w:rPr>
        <w:t>Securitization.</w:t>
      </w:r>
    </w:p>
    <w:p w:rsidR="007A49C1" w:rsidRPr="007A49C1" w:rsidRDefault="007A49C1" w:rsidP="00B95928">
      <w:pPr>
        <w:pStyle w:val="ListParagraph"/>
        <w:autoSpaceDE w:val="0"/>
        <w:autoSpaceDN w:val="0"/>
        <w:adjustRightInd w:val="0"/>
        <w:spacing w:after="0" w:line="240" w:lineRule="auto"/>
        <w:ind w:left="1440"/>
        <w:jc w:val="both"/>
        <w:rPr>
          <w:rFonts w:ascii="Times New Roman" w:hAnsi="Times New Roman" w:cs="Times New Roman"/>
          <w:sz w:val="24"/>
          <w:szCs w:val="24"/>
        </w:rPr>
      </w:pPr>
      <w:r w:rsidRPr="007A49C1">
        <w:rPr>
          <w:rFonts w:ascii="Times New Roman" w:hAnsi="Times New Roman" w:cs="Times New Roman"/>
          <w:sz w:val="24"/>
          <w:szCs w:val="24"/>
        </w:rPr>
        <w:t>Here pools of loans typically are aggregated into pass-through securities, such as mortgage pool pass-</w:t>
      </w:r>
      <w:proofErr w:type="spellStart"/>
      <w:r w:rsidRPr="007A49C1">
        <w:rPr>
          <w:rFonts w:ascii="Times New Roman" w:hAnsi="Times New Roman" w:cs="Times New Roman"/>
          <w:sz w:val="24"/>
          <w:szCs w:val="24"/>
        </w:rPr>
        <w:t>throughs</w:t>
      </w:r>
      <w:proofErr w:type="spellEnd"/>
      <w:r w:rsidRPr="007A49C1">
        <w:rPr>
          <w:rFonts w:ascii="Times New Roman" w:hAnsi="Times New Roman" w:cs="Times New Roman"/>
          <w:sz w:val="24"/>
          <w:szCs w:val="24"/>
        </w:rPr>
        <w:t>. Then, investors can invest in securities backed by those pools. The transformation of these pools into standardized securities enables issuers to deal in a volume large enough that they can bypass intermediaries. We have already discussed this phenomenon in the context of the securitization of the mortgage market.</w:t>
      </w:r>
    </w:p>
    <w:sectPr w:rsidR="007A49C1" w:rsidRPr="007A49C1" w:rsidSect="00DB15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NewAster-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628D3"/>
    <w:multiLevelType w:val="hybridMultilevel"/>
    <w:tmpl w:val="47865780"/>
    <w:lvl w:ilvl="0" w:tplc="073499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5694465"/>
    <w:multiLevelType w:val="hybridMultilevel"/>
    <w:tmpl w:val="0ADC08A6"/>
    <w:lvl w:ilvl="0" w:tplc="A1B074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A3A0417"/>
    <w:multiLevelType w:val="hybridMultilevel"/>
    <w:tmpl w:val="94EE0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87B7B"/>
    <w:rsid w:val="0008330E"/>
    <w:rsid w:val="00120633"/>
    <w:rsid w:val="00270DAD"/>
    <w:rsid w:val="00274DF6"/>
    <w:rsid w:val="002D5279"/>
    <w:rsid w:val="0033792F"/>
    <w:rsid w:val="004F62B1"/>
    <w:rsid w:val="005077A3"/>
    <w:rsid w:val="00525A71"/>
    <w:rsid w:val="005317F2"/>
    <w:rsid w:val="00780483"/>
    <w:rsid w:val="00796CA4"/>
    <w:rsid w:val="007A49C1"/>
    <w:rsid w:val="008776AE"/>
    <w:rsid w:val="009256DB"/>
    <w:rsid w:val="00927D6E"/>
    <w:rsid w:val="009F091E"/>
    <w:rsid w:val="00A654A6"/>
    <w:rsid w:val="00A67921"/>
    <w:rsid w:val="00AC498E"/>
    <w:rsid w:val="00B95928"/>
    <w:rsid w:val="00C87B7B"/>
    <w:rsid w:val="00D04698"/>
    <w:rsid w:val="00D2453F"/>
    <w:rsid w:val="00D81D77"/>
    <w:rsid w:val="00DB1545"/>
    <w:rsid w:val="00DC7C70"/>
    <w:rsid w:val="00EB151E"/>
    <w:rsid w:val="00F90378"/>
    <w:rsid w:val="00FD2DE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5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7F2"/>
    <w:pPr>
      <w:ind w:left="720"/>
      <w:contextualSpacing/>
    </w:pPr>
  </w:style>
  <w:style w:type="table" w:styleId="TableGrid">
    <w:name w:val="Table Grid"/>
    <w:basedOn w:val="TableNormal"/>
    <w:uiPriority w:val="59"/>
    <w:rsid w:val="00EB15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5</Pages>
  <Words>2027</Words>
  <Characters>11557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Muya</cp:lastModifiedBy>
  <cp:revision>29</cp:revision>
  <dcterms:created xsi:type="dcterms:W3CDTF">2011-03-26T10:37:00Z</dcterms:created>
  <dcterms:modified xsi:type="dcterms:W3CDTF">2011-10-05T10:38:00Z</dcterms:modified>
</cp:coreProperties>
</file>