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338" w:rsidRPr="008A1A8F" w:rsidRDefault="00502840" w:rsidP="00D8737E">
      <w:pPr>
        <w:autoSpaceDE w:val="0"/>
        <w:autoSpaceDN w:val="0"/>
        <w:adjustRightInd w:val="0"/>
        <w:spacing w:after="0" w:line="240" w:lineRule="auto"/>
        <w:jc w:val="both"/>
        <w:rPr>
          <w:rFonts w:ascii="Times New Roman" w:hAnsi="Times New Roman" w:cs="Times New Roman"/>
          <w:b/>
          <w:i/>
          <w:sz w:val="24"/>
          <w:szCs w:val="24"/>
        </w:rPr>
      </w:pPr>
      <w:r w:rsidRPr="008A1A8F">
        <w:rPr>
          <w:rFonts w:ascii="Times New Roman" w:hAnsi="Times New Roman" w:cs="Times New Roman"/>
          <w:b/>
          <w:i/>
          <w:sz w:val="24"/>
          <w:szCs w:val="24"/>
        </w:rPr>
        <w:t>CAPITAL STRUCTURE 1- INTRODUCTION</w:t>
      </w:r>
    </w:p>
    <w:p w:rsidR="00F57AA1" w:rsidRPr="008A1A8F" w:rsidRDefault="00F57AA1" w:rsidP="00D8737E">
      <w:pPr>
        <w:autoSpaceDE w:val="0"/>
        <w:autoSpaceDN w:val="0"/>
        <w:adjustRightInd w:val="0"/>
        <w:spacing w:after="0" w:line="240" w:lineRule="auto"/>
        <w:jc w:val="both"/>
        <w:rPr>
          <w:rFonts w:ascii="Times New Roman" w:hAnsi="Times New Roman" w:cs="Times New Roman"/>
          <w:b/>
          <w:i/>
          <w:sz w:val="24"/>
          <w:szCs w:val="24"/>
          <w:u w:val="single"/>
        </w:rPr>
      </w:pPr>
      <w:r w:rsidRPr="008A1A8F">
        <w:rPr>
          <w:rFonts w:ascii="Times New Roman" w:hAnsi="Times New Roman" w:cs="Times New Roman"/>
          <w:b/>
          <w:i/>
          <w:sz w:val="24"/>
          <w:szCs w:val="24"/>
          <w:u w:val="single"/>
        </w:rPr>
        <w:t>What do we mean by capital structure?</w:t>
      </w:r>
    </w:p>
    <w:p w:rsidR="00F57AA1" w:rsidRDefault="00F06C35" w:rsidP="00D8737E">
      <w:pPr>
        <w:autoSpaceDE w:val="0"/>
        <w:autoSpaceDN w:val="0"/>
        <w:adjustRightInd w:val="0"/>
        <w:spacing w:after="0" w:line="240" w:lineRule="auto"/>
        <w:jc w:val="both"/>
        <w:rPr>
          <w:rFonts w:ascii="Times New Roman" w:hAnsi="Times New Roman" w:cs="Times New Roman"/>
          <w:i/>
          <w:sz w:val="24"/>
          <w:szCs w:val="24"/>
        </w:rPr>
      </w:pPr>
      <w:r w:rsidRPr="00F06C35">
        <w:rPr>
          <w:rFonts w:ascii="Times New Roman" w:hAnsi="Times New Roman" w:cs="Times New Roman"/>
          <w:i/>
          <w:sz w:val="24"/>
          <w:szCs w:val="24"/>
        </w:rPr>
        <w:t>Capital Structure is the mixture of debt and equity resulting from decisions on financing operations</w:t>
      </w:r>
      <w:r>
        <w:rPr>
          <w:rFonts w:ascii="Times New Roman" w:hAnsi="Times New Roman" w:cs="Times New Roman"/>
          <w:i/>
          <w:sz w:val="24"/>
          <w:szCs w:val="24"/>
        </w:rPr>
        <w:t>. Different firms may have different capital structures. A typical company may have a capital structure w</w:t>
      </w:r>
      <w:r w:rsidR="00D8737E">
        <w:rPr>
          <w:rFonts w:ascii="Times New Roman" w:hAnsi="Times New Roman" w:cs="Times New Roman"/>
          <w:i/>
          <w:sz w:val="24"/>
          <w:szCs w:val="24"/>
        </w:rPr>
        <w:t>ith 15</w:t>
      </w:r>
      <w:r>
        <w:rPr>
          <w:rFonts w:ascii="Times New Roman" w:hAnsi="Times New Roman" w:cs="Times New Roman"/>
          <w:i/>
          <w:sz w:val="24"/>
          <w:szCs w:val="24"/>
        </w:rPr>
        <w:t xml:space="preserve">% debt, </w:t>
      </w:r>
      <w:r w:rsidR="00D8737E">
        <w:rPr>
          <w:rFonts w:ascii="Times New Roman" w:hAnsi="Times New Roman" w:cs="Times New Roman"/>
          <w:i/>
          <w:sz w:val="24"/>
          <w:szCs w:val="24"/>
        </w:rPr>
        <w:t>6</w:t>
      </w:r>
      <w:r>
        <w:rPr>
          <w:rFonts w:ascii="Times New Roman" w:hAnsi="Times New Roman" w:cs="Times New Roman"/>
          <w:i/>
          <w:sz w:val="24"/>
          <w:szCs w:val="24"/>
        </w:rPr>
        <w:t>5</w:t>
      </w:r>
      <w:r w:rsidR="00D8737E">
        <w:rPr>
          <w:rFonts w:ascii="Times New Roman" w:hAnsi="Times New Roman" w:cs="Times New Roman"/>
          <w:i/>
          <w:sz w:val="24"/>
          <w:szCs w:val="24"/>
        </w:rPr>
        <w:t>% equity (25</w:t>
      </w:r>
      <w:r>
        <w:rPr>
          <w:rFonts w:ascii="Times New Roman" w:hAnsi="Times New Roman" w:cs="Times New Roman"/>
          <w:i/>
          <w:sz w:val="24"/>
          <w:szCs w:val="24"/>
        </w:rPr>
        <w:t>% from retained earnings and the rest from ordinary share capital and reserves</w:t>
      </w:r>
      <w:r w:rsidR="00D8737E">
        <w:rPr>
          <w:rFonts w:ascii="Times New Roman" w:hAnsi="Times New Roman" w:cs="Times New Roman"/>
          <w:i/>
          <w:sz w:val="24"/>
          <w:szCs w:val="24"/>
        </w:rPr>
        <w:t>) and 2</w:t>
      </w:r>
      <w:r>
        <w:rPr>
          <w:rFonts w:ascii="Times New Roman" w:hAnsi="Times New Roman" w:cs="Times New Roman"/>
          <w:i/>
          <w:sz w:val="24"/>
          <w:szCs w:val="24"/>
        </w:rPr>
        <w:t xml:space="preserve">0% preference share </w:t>
      </w:r>
      <w:r w:rsidR="00D8737E">
        <w:rPr>
          <w:rFonts w:ascii="Times New Roman" w:hAnsi="Times New Roman" w:cs="Times New Roman"/>
          <w:i/>
          <w:sz w:val="24"/>
          <w:szCs w:val="24"/>
        </w:rPr>
        <w:t>capital. We</w:t>
      </w:r>
      <w:r>
        <w:rPr>
          <w:rFonts w:ascii="Times New Roman" w:hAnsi="Times New Roman" w:cs="Times New Roman"/>
          <w:i/>
          <w:sz w:val="24"/>
          <w:szCs w:val="24"/>
        </w:rPr>
        <w:t xml:space="preserve"> represent this company’s capital structure in the pie model below:</w:t>
      </w:r>
    </w:p>
    <w:p w:rsidR="00D8737E" w:rsidRDefault="00D8737E" w:rsidP="00D8737E">
      <w:pPr>
        <w:autoSpaceDE w:val="0"/>
        <w:autoSpaceDN w:val="0"/>
        <w:adjustRightInd w:val="0"/>
        <w:spacing w:after="0" w:line="240" w:lineRule="auto"/>
        <w:jc w:val="both"/>
        <w:rPr>
          <w:rFonts w:ascii="Times New Roman" w:hAnsi="Times New Roman" w:cs="Times New Roman"/>
          <w:i/>
          <w:sz w:val="24"/>
          <w:szCs w:val="24"/>
        </w:rPr>
      </w:pPr>
    </w:p>
    <w:p w:rsidR="00D8737E" w:rsidRPr="00F06C35" w:rsidRDefault="00F06C35" w:rsidP="00D8737E">
      <w:pPr>
        <w:autoSpaceDE w:val="0"/>
        <w:autoSpaceDN w:val="0"/>
        <w:adjustRightInd w:val="0"/>
        <w:spacing w:after="0" w:line="240" w:lineRule="auto"/>
        <w:jc w:val="both"/>
        <w:rPr>
          <w:rFonts w:ascii="Times New Roman" w:hAnsi="Times New Roman" w:cs="Times New Roman"/>
          <w:i/>
          <w:sz w:val="24"/>
          <w:szCs w:val="24"/>
        </w:rPr>
      </w:pPr>
      <w:r w:rsidRPr="00F06C35">
        <w:rPr>
          <w:rFonts w:ascii="Times New Roman" w:hAnsi="Times New Roman" w:cs="Times New Roman"/>
          <w:i/>
          <w:noProof/>
          <w:sz w:val="24"/>
          <w:szCs w:val="24"/>
        </w:rPr>
        <w:drawing>
          <wp:inline distT="0" distB="0" distL="0" distR="0">
            <wp:extent cx="4572000" cy="2543175"/>
            <wp:effectExtent l="19050" t="0" r="1905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D8737E" w:rsidRDefault="00D8737E" w:rsidP="00D8737E">
      <w:pPr>
        <w:autoSpaceDE w:val="0"/>
        <w:autoSpaceDN w:val="0"/>
        <w:adjustRightInd w:val="0"/>
        <w:spacing w:after="0" w:line="240" w:lineRule="auto"/>
        <w:jc w:val="both"/>
        <w:rPr>
          <w:rFonts w:ascii="Times New Roman" w:hAnsi="Times New Roman" w:cs="Times New Roman"/>
          <w:b/>
          <w:i/>
          <w:sz w:val="24"/>
          <w:szCs w:val="24"/>
          <w:u w:val="single"/>
        </w:rPr>
      </w:pPr>
    </w:p>
    <w:p w:rsidR="00D8737E" w:rsidRDefault="00D8737E" w:rsidP="00D8737E">
      <w:pPr>
        <w:autoSpaceDE w:val="0"/>
        <w:autoSpaceDN w:val="0"/>
        <w:adjustRightInd w:val="0"/>
        <w:spacing w:after="0" w:line="240" w:lineRule="auto"/>
        <w:jc w:val="both"/>
        <w:rPr>
          <w:rFonts w:ascii="Times New Roman" w:hAnsi="Times New Roman" w:cs="Times New Roman"/>
          <w:b/>
          <w:i/>
          <w:sz w:val="24"/>
          <w:szCs w:val="24"/>
          <w:u w:val="single"/>
        </w:rPr>
      </w:pPr>
    </w:p>
    <w:p w:rsidR="00F57AA1" w:rsidRPr="008A1A8F" w:rsidRDefault="00F57AA1" w:rsidP="00D8737E">
      <w:pPr>
        <w:autoSpaceDE w:val="0"/>
        <w:autoSpaceDN w:val="0"/>
        <w:adjustRightInd w:val="0"/>
        <w:spacing w:after="0" w:line="240" w:lineRule="auto"/>
        <w:jc w:val="both"/>
        <w:rPr>
          <w:rFonts w:ascii="Times New Roman" w:hAnsi="Times New Roman" w:cs="Times New Roman"/>
          <w:i/>
          <w:sz w:val="24"/>
          <w:szCs w:val="24"/>
          <w:u w:val="single"/>
        </w:rPr>
      </w:pPr>
      <w:r w:rsidRPr="008A1A8F">
        <w:rPr>
          <w:rFonts w:ascii="Times New Roman" w:hAnsi="Times New Roman" w:cs="Times New Roman"/>
          <w:b/>
          <w:i/>
          <w:sz w:val="24"/>
          <w:szCs w:val="24"/>
          <w:u w:val="single"/>
        </w:rPr>
        <w:t>Does capital structure matter?</w:t>
      </w:r>
      <w:r w:rsidR="008642BC">
        <w:rPr>
          <w:rFonts w:ascii="Times New Roman" w:hAnsi="Times New Roman" w:cs="Times New Roman"/>
          <w:b/>
          <w:i/>
          <w:sz w:val="24"/>
          <w:szCs w:val="24"/>
          <w:u w:val="single"/>
        </w:rPr>
        <w:t xml:space="preserve"> (MM1: No taxes or </w:t>
      </w:r>
      <w:r w:rsidR="008A1A8F" w:rsidRPr="008A1A8F">
        <w:rPr>
          <w:rFonts w:ascii="Times New Roman" w:hAnsi="Times New Roman" w:cs="Times New Roman"/>
          <w:b/>
          <w:i/>
          <w:sz w:val="24"/>
          <w:szCs w:val="24"/>
          <w:u w:val="single"/>
        </w:rPr>
        <w:t>financial distress)</w:t>
      </w:r>
    </w:p>
    <w:p w:rsidR="008A1A8F" w:rsidRPr="008A1A8F" w:rsidRDefault="008A1A8F" w:rsidP="00D8737E">
      <w:pPr>
        <w:autoSpaceDE w:val="0"/>
        <w:autoSpaceDN w:val="0"/>
        <w:adjustRightInd w:val="0"/>
        <w:spacing w:after="0" w:line="240" w:lineRule="auto"/>
        <w:jc w:val="both"/>
        <w:rPr>
          <w:rFonts w:ascii="Times New Roman" w:hAnsi="Times New Roman" w:cs="Times New Roman"/>
          <w:i/>
          <w:sz w:val="24"/>
          <w:szCs w:val="24"/>
        </w:rPr>
      </w:pPr>
      <w:r w:rsidRPr="008A1A8F">
        <w:rPr>
          <w:rFonts w:ascii="Times New Roman" w:hAnsi="Times New Roman" w:cs="Times New Roman"/>
          <w:i/>
          <w:sz w:val="24"/>
          <w:szCs w:val="24"/>
        </w:rPr>
        <w:t>To Modigliani and Miller (MM), the traditional perception of the impact and desirability of gearing (leverage/ having debt in capital structure) seemed unsupported by a theoretical framework. In particular, there seemed little reason, apart from some form of market imperfection such as information deficiency, why merely altering the capital structure of a firm should be expected to alter its value. After all, neither its earnings stream nor its inherent business risk would alter it would remain essentially the same enterprise, operating under the same managers and in the same industry. MM contended that, in a perfect capital market, the value of a company depended simply on its income stream and the degree of business risk attaching to this, regardless of the way in which its income was split between owners and lenders, i.e. its capital structure. Therefore, any imbalance between the value of a geared company and an otherwise identical ungeared company could only be a temporary aberration and would be quickly unwound by market forces. The mechanism for equalizing the values of companies, identical except for their respective gearing, was the process of ‘arbitrage’, a feature of all developed financial markets which ensures that assets with the same risk–return characteristics sell at the same prices.</w:t>
      </w:r>
    </w:p>
    <w:p w:rsidR="00F57AA1" w:rsidRPr="008A1A8F" w:rsidRDefault="00F57AA1" w:rsidP="00D8737E">
      <w:pPr>
        <w:autoSpaceDE w:val="0"/>
        <w:autoSpaceDN w:val="0"/>
        <w:adjustRightInd w:val="0"/>
        <w:spacing w:after="0" w:line="240" w:lineRule="auto"/>
        <w:jc w:val="both"/>
        <w:rPr>
          <w:rFonts w:ascii="Times New Roman" w:hAnsi="Times New Roman" w:cs="Times New Roman"/>
          <w:b/>
          <w:i/>
          <w:sz w:val="24"/>
          <w:szCs w:val="24"/>
        </w:rPr>
      </w:pPr>
    </w:p>
    <w:p w:rsidR="002558B3" w:rsidRPr="008A1A8F" w:rsidRDefault="008A1A8F" w:rsidP="00D8737E">
      <w:pPr>
        <w:autoSpaceDE w:val="0"/>
        <w:autoSpaceDN w:val="0"/>
        <w:adjustRightInd w:val="0"/>
        <w:spacing w:after="0" w:line="240" w:lineRule="auto"/>
        <w:jc w:val="both"/>
        <w:rPr>
          <w:rFonts w:ascii="Times New Roman" w:hAnsi="Times New Roman" w:cs="Times New Roman"/>
          <w:b/>
          <w:i/>
          <w:sz w:val="24"/>
          <w:szCs w:val="24"/>
          <w:u w:val="single"/>
        </w:rPr>
      </w:pPr>
      <w:r w:rsidRPr="008A1A8F">
        <w:rPr>
          <w:rFonts w:ascii="Times New Roman" w:hAnsi="Times New Roman" w:cs="Times New Roman"/>
          <w:b/>
          <w:i/>
          <w:sz w:val="24"/>
          <w:szCs w:val="24"/>
          <w:u w:val="single"/>
        </w:rPr>
        <w:t xml:space="preserve">Does capital structure matter? </w:t>
      </w:r>
      <w:r w:rsidR="002558B3" w:rsidRPr="008A1A8F">
        <w:rPr>
          <w:rFonts w:ascii="Times New Roman" w:hAnsi="Times New Roman" w:cs="Times New Roman"/>
          <w:b/>
          <w:i/>
          <w:sz w:val="24"/>
          <w:szCs w:val="24"/>
          <w:u w:val="single"/>
        </w:rPr>
        <w:t>Debt and the interest tax shield</w:t>
      </w:r>
      <w:r w:rsidRPr="008A1A8F">
        <w:rPr>
          <w:rFonts w:ascii="Times New Roman" w:hAnsi="Times New Roman" w:cs="Times New Roman"/>
          <w:b/>
          <w:i/>
          <w:sz w:val="24"/>
          <w:szCs w:val="24"/>
          <w:u w:val="single"/>
        </w:rPr>
        <w:t xml:space="preserve"> (MM2: With corporate taxes)</w:t>
      </w:r>
    </w:p>
    <w:p w:rsidR="005A2548" w:rsidRPr="008A1A8F" w:rsidRDefault="002558B3" w:rsidP="00D8737E">
      <w:pPr>
        <w:autoSpaceDE w:val="0"/>
        <w:autoSpaceDN w:val="0"/>
        <w:adjustRightInd w:val="0"/>
        <w:spacing w:after="0" w:line="240" w:lineRule="auto"/>
        <w:jc w:val="both"/>
        <w:rPr>
          <w:rFonts w:ascii="Times New Roman" w:hAnsi="Times New Roman" w:cs="Times New Roman"/>
          <w:i/>
          <w:sz w:val="24"/>
          <w:szCs w:val="24"/>
        </w:rPr>
      </w:pPr>
      <w:r w:rsidRPr="008A1A8F">
        <w:rPr>
          <w:rFonts w:ascii="Times New Roman" w:hAnsi="Times New Roman" w:cs="Times New Roman"/>
          <w:i/>
          <w:sz w:val="24"/>
          <w:szCs w:val="24"/>
        </w:rPr>
        <w:t xml:space="preserve">Debt financing has one important advantage under the corporate income tax system in Kenya. The interest that the company pays is a tax-deductible expense. Dividends and retained earnings are not. Thus the return to bondholders escapes taxation at the corporate level. The illustration </w:t>
      </w:r>
      <w:r w:rsidRPr="008A1A8F">
        <w:rPr>
          <w:rFonts w:ascii="Times New Roman" w:hAnsi="Times New Roman" w:cs="Times New Roman"/>
          <w:i/>
          <w:sz w:val="24"/>
          <w:szCs w:val="24"/>
        </w:rPr>
        <w:lastRenderedPageBreak/>
        <w:t>below shows the tax shield in action- firm U has no debt, but firm L has borrowed 1 million shillings at 8%.</w:t>
      </w:r>
    </w:p>
    <w:p w:rsidR="002558B3" w:rsidRPr="008A1A8F" w:rsidRDefault="002558B3" w:rsidP="00D8737E">
      <w:pPr>
        <w:autoSpaceDE w:val="0"/>
        <w:autoSpaceDN w:val="0"/>
        <w:adjustRightInd w:val="0"/>
        <w:spacing w:after="0" w:line="240" w:lineRule="auto"/>
        <w:jc w:val="both"/>
        <w:rPr>
          <w:rFonts w:ascii="Times New Roman" w:hAnsi="Times New Roman" w:cs="Times New Roman"/>
          <w:i/>
          <w:sz w:val="24"/>
          <w:szCs w:val="24"/>
        </w:rPr>
      </w:pPr>
    </w:p>
    <w:tbl>
      <w:tblPr>
        <w:tblStyle w:val="TableGrid"/>
        <w:tblW w:w="0" w:type="auto"/>
        <w:tblLook w:val="04A0"/>
      </w:tblPr>
      <w:tblGrid>
        <w:gridCol w:w="5328"/>
        <w:gridCol w:w="2250"/>
        <w:gridCol w:w="1998"/>
      </w:tblGrid>
      <w:tr w:rsidR="002558B3" w:rsidRPr="008A1A8F" w:rsidTr="002558B3">
        <w:tc>
          <w:tcPr>
            <w:tcW w:w="5328" w:type="dxa"/>
          </w:tcPr>
          <w:p w:rsidR="002558B3" w:rsidRPr="008A1A8F" w:rsidRDefault="002558B3" w:rsidP="00D8737E">
            <w:pPr>
              <w:autoSpaceDE w:val="0"/>
              <w:autoSpaceDN w:val="0"/>
              <w:adjustRightInd w:val="0"/>
              <w:jc w:val="both"/>
              <w:rPr>
                <w:rFonts w:ascii="Times New Roman" w:hAnsi="Times New Roman" w:cs="Times New Roman"/>
                <w:i/>
                <w:sz w:val="24"/>
                <w:szCs w:val="24"/>
              </w:rPr>
            </w:pPr>
          </w:p>
        </w:tc>
        <w:tc>
          <w:tcPr>
            <w:tcW w:w="2250" w:type="dxa"/>
          </w:tcPr>
          <w:p w:rsidR="002558B3" w:rsidRPr="008A1A8F" w:rsidRDefault="002558B3" w:rsidP="00D8737E">
            <w:pPr>
              <w:autoSpaceDE w:val="0"/>
              <w:autoSpaceDN w:val="0"/>
              <w:adjustRightInd w:val="0"/>
              <w:jc w:val="both"/>
              <w:rPr>
                <w:rFonts w:ascii="Times New Roman" w:hAnsi="Times New Roman" w:cs="Times New Roman"/>
                <w:i/>
                <w:sz w:val="24"/>
                <w:szCs w:val="24"/>
              </w:rPr>
            </w:pPr>
            <w:r w:rsidRPr="008A1A8F">
              <w:rPr>
                <w:rFonts w:ascii="Times New Roman" w:hAnsi="Times New Roman" w:cs="Times New Roman"/>
                <w:i/>
                <w:sz w:val="24"/>
                <w:szCs w:val="24"/>
              </w:rPr>
              <w:t>Firm U (Ksh. 000)</w:t>
            </w:r>
          </w:p>
        </w:tc>
        <w:tc>
          <w:tcPr>
            <w:tcW w:w="1998" w:type="dxa"/>
          </w:tcPr>
          <w:p w:rsidR="002558B3" w:rsidRPr="008A1A8F" w:rsidRDefault="002558B3" w:rsidP="00D8737E">
            <w:pPr>
              <w:autoSpaceDE w:val="0"/>
              <w:autoSpaceDN w:val="0"/>
              <w:adjustRightInd w:val="0"/>
              <w:jc w:val="both"/>
              <w:rPr>
                <w:rFonts w:ascii="Times New Roman" w:hAnsi="Times New Roman" w:cs="Times New Roman"/>
                <w:i/>
                <w:sz w:val="24"/>
                <w:szCs w:val="24"/>
              </w:rPr>
            </w:pPr>
            <w:r w:rsidRPr="008A1A8F">
              <w:rPr>
                <w:rFonts w:ascii="Times New Roman" w:hAnsi="Times New Roman" w:cs="Times New Roman"/>
                <w:i/>
                <w:sz w:val="24"/>
                <w:szCs w:val="24"/>
              </w:rPr>
              <w:t>Firm L (Ksh. 000)</w:t>
            </w:r>
          </w:p>
        </w:tc>
      </w:tr>
      <w:tr w:rsidR="002558B3" w:rsidRPr="008A1A8F" w:rsidTr="002558B3">
        <w:tc>
          <w:tcPr>
            <w:tcW w:w="5328" w:type="dxa"/>
          </w:tcPr>
          <w:p w:rsidR="002558B3" w:rsidRPr="008A1A8F" w:rsidRDefault="002558B3" w:rsidP="00D8737E">
            <w:pPr>
              <w:autoSpaceDE w:val="0"/>
              <w:autoSpaceDN w:val="0"/>
              <w:adjustRightInd w:val="0"/>
              <w:jc w:val="both"/>
              <w:rPr>
                <w:rFonts w:ascii="Times New Roman" w:hAnsi="Times New Roman" w:cs="Times New Roman"/>
                <w:i/>
                <w:sz w:val="24"/>
                <w:szCs w:val="24"/>
              </w:rPr>
            </w:pPr>
            <w:r w:rsidRPr="008A1A8F">
              <w:rPr>
                <w:rFonts w:ascii="Times New Roman" w:hAnsi="Times New Roman" w:cs="Times New Roman"/>
                <w:i/>
                <w:sz w:val="24"/>
                <w:szCs w:val="24"/>
              </w:rPr>
              <w:t>Earnings before interest and taxes</w:t>
            </w:r>
          </w:p>
        </w:tc>
        <w:tc>
          <w:tcPr>
            <w:tcW w:w="2250" w:type="dxa"/>
          </w:tcPr>
          <w:p w:rsidR="002558B3" w:rsidRPr="008A1A8F" w:rsidRDefault="002558B3" w:rsidP="00D8737E">
            <w:pPr>
              <w:autoSpaceDE w:val="0"/>
              <w:autoSpaceDN w:val="0"/>
              <w:adjustRightInd w:val="0"/>
              <w:jc w:val="both"/>
              <w:rPr>
                <w:rFonts w:ascii="Times New Roman" w:hAnsi="Times New Roman" w:cs="Times New Roman"/>
                <w:i/>
                <w:sz w:val="24"/>
                <w:szCs w:val="24"/>
              </w:rPr>
            </w:pPr>
            <w:r w:rsidRPr="008A1A8F">
              <w:rPr>
                <w:rFonts w:ascii="Times New Roman" w:hAnsi="Times New Roman" w:cs="Times New Roman"/>
                <w:i/>
                <w:sz w:val="24"/>
                <w:szCs w:val="24"/>
              </w:rPr>
              <w:t>1,000</w:t>
            </w:r>
          </w:p>
        </w:tc>
        <w:tc>
          <w:tcPr>
            <w:tcW w:w="1998" w:type="dxa"/>
          </w:tcPr>
          <w:p w:rsidR="002558B3" w:rsidRPr="008A1A8F" w:rsidRDefault="002558B3" w:rsidP="00D8737E">
            <w:pPr>
              <w:autoSpaceDE w:val="0"/>
              <w:autoSpaceDN w:val="0"/>
              <w:adjustRightInd w:val="0"/>
              <w:jc w:val="both"/>
              <w:rPr>
                <w:rFonts w:ascii="Times New Roman" w:hAnsi="Times New Roman" w:cs="Times New Roman"/>
                <w:i/>
                <w:sz w:val="24"/>
                <w:szCs w:val="24"/>
              </w:rPr>
            </w:pPr>
            <w:r w:rsidRPr="008A1A8F">
              <w:rPr>
                <w:rFonts w:ascii="Times New Roman" w:hAnsi="Times New Roman" w:cs="Times New Roman"/>
                <w:i/>
                <w:sz w:val="24"/>
                <w:szCs w:val="24"/>
              </w:rPr>
              <w:t>1,000</w:t>
            </w:r>
          </w:p>
        </w:tc>
      </w:tr>
      <w:tr w:rsidR="002558B3" w:rsidRPr="008A1A8F" w:rsidTr="002558B3">
        <w:tc>
          <w:tcPr>
            <w:tcW w:w="5328" w:type="dxa"/>
          </w:tcPr>
          <w:p w:rsidR="002558B3" w:rsidRPr="008A1A8F" w:rsidRDefault="002558B3" w:rsidP="00D8737E">
            <w:pPr>
              <w:autoSpaceDE w:val="0"/>
              <w:autoSpaceDN w:val="0"/>
              <w:adjustRightInd w:val="0"/>
              <w:jc w:val="both"/>
              <w:rPr>
                <w:rFonts w:ascii="Times New Roman" w:hAnsi="Times New Roman" w:cs="Times New Roman"/>
                <w:i/>
                <w:sz w:val="24"/>
                <w:szCs w:val="24"/>
              </w:rPr>
            </w:pPr>
            <w:r w:rsidRPr="008A1A8F">
              <w:rPr>
                <w:rFonts w:ascii="Times New Roman" w:hAnsi="Times New Roman" w:cs="Times New Roman"/>
                <w:i/>
                <w:sz w:val="24"/>
                <w:szCs w:val="24"/>
              </w:rPr>
              <w:t>Interest paid to bondholders</w:t>
            </w:r>
          </w:p>
        </w:tc>
        <w:tc>
          <w:tcPr>
            <w:tcW w:w="2250" w:type="dxa"/>
          </w:tcPr>
          <w:p w:rsidR="002558B3" w:rsidRPr="008A1A8F" w:rsidRDefault="002558B3" w:rsidP="00D8737E">
            <w:pPr>
              <w:autoSpaceDE w:val="0"/>
              <w:autoSpaceDN w:val="0"/>
              <w:adjustRightInd w:val="0"/>
              <w:jc w:val="both"/>
              <w:rPr>
                <w:rFonts w:ascii="Times New Roman" w:hAnsi="Times New Roman" w:cs="Times New Roman"/>
                <w:i/>
                <w:sz w:val="24"/>
                <w:szCs w:val="24"/>
              </w:rPr>
            </w:pPr>
            <w:r w:rsidRPr="008A1A8F">
              <w:rPr>
                <w:rFonts w:ascii="Times New Roman" w:hAnsi="Times New Roman" w:cs="Times New Roman"/>
                <w:i/>
                <w:sz w:val="24"/>
                <w:szCs w:val="24"/>
              </w:rPr>
              <w:t>0</w:t>
            </w:r>
          </w:p>
        </w:tc>
        <w:tc>
          <w:tcPr>
            <w:tcW w:w="1998" w:type="dxa"/>
          </w:tcPr>
          <w:p w:rsidR="002558B3" w:rsidRPr="008A1A8F" w:rsidRDefault="002558B3" w:rsidP="00D8737E">
            <w:pPr>
              <w:autoSpaceDE w:val="0"/>
              <w:autoSpaceDN w:val="0"/>
              <w:adjustRightInd w:val="0"/>
              <w:jc w:val="both"/>
              <w:rPr>
                <w:rFonts w:ascii="Times New Roman" w:hAnsi="Times New Roman" w:cs="Times New Roman"/>
                <w:i/>
                <w:sz w:val="24"/>
                <w:szCs w:val="24"/>
              </w:rPr>
            </w:pPr>
            <w:r w:rsidRPr="008A1A8F">
              <w:rPr>
                <w:rFonts w:ascii="Times New Roman" w:hAnsi="Times New Roman" w:cs="Times New Roman"/>
                <w:i/>
                <w:sz w:val="24"/>
                <w:szCs w:val="24"/>
              </w:rPr>
              <w:t>80</w:t>
            </w:r>
          </w:p>
        </w:tc>
      </w:tr>
      <w:tr w:rsidR="002558B3" w:rsidRPr="008A1A8F" w:rsidTr="002558B3">
        <w:tc>
          <w:tcPr>
            <w:tcW w:w="5328" w:type="dxa"/>
          </w:tcPr>
          <w:p w:rsidR="002558B3" w:rsidRPr="008A1A8F" w:rsidRDefault="002558B3" w:rsidP="00D8737E">
            <w:pPr>
              <w:autoSpaceDE w:val="0"/>
              <w:autoSpaceDN w:val="0"/>
              <w:adjustRightInd w:val="0"/>
              <w:jc w:val="both"/>
              <w:rPr>
                <w:rFonts w:ascii="Times New Roman" w:hAnsi="Times New Roman" w:cs="Times New Roman"/>
                <w:i/>
                <w:sz w:val="24"/>
                <w:szCs w:val="24"/>
              </w:rPr>
            </w:pPr>
            <w:r w:rsidRPr="008A1A8F">
              <w:rPr>
                <w:rFonts w:ascii="Times New Roman" w:hAnsi="Times New Roman" w:cs="Times New Roman"/>
                <w:i/>
                <w:sz w:val="24"/>
                <w:szCs w:val="24"/>
              </w:rPr>
              <w:t>Pretax income</w:t>
            </w:r>
          </w:p>
        </w:tc>
        <w:tc>
          <w:tcPr>
            <w:tcW w:w="2250" w:type="dxa"/>
          </w:tcPr>
          <w:p w:rsidR="002558B3" w:rsidRPr="008A1A8F" w:rsidRDefault="002558B3" w:rsidP="00D8737E">
            <w:pPr>
              <w:autoSpaceDE w:val="0"/>
              <w:autoSpaceDN w:val="0"/>
              <w:adjustRightInd w:val="0"/>
              <w:jc w:val="both"/>
              <w:rPr>
                <w:rFonts w:ascii="Times New Roman" w:hAnsi="Times New Roman" w:cs="Times New Roman"/>
                <w:i/>
                <w:sz w:val="24"/>
                <w:szCs w:val="24"/>
              </w:rPr>
            </w:pPr>
            <w:r w:rsidRPr="008A1A8F">
              <w:rPr>
                <w:rFonts w:ascii="Times New Roman" w:hAnsi="Times New Roman" w:cs="Times New Roman"/>
                <w:i/>
                <w:sz w:val="24"/>
                <w:szCs w:val="24"/>
              </w:rPr>
              <w:t>1,000</w:t>
            </w:r>
          </w:p>
        </w:tc>
        <w:tc>
          <w:tcPr>
            <w:tcW w:w="1998" w:type="dxa"/>
          </w:tcPr>
          <w:p w:rsidR="002558B3" w:rsidRPr="008A1A8F" w:rsidRDefault="002558B3" w:rsidP="00D8737E">
            <w:pPr>
              <w:autoSpaceDE w:val="0"/>
              <w:autoSpaceDN w:val="0"/>
              <w:adjustRightInd w:val="0"/>
              <w:jc w:val="both"/>
              <w:rPr>
                <w:rFonts w:ascii="Times New Roman" w:hAnsi="Times New Roman" w:cs="Times New Roman"/>
                <w:i/>
                <w:sz w:val="24"/>
                <w:szCs w:val="24"/>
              </w:rPr>
            </w:pPr>
            <w:r w:rsidRPr="008A1A8F">
              <w:rPr>
                <w:rFonts w:ascii="Times New Roman" w:hAnsi="Times New Roman" w:cs="Times New Roman"/>
                <w:i/>
                <w:sz w:val="24"/>
                <w:szCs w:val="24"/>
              </w:rPr>
              <w:t>920</w:t>
            </w:r>
          </w:p>
        </w:tc>
      </w:tr>
      <w:tr w:rsidR="002558B3" w:rsidRPr="008A1A8F" w:rsidTr="002558B3">
        <w:tc>
          <w:tcPr>
            <w:tcW w:w="5328" w:type="dxa"/>
          </w:tcPr>
          <w:p w:rsidR="002558B3" w:rsidRPr="008A1A8F" w:rsidRDefault="002558B3" w:rsidP="00D8737E">
            <w:pPr>
              <w:autoSpaceDE w:val="0"/>
              <w:autoSpaceDN w:val="0"/>
              <w:adjustRightInd w:val="0"/>
              <w:jc w:val="both"/>
              <w:rPr>
                <w:rFonts w:ascii="Times New Roman" w:hAnsi="Times New Roman" w:cs="Times New Roman"/>
                <w:i/>
                <w:sz w:val="24"/>
                <w:szCs w:val="24"/>
              </w:rPr>
            </w:pPr>
            <w:r w:rsidRPr="008A1A8F">
              <w:rPr>
                <w:rFonts w:ascii="Times New Roman" w:hAnsi="Times New Roman" w:cs="Times New Roman"/>
                <w:i/>
                <w:sz w:val="24"/>
                <w:szCs w:val="24"/>
              </w:rPr>
              <w:t>Tax (35%)</w:t>
            </w:r>
          </w:p>
        </w:tc>
        <w:tc>
          <w:tcPr>
            <w:tcW w:w="2250" w:type="dxa"/>
          </w:tcPr>
          <w:p w:rsidR="002558B3" w:rsidRPr="008A1A8F" w:rsidRDefault="002558B3" w:rsidP="00D8737E">
            <w:pPr>
              <w:autoSpaceDE w:val="0"/>
              <w:autoSpaceDN w:val="0"/>
              <w:adjustRightInd w:val="0"/>
              <w:jc w:val="both"/>
              <w:rPr>
                <w:rFonts w:ascii="Times New Roman" w:hAnsi="Times New Roman" w:cs="Times New Roman"/>
                <w:i/>
                <w:sz w:val="24"/>
                <w:szCs w:val="24"/>
              </w:rPr>
            </w:pPr>
            <w:r w:rsidRPr="008A1A8F">
              <w:rPr>
                <w:rFonts w:ascii="Times New Roman" w:hAnsi="Times New Roman" w:cs="Times New Roman"/>
                <w:i/>
                <w:sz w:val="24"/>
                <w:szCs w:val="24"/>
              </w:rPr>
              <w:t>350</w:t>
            </w:r>
          </w:p>
        </w:tc>
        <w:tc>
          <w:tcPr>
            <w:tcW w:w="1998" w:type="dxa"/>
          </w:tcPr>
          <w:p w:rsidR="002558B3" w:rsidRPr="008A1A8F" w:rsidRDefault="002558B3" w:rsidP="00D8737E">
            <w:pPr>
              <w:autoSpaceDE w:val="0"/>
              <w:autoSpaceDN w:val="0"/>
              <w:adjustRightInd w:val="0"/>
              <w:jc w:val="both"/>
              <w:rPr>
                <w:rFonts w:ascii="Times New Roman" w:hAnsi="Times New Roman" w:cs="Times New Roman"/>
                <w:i/>
                <w:sz w:val="24"/>
                <w:szCs w:val="24"/>
              </w:rPr>
            </w:pPr>
            <w:r w:rsidRPr="008A1A8F">
              <w:rPr>
                <w:rFonts w:ascii="Times New Roman" w:hAnsi="Times New Roman" w:cs="Times New Roman"/>
                <w:i/>
                <w:sz w:val="24"/>
                <w:szCs w:val="24"/>
              </w:rPr>
              <w:t>322</w:t>
            </w:r>
          </w:p>
        </w:tc>
      </w:tr>
      <w:tr w:rsidR="002558B3" w:rsidRPr="008A1A8F" w:rsidTr="002558B3">
        <w:tc>
          <w:tcPr>
            <w:tcW w:w="5328" w:type="dxa"/>
          </w:tcPr>
          <w:p w:rsidR="002558B3" w:rsidRPr="008A1A8F" w:rsidRDefault="002558B3" w:rsidP="00D8737E">
            <w:pPr>
              <w:autoSpaceDE w:val="0"/>
              <w:autoSpaceDN w:val="0"/>
              <w:adjustRightInd w:val="0"/>
              <w:jc w:val="both"/>
              <w:rPr>
                <w:rFonts w:ascii="Times New Roman" w:hAnsi="Times New Roman" w:cs="Times New Roman"/>
                <w:i/>
                <w:sz w:val="24"/>
                <w:szCs w:val="24"/>
              </w:rPr>
            </w:pPr>
            <w:r w:rsidRPr="008A1A8F">
              <w:rPr>
                <w:rFonts w:ascii="Times New Roman" w:hAnsi="Times New Roman" w:cs="Times New Roman"/>
                <w:i/>
                <w:sz w:val="24"/>
                <w:szCs w:val="24"/>
              </w:rPr>
              <w:t>Net income to stockholders</w:t>
            </w:r>
          </w:p>
        </w:tc>
        <w:tc>
          <w:tcPr>
            <w:tcW w:w="2250" w:type="dxa"/>
          </w:tcPr>
          <w:p w:rsidR="002558B3" w:rsidRPr="008A1A8F" w:rsidRDefault="002558B3" w:rsidP="00D8737E">
            <w:pPr>
              <w:autoSpaceDE w:val="0"/>
              <w:autoSpaceDN w:val="0"/>
              <w:adjustRightInd w:val="0"/>
              <w:jc w:val="both"/>
              <w:rPr>
                <w:rFonts w:ascii="Times New Roman" w:hAnsi="Times New Roman" w:cs="Times New Roman"/>
                <w:i/>
                <w:sz w:val="24"/>
                <w:szCs w:val="24"/>
              </w:rPr>
            </w:pPr>
            <w:r w:rsidRPr="008A1A8F">
              <w:rPr>
                <w:rFonts w:ascii="Times New Roman" w:hAnsi="Times New Roman" w:cs="Times New Roman"/>
                <w:i/>
                <w:sz w:val="24"/>
                <w:szCs w:val="24"/>
              </w:rPr>
              <w:t>650</w:t>
            </w:r>
          </w:p>
        </w:tc>
        <w:tc>
          <w:tcPr>
            <w:tcW w:w="1998" w:type="dxa"/>
          </w:tcPr>
          <w:p w:rsidR="002558B3" w:rsidRPr="008A1A8F" w:rsidRDefault="002558B3" w:rsidP="00D8737E">
            <w:pPr>
              <w:autoSpaceDE w:val="0"/>
              <w:autoSpaceDN w:val="0"/>
              <w:adjustRightInd w:val="0"/>
              <w:jc w:val="both"/>
              <w:rPr>
                <w:rFonts w:ascii="Times New Roman" w:hAnsi="Times New Roman" w:cs="Times New Roman"/>
                <w:i/>
                <w:sz w:val="24"/>
                <w:szCs w:val="24"/>
              </w:rPr>
            </w:pPr>
            <w:r w:rsidRPr="008A1A8F">
              <w:rPr>
                <w:rFonts w:ascii="Times New Roman" w:hAnsi="Times New Roman" w:cs="Times New Roman"/>
                <w:i/>
                <w:sz w:val="24"/>
                <w:szCs w:val="24"/>
              </w:rPr>
              <w:t>598</w:t>
            </w:r>
          </w:p>
        </w:tc>
      </w:tr>
      <w:tr w:rsidR="002558B3" w:rsidRPr="008A1A8F" w:rsidTr="002558B3">
        <w:tc>
          <w:tcPr>
            <w:tcW w:w="5328" w:type="dxa"/>
          </w:tcPr>
          <w:p w:rsidR="002558B3" w:rsidRPr="008A1A8F" w:rsidRDefault="002558B3" w:rsidP="00D8737E">
            <w:pPr>
              <w:autoSpaceDE w:val="0"/>
              <w:autoSpaceDN w:val="0"/>
              <w:adjustRightInd w:val="0"/>
              <w:jc w:val="both"/>
              <w:rPr>
                <w:rFonts w:ascii="Times New Roman" w:hAnsi="Times New Roman" w:cs="Times New Roman"/>
                <w:i/>
                <w:sz w:val="24"/>
                <w:szCs w:val="24"/>
              </w:rPr>
            </w:pPr>
          </w:p>
        </w:tc>
        <w:tc>
          <w:tcPr>
            <w:tcW w:w="2250" w:type="dxa"/>
          </w:tcPr>
          <w:p w:rsidR="002558B3" w:rsidRPr="008A1A8F" w:rsidRDefault="002558B3" w:rsidP="00D8737E">
            <w:pPr>
              <w:autoSpaceDE w:val="0"/>
              <w:autoSpaceDN w:val="0"/>
              <w:adjustRightInd w:val="0"/>
              <w:jc w:val="both"/>
              <w:rPr>
                <w:rFonts w:ascii="Times New Roman" w:hAnsi="Times New Roman" w:cs="Times New Roman"/>
                <w:i/>
                <w:sz w:val="24"/>
                <w:szCs w:val="24"/>
              </w:rPr>
            </w:pPr>
          </w:p>
        </w:tc>
        <w:tc>
          <w:tcPr>
            <w:tcW w:w="1998" w:type="dxa"/>
          </w:tcPr>
          <w:p w:rsidR="002558B3" w:rsidRPr="008A1A8F" w:rsidRDefault="002558B3" w:rsidP="00D8737E">
            <w:pPr>
              <w:autoSpaceDE w:val="0"/>
              <w:autoSpaceDN w:val="0"/>
              <w:adjustRightInd w:val="0"/>
              <w:jc w:val="both"/>
              <w:rPr>
                <w:rFonts w:ascii="Times New Roman" w:hAnsi="Times New Roman" w:cs="Times New Roman"/>
                <w:i/>
                <w:sz w:val="24"/>
                <w:szCs w:val="24"/>
              </w:rPr>
            </w:pPr>
          </w:p>
        </w:tc>
      </w:tr>
      <w:tr w:rsidR="002558B3" w:rsidRPr="008A1A8F" w:rsidTr="002558B3">
        <w:tc>
          <w:tcPr>
            <w:tcW w:w="5328" w:type="dxa"/>
          </w:tcPr>
          <w:p w:rsidR="002558B3" w:rsidRPr="008A1A8F" w:rsidRDefault="002558B3" w:rsidP="00D8737E">
            <w:pPr>
              <w:autoSpaceDE w:val="0"/>
              <w:autoSpaceDN w:val="0"/>
              <w:adjustRightInd w:val="0"/>
              <w:jc w:val="both"/>
              <w:rPr>
                <w:rFonts w:ascii="Times New Roman" w:hAnsi="Times New Roman" w:cs="Times New Roman"/>
                <w:i/>
                <w:sz w:val="24"/>
                <w:szCs w:val="24"/>
              </w:rPr>
            </w:pPr>
            <w:r w:rsidRPr="008A1A8F">
              <w:rPr>
                <w:rFonts w:ascii="Times New Roman" w:hAnsi="Times New Roman" w:cs="Times New Roman"/>
                <w:i/>
                <w:sz w:val="24"/>
                <w:szCs w:val="24"/>
              </w:rPr>
              <w:t>Interest tax shield (0.35 x interest)</w:t>
            </w:r>
          </w:p>
        </w:tc>
        <w:tc>
          <w:tcPr>
            <w:tcW w:w="2250" w:type="dxa"/>
          </w:tcPr>
          <w:p w:rsidR="002558B3" w:rsidRPr="008A1A8F" w:rsidRDefault="002558B3" w:rsidP="00D8737E">
            <w:pPr>
              <w:autoSpaceDE w:val="0"/>
              <w:autoSpaceDN w:val="0"/>
              <w:adjustRightInd w:val="0"/>
              <w:jc w:val="both"/>
              <w:rPr>
                <w:rFonts w:ascii="Times New Roman" w:hAnsi="Times New Roman" w:cs="Times New Roman"/>
                <w:i/>
                <w:sz w:val="24"/>
                <w:szCs w:val="24"/>
              </w:rPr>
            </w:pPr>
            <w:r w:rsidRPr="008A1A8F">
              <w:rPr>
                <w:rFonts w:ascii="Times New Roman" w:hAnsi="Times New Roman" w:cs="Times New Roman"/>
                <w:i/>
                <w:sz w:val="24"/>
                <w:szCs w:val="24"/>
              </w:rPr>
              <w:t>0</w:t>
            </w:r>
          </w:p>
        </w:tc>
        <w:tc>
          <w:tcPr>
            <w:tcW w:w="1998" w:type="dxa"/>
          </w:tcPr>
          <w:p w:rsidR="002558B3" w:rsidRPr="008A1A8F" w:rsidRDefault="002558B3" w:rsidP="00D8737E">
            <w:pPr>
              <w:autoSpaceDE w:val="0"/>
              <w:autoSpaceDN w:val="0"/>
              <w:adjustRightInd w:val="0"/>
              <w:jc w:val="both"/>
              <w:rPr>
                <w:rFonts w:ascii="Times New Roman" w:hAnsi="Times New Roman" w:cs="Times New Roman"/>
                <w:i/>
                <w:sz w:val="24"/>
                <w:szCs w:val="24"/>
              </w:rPr>
            </w:pPr>
            <w:r w:rsidRPr="008A1A8F">
              <w:rPr>
                <w:rFonts w:ascii="Times New Roman" w:hAnsi="Times New Roman" w:cs="Times New Roman"/>
                <w:i/>
                <w:sz w:val="24"/>
                <w:szCs w:val="24"/>
              </w:rPr>
              <w:t>28</w:t>
            </w:r>
          </w:p>
        </w:tc>
      </w:tr>
    </w:tbl>
    <w:p w:rsidR="002558B3" w:rsidRPr="008A1A8F" w:rsidRDefault="002558B3" w:rsidP="00D8737E">
      <w:pPr>
        <w:autoSpaceDE w:val="0"/>
        <w:autoSpaceDN w:val="0"/>
        <w:adjustRightInd w:val="0"/>
        <w:spacing w:after="0" w:line="240" w:lineRule="auto"/>
        <w:jc w:val="both"/>
        <w:rPr>
          <w:rFonts w:ascii="Times New Roman" w:hAnsi="Times New Roman" w:cs="Times New Roman"/>
          <w:i/>
          <w:sz w:val="24"/>
          <w:szCs w:val="24"/>
        </w:rPr>
      </w:pPr>
    </w:p>
    <w:p w:rsidR="002558B3" w:rsidRPr="008A1A8F" w:rsidRDefault="002558B3" w:rsidP="00D8737E">
      <w:pPr>
        <w:autoSpaceDE w:val="0"/>
        <w:autoSpaceDN w:val="0"/>
        <w:adjustRightInd w:val="0"/>
        <w:spacing w:after="0" w:line="240" w:lineRule="auto"/>
        <w:jc w:val="both"/>
        <w:rPr>
          <w:rFonts w:ascii="Times New Roman" w:hAnsi="Times New Roman" w:cs="Times New Roman"/>
          <w:i/>
          <w:sz w:val="24"/>
          <w:szCs w:val="24"/>
        </w:rPr>
      </w:pPr>
      <w:r w:rsidRPr="008A1A8F">
        <w:rPr>
          <w:rFonts w:ascii="Times New Roman" w:hAnsi="Times New Roman" w:cs="Times New Roman"/>
          <w:i/>
          <w:sz w:val="24"/>
          <w:szCs w:val="24"/>
        </w:rPr>
        <w:t xml:space="preserve">Tax shields can be valuable assets. Suppose that the debt of L is fixed and permanent. (That is, the company commits to refinance its present debt obligations when they mature and to keep rolling over its debt obligations indefinitely.) It looks forward to a permanent stream of cash flows of </w:t>
      </w:r>
      <w:r w:rsidR="001221BD" w:rsidRPr="008A1A8F">
        <w:rPr>
          <w:rFonts w:ascii="Times New Roman" w:hAnsi="Times New Roman" w:cs="Times New Roman"/>
          <w:i/>
          <w:sz w:val="24"/>
          <w:szCs w:val="24"/>
        </w:rPr>
        <w:t>Ksh.</w:t>
      </w:r>
      <w:r w:rsidRPr="008A1A8F">
        <w:rPr>
          <w:rFonts w:ascii="Times New Roman" w:hAnsi="Times New Roman" w:cs="Times New Roman"/>
          <w:i/>
          <w:sz w:val="24"/>
          <w:szCs w:val="24"/>
        </w:rPr>
        <w:t>28 per year. The risk of these flows is likely to be less than the risk of the operating assets of L. The tax shields depend only on the corporate tax rate</w:t>
      </w:r>
      <w:r w:rsidR="0060439B" w:rsidRPr="008A1A8F">
        <w:rPr>
          <w:rFonts w:ascii="Times New Roman" w:hAnsi="Times New Roman" w:cs="Times New Roman"/>
          <w:i/>
          <w:sz w:val="24"/>
          <w:szCs w:val="24"/>
        </w:rPr>
        <w:t xml:space="preserve"> </w:t>
      </w:r>
      <w:r w:rsidRPr="008A1A8F">
        <w:rPr>
          <w:rFonts w:ascii="Times New Roman" w:hAnsi="Times New Roman" w:cs="Times New Roman"/>
          <w:i/>
          <w:sz w:val="24"/>
          <w:szCs w:val="24"/>
        </w:rPr>
        <w:t>and on the ability of L to earn enough to</w:t>
      </w:r>
      <w:r w:rsidR="0060439B" w:rsidRPr="008A1A8F">
        <w:rPr>
          <w:rFonts w:ascii="Times New Roman" w:hAnsi="Times New Roman" w:cs="Times New Roman"/>
          <w:i/>
          <w:sz w:val="24"/>
          <w:szCs w:val="24"/>
        </w:rPr>
        <w:t xml:space="preserve"> </w:t>
      </w:r>
      <w:r w:rsidRPr="008A1A8F">
        <w:rPr>
          <w:rFonts w:ascii="Times New Roman" w:hAnsi="Times New Roman" w:cs="Times New Roman"/>
          <w:i/>
          <w:sz w:val="24"/>
          <w:szCs w:val="24"/>
        </w:rPr>
        <w:t>cover interest payments. The corporate tax rate has been pretty stable. And the ability of L to earn its interest payments must</w:t>
      </w:r>
      <w:r w:rsidR="0060439B" w:rsidRPr="008A1A8F">
        <w:rPr>
          <w:rFonts w:ascii="Times New Roman" w:hAnsi="Times New Roman" w:cs="Times New Roman"/>
          <w:i/>
          <w:sz w:val="24"/>
          <w:szCs w:val="24"/>
        </w:rPr>
        <w:t xml:space="preserve"> </w:t>
      </w:r>
      <w:r w:rsidRPr="008A1A8F">
        <w:rPr>
          <w:rFonts w:ascii="Times New Roman" w:hAnsi="Times New Roman" w:cs="Times New Roman"/>
          <w:i/>
          <w:sz w:val="24"/>
          <w:szCs w:val="24"/>
        </w:rPr>
        <w:t>be reasonably sure; otherwise it could not have borrowed at 8 percent.</w:t>
      </w:r>
      <w:r w:rsidR="0060439B" w:rsidRPr="008A1A8F">
        <w:rPr>
          <w:rFonts w:ascii="Times New Roman" w:hAnsi="Times New Roman" w:cs="Times New Roman"/>
          <w:i/>
          <w:sz w:val="24"/>
          <w:szCs w:val="24"/>
        </w:rPr>
        <w:t xml:space="preserve"> </w:t>
      </w:r>
      <w:r w:rsidRPr="008A1A8F">
        <w:rPr>
          <w:rFonts w:ascii="Times New Roman" w:hAnsi="Times New Roman" w:cs="Times New Roman"/>
          <w:i/>
          <w:sz w:val="24"/>
          <w:szCs w:val="24"/>
        </w:rPr>
        <w:t>Therefore</w:t>
      </w:r>
      <w:r w:rsidR="0060439B" w:rsidRPr="008A1A8F">
        <w:rPr>
          <w:rFonts w:ascii="Times New Roman" w:hAnsi="Times New Roman" w:cs="Times New Roman"/>
          <w:i/>
          <w:sz w:val="24"/>
          <w:szCs w:val="24"/>
        </w:rPr>
        <w:t xml:space="preserve"> </w:t>
      </w:r>
      <w:r w:rsidRPr="008A1A8F">
        <w:rPr>
          <w:rFonts w:ascii="Times New Roman" w:hAnsi="Times New Roman" w:cs="Times New Roman"/>
          <w:i/>
          <w:sz w:val="24"/>
          <w:szCs w:val="24"/>
        </w:rPr>
        <w:t>we should discount the interest tax shields at a relatively low rate.</w:t>
      </w:r>
      <w:r w:rsidR="0060439B" w:rsidRPr="008A1A8F">
        <w:rPr>
          <w:rFonts w:ascii="Times New Roman" w:hAnsi="Times New Roman" w:cs="Times New Roman"/>
          <w:i/>
          <w:sz w:val="24"/>
          <w:szCs w:val="24"/>
        </w:rPr>
        <w:t xml:space="preserve"> </w:t>
      </w:r>
      <w:r w:rsidRPr="008A1A8F">
        <w:rPr>
          <w:rFonts w:ascii="Times New Roman" w:hAnsi="Times New Roman" w:cs="Times New Roman"/>
          <w:i/>
          <w:sz w:val="24"/>
          <w:szCs w:val="24"/>
        </w:rPr>
        <w:t>But what rate? One common assumption is that the risk of the tax shields is the</w:t>
      </w:r>
      <w:r w:rsidR="0060439B" w:rsidRPr="008A1A8F">
        <w:rPr>
          <w:rFonts w:ascii="Times New Roman" w:hAnsi="Times New Roman" w:cs="Times New Roman"/>
          <w:i/>
          <w:sz w:val="24"/>
          <w:szCs w:val="24"/>
        </w:rPr>
        <w:t xml:space="preserve"> </w:t>
      </w:r>
      <w:r w:rsidRPr="008A1A8F">
        <w:rPr>
          <w:rFonts w:ascii="Times New Roman" w:hAnsi="Times New Roman" w:cs="Times New Roman"/>
          <w:i/>
          <w:sz w:val="24"/>
          <w:szCs w:val="24"/>
        </w:rPr>
        <w:t>same as that of the interest payments generating them. Thus we discount at 8 percent,</w:t>
      </w:r>
      <w:r w:rsidR="0060439B" w:rsidRPr="008A1A8F">
        <w:rPr>
          <w:rFonts w:ascii="Times New Roman" w:hAnsi="Times New Roman" w:cs="Times New Roman"/>
          <w:i/>
          <w:sz w:val="24"/>
          <w:szCs w:val="24"/>
        </w:rPr>
        <w:t xml:space="preserve"> </w:t>
      </w:r>
      <w:r w:rsidRPr="008A1A8F">
        <w:rPr>
          <w:rFonts w:ascii="Times New Roman" w:hAnsi="Times New Roman" w:cs="Times New Roman"/>
          <w:i/>
          <w:sz w:val="24"/>
          <w:szCs w:val="24"/>
        </w:rPr>
        <w:t>the expected rate of return demanded by investors who are holding the firm’s debt:</w:t>
      </w:r>
    </w:p>
    <w:p w:rsidR="0060439B" w:rsidRPr="008A1A8F" w:rsidRDefault="0060439B" w:rsidP="00D8737E">
      <w:pPr>
        <w:autoSpaceDE w:val="0"/>
        <w:autoSpaceDN w:val="0"/>
        <w:adjustRightInd w:val="0"/>
        <w:spacing w:after="0" w:line="240" w:lineRule="auto"/>
        <w:jc w:val="both"/>
        <w:rPr>
          <w:rFonts w:ascii="Times New Roman" w:hAnsi="Times New Roman" w:cs="Times New Roman"/>
          <w:i/>
          <w:sz w:val="24"/>
          <w:szCs w:val="24"/>
        </w:rPr>
      </w:pPr>
    </w:p>
    <w:p w:rsidR="0060439B" w:rsidRPr="008A1A8F" w:rsidRDefault="008A1A8F" w:rsidP="00D8737E">
      <w:pPr>
        <w:autoSpaceDE w:val="0"/>
        <w:autoSpaceDN w:val="0"/>
        <w:adjustRightInd w:val="0"/>
        <w:spacing w:after="0" w:line="240" w:lineRule="auto"/>
        <w:jc w:val="both"/>
        <w:rPr>
          <w:rFonts w:ascii="Times New Roman" w:eastAsiaTheme="minorEastAsia" w:hAnsi="Times New Roman" w:cs="Times New Roman"/>
          <w:i/>
          <w:sz w:val="24"/>
          <w:szCs w:val="24"/>
        </w:rPr>
      </w:pPr>
      <m:oMathPara>
        <m:oMath>
          <m:r>
            <w:rPr>
              <w:rFonts w:ascii="Cambria Math" w:hAnsi="Cambria Math" w:cs="Times New Roman"/>
              <w:sz w:val="24"/>
              <w:szCs w:val="24"/>
            </w:rPr>
            <m:t>PV</m:t>
          </m:r>
          <m:r>
            <w:rPr>
              <w:rFonts w:ascii="Cambria Math" w:hAnsi="Times New Roman" w:cs="Times New Roman"/>
              <w:sz w:val="24"/>
              <w:szCs w:val="24"/>
            </w:rPr>
            <m:t xml:space="preserve"> </m:t>
          </m:r>
          <m:r>
            <w:rPr>
              <w:rFonts w:ascii="Cambria Math" w:hAnsi="Cambria Math" w:cs="Times New Roman"/>
              <w:sz w:val="24"/>
              <w:szCs w:val="24"/>
            </w:rPr>
            <m:t>of</m:t>
          </m:r>
          <m:r>
            <w:rPr>
              <w:rFonts w:ascii="Cambria Math" w:hAnsi="Times New Roman" w:cs="Times New Roman"/>
              <w:sz w:val="24"/>
              <w:szCs w:val="24"/>
            </w:rPr>
            <m:t xml:space="preserve"> </m:t>
          </m:r>
          <m:r>
            <w:rPr>
              <w:rFonts w:ascii="Cambria Math" w:hAnsi="Cambria Math" w:cs="Times New Roman"/>
              <w:sz w:val="24"/>
              <w:szCs w:val="24"/>
            </w:rPr>
            <m:t>interest</m:t>
          </m:r>
          <m:r>
            <w:rPr>
              <w:rFonts w:ascii="Cambria Math" w:hAnsi="Times New Roman" w:cs="Times New Roman"/>
              <w:sz w:val="24"/>
              <w:szCs w:val="24"/>
            </w:rPr>
            <m:t xml:space="preserve"> </m:t>
          </m:r>
          <m:r>
            <w:rPr>
              <w:rFonts w:ascii="Cambria Math" w:hAnsi="Cambria Math" w:cs="Times New Roman"/>
              <w:sz w:val="24"/>
              <w:szCs w:val="24"/>
            </w:rPr>
            <m:t>shield</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28</m:t>
              </m:r>
            </m:num>
            <m:den>
              <m:r>
                <w:rPr>
                  <w:rFonts w:ascii="Cambria Math" w:hAnsi="Times New Roman" w:cs="Times New Roman"/>
                  <w:sz w:val="24"/>
                  <w:szCs w:val="24"/>
                </w:rPr>
                <m:t>0.08</m:t>
              </m:r>
            </m:den>
          </m:f>
          <m:r>
            <w:rPr>
              <w:rFonts w:ascii="Cambria Math" w:hAnsi="Times New Roman" w:cs="Times New Roman"/>
              <w:sz w:val="24"/>
              <w:szCs w:val="24"/>
            </w:rPr>
            <m:t xml:space="preserve">=350 </m:t>
          </m:r>
        </m:oMath>
      </m:oMathPara>
    </w:p>
    <w:p w:rsidR="0060439B" w:rsidRPr="008A1A8F" w:rsidRDefault="0060439B" w:rsidP="00D8737E">
      <w:pPr>
        <w:autoSpaceDE w:val="0"/>
        <w:autoSpaceDN w:val="0"/>
        <w:adjustRightInd w:val="0"/>
        <w:spacing w:after="0" w:line="240" w:lineRule="auto"/>
        <w:jc w:val="both"/>
        <w:rPr>
          <w:rFonts w:ascii="Times New Roman" w:eastAsiaTheme="minorEastAsia" w:hAnsi="Times New Roman" w:cs="Times New Roman"/>
          <w:i/>
          <w:sz w:val="24"/>
          <w:szCs w:val="24"/>
        </w:rPr>
      </w:pPr>
    </w:p>
    <w:p w:rsidR="0060439B" w:rsidRPr="008A1A8F" w:rsidRDefault="0060439B" w:rsidP="00D8737E">
      <w:pPr>
        <w:autoSpaceDE w:val="0"/>
        <w:autoSpaceDN w:val="0"/>
        <w:adjustRightInd w:val="0"/>
        <w:spacing w:after="0" w:line="240" w:lineRule="auto"/>
        <w:jc w:val="both"/>
        <w:rPr>
          <w:rFonts w:ascii="Times New Roman" w:hAnsi="Times New Roman" w:cs="Times New Roman"/>
          <w:b/>
          <w:bCs/>
          <w:i/>
          <w:sz w:val="24"/>
          <w:szCs w:val="24"/>
        </w:rPr>
      </w:pPr>
      <w:r w:rsidRPr="008A1A8F">
        <w:rPr>
          <w:rFonts w:ascii="Times New Roman" w:hAnsi="Times New Roman" w:cs="Times New Roman"/>
          <w:b/>
          <w:bCs/>
          <w:i/>
          <w:sz w:val="24"/>
          <w:szCs w:val="24"/>
        </w:rPr>
        <w:t>How Do Interest Tax Shields Contribute to the Value of Stockholders’ Equity?</w:t>
      </w:r>
    </w:p>
    <w:p w:rsidR="0060439B" w:rsidRPr="008A1A8F" w:rsidRDefault="0060439B" w:rsidP="00D8737E">
      <w:pPr>
        <w:autoSpaceDE w:val="0"/>
        <w:autoSpaceDN w:val="0"/>
        <w:adjustRightInd w:val="0"/>
        <w:spacing w:after="0" w:line="240" w:lineRule="auto"/>
        <w:jc w:val="both"/>
        <w:rPr>
          <w:rFonts w:ascii="Times New Roman" w:hAnsi="Times New Roman" w:cs="Times New Roman"/>
          <w:i/>
          <w:color w:val="000000"/>
          <w:sz w:val="24"/>
          <w:szCs w:val="24"/>
        </w:rPr>
      </w:pPr>
      <w:r w:rsidRPr="008A1A8F">
        <w:rPr>
          <w:rFonts w:ascii="Times New Roman" w:hAnsi="Times New Roman" w:cs="Times New Roman"/>
          <w:i/>
          <w:color w:val="000000"/>
          <w:sz w:val="24"/>
          <w:szCs w:val="24"/>
        </w:rPr>
        <w:t>MM’s proposition I amounts to saying that the value of a pie does not depend on how it is sliced. The pie is the firm’s assets, and the slices are the debt and equity claims. If we hold the pie constant, then a dollar more of debt means a dollar less of equity value.</w:t>
      </w:r>
    </w:p>
    <w:p w:rsidR="0060439B" w:rsidRPr="008A1A8F" w:rsidRDefault="0060439B" w:rsidP="00D8737E">
      <w:pPr>
        <w:autoSpaceDE w:val="0"/>
        <w:autoSpaceDN w:val="0"/>
        <w:adjustRightInd w:val="0"/>
        <w:spacing w:after="0" w:line="240" w:lineRule="auto"/>
        <w:jc w:val="both"/>
        <w:rPr>
          <w:rFonts w:ascii="Times New Roman" w:hAnsi="Times New Roman" w:cs="Times New Roman"/>
          <w:i/>
          <w:color w:val="000000"/>
          <w:sz w:val="24"/>
          <w:szCs w:val="24"/>
        </w:rPr>
      </w:pPr>
    </w:p>
    <w:p w:rsidR="0060439B" w:rsidRPr="008A1A8F" w:rsidRDefault="0060439B" w:rsidP="00D8737E">
      <w:pPr>
        <w:autoSpaceDE w:val="0"/>
        <w:autoSpaceDN w:val="0"/>
        <w:adjustRightInd w:val="0"/>
        <w:spacing w:after="0" w:line="240" w:lineRule="auto"/>
        <w:jc w:val="both"/>
        <w:rPr>
          <w:rFonts w:ascii="Times New Roman" w:hAnsi="Times New Roman" w:cs="Times New Roman"/>
          <w:i/>
          <w:color w:val="000000"/>
          <w:sz w:val="24"/>
          <w:szCs w:val="24"/>
        </w:rPr>
      </w:pPr>
      <w:r w:rsidRPr="008A1A8F">
        <w:rPr>
          <w:rFonts w:ascii="Times New Roman" w:hAnsi="Times New Roman" w:cs="Times New Roman"/>
          <w:i/>
          <w:color w:val="000000"/>
          <w:sz w:val="24"/>
          <w:szCs w:val="24"/>
        </w:rPr>
        <w:t xml:space="preserve">But anything the firm can do to reduce the size of the government’s slice obviously makes stockholders better off. One thing it can do is borrow money, which reduces its tax bill and, as we have seen above, increases the cash flows to debt and equity investors. The </w:t>
      </w:r>
      <w:r w:rsidRPr="008A1A8F">
        <w:rPr>
          <w:rFonts w:ascii="Times New Roman" w:hAnsi="Times New Roman" w:cs="Times New Roman"/>
          <w:i/>
          <w:iCs/>
          <w:color w:val="000000"/>
          <w:sz w:val="24"/>
          <w:szCs w:val="24"/>
        </w:rPr>
        <w:t xml:space="preserve">after-tax </w:t>
      </w:r>
      <w:r w:rsidRPr="008A1A8F">
        <w:rPr>
          <w:rFonts w:ascii="Times New Roman" w:hAnsi="Times New Roman" w:cs="Times New Roman"/>
          <w:i/>
          <w:color w:val="000000"/>
          <w:sz w:val="24"/>
          <w:szCs w:val="24"/>
        </w:rPr>
        <w:t>value of the firm (the sum of its debt and equity values as shown in a normal market value balance sheet) goes up by PV (tax shield).</w:t>
      </w:r>
    </w:p>
    <w:p w:rsidR="00E12C0C" w:rsidRPr="008A1A8F" w:rsidRDefault="00E12C0C" w:rsidP="00D8737E">
      <w:pPr>
        <w:autoSpaceDE w:val="0"/>
        <w:autoSpaceDN w:val="0"/>
        <w:adjustRightInd w:val="0"/>
        <w:spacing w:after="0" w:line="240" w:lineRule="auto"/>
        <w:jc w:val="both"/>
        <w:rPr>
          <w:rFonts w:ascii="Times New Roman" w:hAnsi="Times New Roman" w:cs="Times New Roman"/>
          <w:i/>
          <w:color w:val="000000"/>
          <w:sz w:val="24"/>
          <w:szCs w:val="24"/>
        </w:rPr>
      </w:pPr>
    </w:p>
    <w:p w:rsidR="00E12C0C" w:rsidRPr="008A1A8F" w:rsidRDefault="00E12C0C" w:rsidP="00D8737E">
      <w:pPr>
        <w:autoSpaceDE w:val="0"/>
        <w:autoSpaceDN w:val="0"/>
        <w:adjustRightInd w:val="0"/>
        <w:spacing w:after="0" w:line="240" w:lineRule="auto"/>
        <w:jc w:val="both"/>
        <w:rPr>
          <w:rFonts w:ascii="Times New Roman" w:hAnsi="Times New Roman" w:cs="Times New Roman"/>
          <w:i/>
          <w:color w:val="000000"/>
          <w:sz w:val="24"/>
          <w:szCs w:val="24"/>
        </w:rPr>
      </w:pPr>
      <w:r w:rsidRPr="008A1A8F">
        <w:rPr>
          <w:rFonts w:ascii="Times New Roman" w:hAnsi="Times New Roman" w:cs="Times New Roman"/>
          <w:i/>
          <w:color w:val="000000"/>
          <w:sz w:val="24"/>
          <w:szCs w:val="24"/>
        </w:rPr>
        <w:t>Value of firm = value if all-equity-financed</w:t>
      </w:r>
      <w:r w:rsidR="005B0F31" w:rsidRPr="008A1A8F">
        <w:rPr>
          <w:rFonts w:ascii="Times New Roman" w:hAnsi="Times New Roman" w:cs="Times New Roman"/>
          <w:i/>
          <w:color w:val="000000"/>
          <w:sz w:val="24"/>
          <w:szCs w:val="24"/>
        </w:rPr>
        <w:t xml:space="preserve"> + </w:t>
      </w:r>
      <w:r w:rsidR="007E2898" w:rsidRPr="008A1A8F">
        <w:rPr>
          <w:rFonts w:ascii="Times New Roman" w:hAnsi="Times New Roman" w:cs="Times New Roman"/>
          <w:i/>
          <w:color w:val="000000"/>
          <w:sz w:val="24"/>
          <w:szCs w:val="24"/>
        </w:rPr>
        <w:t>PV (</w:t>
      </w:r>
      <w:r w:rsidRPr="008A1A8F">
        <w:rPr>
          <w:rFonts w:ascii="Times New Roman" w:hAnsi="Times New Roman" w:cs="Times New Roman"/>
          <w:i/>
          <w:color w:val="000000"/>
          <w:sz w:val="24"/>
          <w:szCs w:val="24"/>
        </w:rPr>
        <w:t>tax shield)</w:t>
      </w:r>
    </w:p>
    <w:p w:rsidR="00502840" w:rsidRPr="008A1A8F" w:rsidRDefault="00E12C0C" w:rsidP="00D8737E">
      <w:pPr>
        <w:autoSpaceDE w:val="0"/>
        <w:autoSpaceDN w:val="0"/>
        <w:adjustRightInd w:val="0"/>
        <w:spacing w:after="0" w:line="240" w:lineRule="auto"/>
        <w:jc w:val="both"/>
        <w:rPr>
          <w:rFonts w:ascii="Times New Roman" w:hAnsi="Times New Roman" w:cs="Times New Roman"/>
          <w:i/>
          <w:color w:val="000000"/>
          <w:sz w:val="24"/>
          <w:szCs w:val="24"/>
        </w:rPr>
      </w:pPr>
      <w:r w:rsidRPr="008A1A8F">
        <w:rPr>
          <w:rFonts w:ascii="Times New Roman" w:hAnsi="Times New Roman" w:cs="Times New Roman"/>
          <w:i/>
          <w:color w:val="000000"/>
          <w:sz w:val="24"/>
          <w:szCs w:val="24"/>
        </w:rPr>
        <w:t xml:space="preserve">V= </w:t>
      </w:r>
      <w:r w:rsidR="005B0F31" w:rsidRPr="008A1A8F">
        <w:rPr>
          <w:rFonts w:ascii="Times New Roman" w:hAnsi="Times New Roman" w:cs="Times New Roman"/>
          <w:i/>
          <w:color w:val="000000"/>
          <w:sz w:val="24"/>
          <w:szCs w:val="24"/>
        </w:rPr>
        <w:t xml:space="preserve">Ve </w:t>
      </w:r>
      <w:r w:rsidRPr="008A1A8F">
        <w:rPr>
          <w:rFonts w:ascii="Times New Roman" w:hAnsi="Times New Roman" w:cs="Times New Roman"/>
          <w:i/>
          <w:color w:val="000000"/>
          <w:sz w:val="24"/>
          <w:szCs w:val="24"/>
        </w:rPr>
        <w:t>+ T</w:t>
      </w:r>
      <w:r w:rsidRPr="008A1A8F">
        <w:rPr>
          <w:rFonts w:ascii="Times New Roman" w:hAnsi="Times New Roman" w:cs="Times New Roman"/>
          <w:i/>
          <w:color w:val="000000"/>
          <w:sz w:val="24"/>
          <w:szCs w:val="24"/>
          <w:vertAlign w:val="subscript"/>
        </w:rPr>
        <w:t>c</w:t>
      </w:r>
      <w:r w:rsidRPr="008A1A8F">
        <w:rPr>
          <w:rFonts w:ascii="Times New Roman" w:hAnsi="Times New Roman" w:cs="Times New Roman"/>
          <w:i/>
          <w:color w:val="000000"/>
          <w:sz w:val="24"/>
          <w:szCs w:val="24"/>
        </w:rPr>
        <w:t>D</w:t>
      </w:r>
      <w:r w:rsidR="00502840" w:rsidRPr="008A1A8F">
        <w:rPr>
          <w:rFonts w:ascii="Times New Roman" w:hAnsi="Times New Roman" w:cs="Times New Roman"/>
          <w:i/>
          <w:color w:val="000000"/>
          <w:sz w:val="24"/>
          <w:szCs w:val="24"/>
        </w:rPr>
        <w:t xml:space="preserve"> which can also be rewritten as;</w:t>
      </w:r>
    </w:p>
    <w:p w:rsidR="00502840" w:rsidRPr="008A1A8F" w:rsidRDefault="00502840" w:rsidP="00D8737E">
      <w:pPr>
        <w:autoSpaceDE w:val="0"/>
        <w:autoSpaceDN w:val="0"/>
        <w:adjustRightInd w:val="0"/>
        <w:spacing w:after="0" w:line="240" w:lineRule="auto"/>
        <w:jc w:val="both"/>
        <w:rPr>
          <w:rFonts w:ascii="Times New Roman" w:hAnsi="Times New Roman" w:cs="Times New Roman"/>
          <w:i/>
          <w:color w:val="000000"/>
          <w:sz w:val="24"/>
          <w:szCs w:val="24"/>
        </w:rPr>
      </w:pPr>
    </w:p>
    <w:p w:rsidR="00502840" w:rsidRPr="008A1A8F" w:rsidRDefault="00502840" w:rsidP="00D8737E">
      <w:pPr>
        <w:autoSpaceDE w:val="0"/>
        <w:autoSpaceDN w:val="0"/>
        <w:adjustRightInd w:val="0"/>
        <w:spacing w:after="0" w:line="240" w:lineRule="auto"/>
        <w:jc w:val="both"/>
        <w:rPr>
          <w:rFonts w:ascii="Times New Roman" w:hAnsi="Times New Roman" w:cs="Times New Roman"/>
          <w:i/>
          <w:color w:val="000000"/>
          <w:sz w:val="24"/>
          <w:szCs w:val="24"/>
        </w:rPr>
      </w:pPr>
      <w:r w:rsidRPr="008A1A8F">
        <w:rPr>
          <w:rFonts w:ascii="Times New Roman" w:hAnsi="Times New Roman" w:cs="Times New Roman"/>
          <w:i/>
          <w:color w:val="000000"/>
          <w:sz w:val="24"/>
          <w:szCs w:val="24"/>
        </w:rPr>
        <w:t>V</w:t>
      </w:r>
      <w:r w:rsidRPr="008A1A8F">
        <w:rPr>
          <w:rFonts w:ascii="Times New Roman" w:hAnsi="Times New Roman" w:cs="Times New Roman"/>
          <w:i/>
          <w:color w:val="000000"/>
          <w:sz w:val="24"/>
          <w:szCs w:val="24"/>
          <w:vertAlign w:val="subscript"/>
        </w:rPr>
        <w:t>L</w:t>
      </w:r>
      <w:r w:rsidRPr="008A1A8F">
        <w:rPr>
          <w:rFonts w:ascii="Times New Roman" w:hAnsi="Times New Roman" w:cs="Times New Roman"/>
          <w:i/>
          <w:color w:val="000000"/>
          <w:sz w:val="24"/>
          <w:szCs w:val="24"/>
        </w:rPr>
        <w:t xml:space="preserve">= </w:t>
      </w:r>
      <w:r w:rsidRPr="008A1A8F">
        <w:rPr>
          <w:rFonts w:ascii="Times New Roman" w:hAnsi="Times New Roman" w:cs="Times New Roman"/>
          <w:i/>
          <w:color w:val="000000"/>
          <w:sz w:val="24"/>
          <w:szCs w:val="24"/>
          <w:vertAlign w:val="subscript"/>
        </w:rPr>
        <w:t>Vu</w:t>
      </w:r>
      <w:r w:rsidRPr="008A1A8F">
        <w:rPr>
          <w:rFonts w:ascii="Times New Roman" w:hAnsi="Times New Roman" w:cs="Times New Roman"/>
          <w:i/>
          <w:color w:val="000000"/>
          <w:sz w:val="24"/>
          <w:szCs w:val="24"/>
        </w:rPr>
        <w:t xml:space="preserve"> + T</w:t>
      </w:r>
      <w:r w:rsidRPr="008A1A8F">
        <w:rPr>
          <w:rFonts w:ascii="Times New Roman" w:hAnsi="Times New Roman" w:cs="Times New Roman"/>
          <w:i/>
          <w:color w:val="000000"/>
          <w:sz w:val="24"/>
          <w:szCs w:val="24"/>
          <w:vertAlign w:val="subscript"/>
        </w:rPr>
        <w:t>c</w:t>
      </w:r>
      <w:r w:rsidRPr="008A1A8F">
        <w:rPr>
          <w:rFonts w:ascii="Times New Roman" w:hAnsi="Times New Roman" w:cs="Times New Roman"/>
          <w:i/>
          <w:color w:val="000000"/>
          <w:sz w:val="24"/>
          <w:szCs w:val="24"/>
        </w:rPr>
        <w:t>D</w:t>
      </w:r>
    </w:p>
    <w:p w:rsidR="00502840" w:rsidRPr="008A1A8F" w:rsidRDefault="00502840" w:rsidP="00D8737E">
      <w:pPr>
        <w:autoSpaceDE w:val="0"/>
        <w:autoSpaceDN w:val="0"/>
        <w:adjustRightInd w:val="0"/>
        <w:spacing w:after="0" w:line="240" w:lineRule="auto"/>
        <w:jc w:val="both"/>
        <w:rPr>
          <w:rFonts w:ascii="Times New Roman" w:hAnsi="Times New Roman" w:cs="Times New Roman"/>
          <w:i/>
          <w:sz w:val="24"/>
          <w:szCs w:val="24"/>
        </w:rPr>
      </w:pPr>
    </w:p>
    <w:p w:rsidR="00502840" w:rsidRPr="008A1A8F" w:rsidRDefault="00502840" w:rsidP="00D8737E">
      <w:pPr>
        <w:autoSpaceDE w:val="0"/>
        <w:autoSpaceDN w:val="0"/>
        <w:adjustRightInd w:val="0"/>
        <w:spacing w:after="0" w:line="240" w:lineRule="auto"/>
        <w:jc w:val="both"/>
        <w:rPr>
          <w:rFonts w:ascii="Times New Roman" w:hAnsi="Times New Roman" w:cs="Times New Roman"/>
          <w:i/>
          <w:sz w:val="24"/>
          <w:szCs w:val="24"/>
        </w:rPr>
      </w:pPr>
      <w:r w:rsidRPr="008A1A8F">
        <w:rPr>
          <w:rFonts w:ascii="Times New Roman" w:hAnsi="Times New Roman" w:cs="Times New Roman"/>
          <w:i/>
          <w:color w:val="000000"/>
          <w:sz w:val="24"/>
          <w:szCs w:val="24"/>
        </w:rPr>
        <w:t>V</w:t>
      </w:r>
      <w:r w:rsidRPr="008A1A8F">
        <w:rPr>
          <w:rFonts w:ascii="Times New Roman" w:hAnsi="Times New Roman" w:cs="Times New Roman"/>
          <w:i/>
          <w:color w:val="000000"/>
          <w:sz w:val="24"/>
          <w:szCs w:val="24"/>
          <w:vertAlign w:val="subscript"/>
        </w:rPr>
        <w:t>L is</w:t>
      </w:r>
      <w:r w:rsidRPr="008A1A8F">
        <w:rPr>
          <w:rFonts w:ascii="Times New Roman" w:hAnsi="Times New Roman" w:cs="Times New Roman"/>
          <w:i/>
          <w:sz w:val="24"/>
          <w:szCs w:val="24"/>
        </w:rPr>
        <w:t xml:space="preserve"> the value of a firm levered (that has debt in its capital structure)</w:t>
      </w:r>
    </w:p>
    <w:p w:rsidR="00502840" w:rsidRPr="008A1A8F" w:rsidRDefault="00502840" w:rsidP="00D8737E">
      <w:pPr>
        <w:autoSpaceDE w:val="0"/>
        <w:autoSpaceDN w:val="0"/>
        <w:adjustRightInd w:val="0"/>
        <w:spacing w:after="0" w:line="240" w:lineRule="auto"/>
        <w:jc w:val="both"/>
        <w:rPr>
          <w:rFonts w:ascii="Times New Roman" w:hAnsi="Times New Roman" w:cs="Times New Roman"/>
          <w:i/>
          <w:sz w:val="24"/>
          <w:szCs w:val="24"/>
        </w:rPr>
      </w:pPr>
      <w:r w:rsidRPr="008A1A8F">
        <w:rPr>
          <w:rFonts w:ascii="Times New Roman" w:hAnsi="Times New Roman" w:cs="Times New Roman"/>
          <w:i/>
          <w:color w:val="000000"/>
          <w:sz w:val="24"/>
          <w:szCs w:val="24"/>
          <w:vertAlign w:val="subscript"/>
        </w:rPr>
        <w:t xml:space="preserve">Vu </w:t>
      </w:r>
      <w:r w:rsidRPr="008A1A8F">
        <w:rPr>
          <w:rFonts w:ascii="Times New Roman" w:hAnsi="Times New Roman" w:cs="Times New Roman"/>
          <w:i/>
          <w:sz w:val="24"/>
          <w:szCs w:val="24"/>
        </w:rPr>
        <w:t>the value of a firm unlevered (that has NO debt in its capital structure, i.e. all equity financed,</w:t>
      </w:r>
      <w:r w:rsidRPr="008A1A8F">
        <w:rPr>
          <w:rFonts w:ascii="Times New Roman" w:hAnsi="Times New Roman" w:cs="Times New Roman"/>
          <w:i/>
          <w:color w:val="000000"/>
          <w:sz w:val="24"/>
          <w:szCs w:val="24"/>
          <w:vertAlign w:val="subscript"/>
        </w:rPr>
        <w:t xml:space="preserve"> Vu=Ve</w:t>
      </w:r>
      <w:r w:rsidRPr="008A1A8F">
        <w:rPr>
          <w:rFonts w:ascii="Times New Roman" w:hAnsi="Times New Roman" w:cs="Times New Roman"/>
          <w:i/>
          <w:sz w:val="24"/>
          <w:szCs w:val="24"/>
        </w:rPr>
        <w:t>)</w:t>
      </w:r>
    </w:p>
    <w:p w:rsidR="00502840" w:rsidRPr="008A1A8F" w:rsidRDefault="00502840" w:rsidP="00D8737E">
      <w:pPr>
        <w:autoSpaceDE w:val="0"/>
        <w:autoSpaceDN w:val="0"/>
        <w:adjustRightInd w:val="0"/>
        <w:spacing w:after="0" w:line="240" w:lineRule="auto"/>
        <w:jc w:val="both"/>
        <w:rPr>
          <w:rFonts w:ascii="Times New Roman" w:hAnsi="Times New Roman" w:cs="Times New Roman"/>
          <w:i/>
          <w:color w:val="000000"/>
          <w:sz w:val="24"/>
          <w:szCs w:val="24"/>
        </w:rPr>
      </w:pPr>
    </w:p>
    <w:p w:rsidR="007E2898" w:rsidRPr="008A1A8F" w:rsidRDefault="007E2898" w:rsidP="00D8737E">
      <w:pPr>
        <w:autoSpaceDE w:val="0"/>
        <w:autoSpaceDN w:val="0"/>
        <w:adjustRightInd w:val="0"/>
        <w:spacing w:after="0" w:line="240" w:lineRule="auto"/>
        <w:jc w:val="both"/>
        <w:rPr>
          <w:rFonts w:ascii="Times New Roman" w:hAnsi="Times New Roman" w:cs="Times New Roman"/>
          <w:i/>
          <w:color w:val="000000"/>
          <w:sz w:val="24"/>
          <w:szCs w:val="24"/>
        </w:rPr>
      </w:pPr>
      <w:r w:rsidRPr="008A1A8F">
        <w:rPr>
          <w:rFonts w:ascii="Times New Roman" w:hAnsi="Times New Roman" w:cs="Times New Roman"/>
          <w:i/>
          <w:color w:val="000000"/>
          <w:sz w:val="24"/>
          <w:szCs w:val="24"/>
        </w:rPr>
        <w:t xml:space="preserve"> Where V is the total value of firm, V</w:t>
      </w:r>
      <w:r w:rsidRPr="008A1A8F">
        <w:rPr>
          <w:rFonts w:ascii="Times New Roman" w:hAnsi="Times New Roman" w:cs="Times New Roman"/>
          <w:i/>
          <w:color w:val="000000"/>
          <w:sz w:val="24"/>
          <w:szCs w:val="24"/>
          <w:vertAlign w:val="subscript"/>
        </w:rPr>
        <w:t xml:space="preserve">e </w:t>
      </w:r>
      <w:r w:rsidRPr="008A1A8F">
        <w:rPr>
          <w:rFonts w:ascii="Times New Roman" w:hAnsi="Times New Roman" w:cs="Times New Roman"/>
          <w:i/>
          <w:color w:val="000000"/>
          <w:sz w:val="24"/>
          <w:szCs w:val="24"/>
        </w:rPr>
        <w:t>is the value of an all equity financed</w:t>
      </w:r>
      <w:r w:rsidRPr="008A1A8F">
        <w:rPr>
          <w:rFonts w:ascii="Times New Roman" w:hAnsi="Times New Roman" w:cs="Times New Roman"/>
          <w:i/>
          <w:color w:val="000000"/>
          <w:sz w:val="24"/>
          <w:szCs w:val="24"/>
          <w:vertAlign w:val="subscript"/>
        </w:rPr>
        <w:t xml:space="preserve"> </w:t>
      </w:r>
      <w:r w:rsidRPr="008A1A8F">
        <w:rPr>
          <w:rFonts w:ascii="Times New Roman" w:hAnsi="Times New Roman" w:cs="Times New Roman"/>
          <w:i/>
          <w:color w:val="000000"/>
          <w:sz w:val="24"/>
          <w:szCs w:val="24"/>
        </w:rPr>
        <w:t>firm, Tc is the tax rate, and D is the total debt for the firm. We shall be looking at this issue later on.</w:t>
      </w:r>
    </w:p>
    <w:p w:rsidR="00C33338" w:rsidRPr="008A1A8F" w:rsidRDefault="00C33338" w:rsidP="00D8737E">
      <w:pPr>
        <w:autoSpaceDE w:val="0"/>
        <w:autoSpaceDN w:val="0"/>
        <w:adjustRightInd w:val="0"/>
        <w:spacing w:after="0" w:line="240" w:lineRule="auto"/>
        <w:jc w:val="both"/>
        <w:rPr>
          <w:rFonts w:ascii="Times New Roman" w:hAnsi="Times New Roman" w:cs="Times New Roman"/>
          <w:i/>
          <w:color w:val="000000"/>
          <w:sz w:val="24"/>
          <w:szCs w:val="24"/>
        </w:rPr>
      </w:pPr>
    </w:p>
    <w:p w:rsidR="00C33338" w:rsidRPr="008A1A8F" w:rsidRDefault="008A1A8F" w:rsidP="00D8737E">
      <w:pPr>
        <w:autoSpaceDE w:val="0"/>
        <w:autoSpaceDN w:val="0"/>
        <w:adjustRightInd w:val="0"/>
        <w:spacing w:after="0" w:line="240" w:lineRule="auto"/>
        <w:jc w:val="both"/>
        <w:rPr>
          <w:rFonts w:ascii="Times New Roman" w:hAnsi="Times New Roman" w:cs="Times New Roman"/>
          <w:b/>
          <w:i/>
          <w:color w:val="000000"/>
          <w:sz w:val="24"/>
          <w:szCs w:val="24"/>
          <w:u w:val="single"/>
        </w:rPr>
      </w:pPr>
      <w:r w:rsidRPr="008A1A8F">
        <w:rPr>
          <w:rFonts w:ascii="Times New Roman" w:hAnsi="Times New Roman" w:cs="Times New Roman"/>
          <w:b/>
          <w:i/>
          <w:sz w:val="24"/>
          <w:szCs w:val="24"/>
          <w:u w:val="single"/>
        </w:rPr>
        <w:t>Does capital structure matter? Corporate and personal taxes (MM3: with corporate and personal income taxes)</w:t>
      </w:r>
    </w:p>
    <w:p w:rsidR="00C33338" w:rsidRPr="008A1A8F" w:rsidRDefault="00C33338" w:rsidP="00D8737E">
      <w:pPr>
        <w:autoSpaceDE w:val="0"/>
        <w:autoSpaceDN w:val="0"/>
        <w:adjustRightInd w:val="0"/>
        <w:spacing w:after="0" w:line="240" w:lineRule="auto"/>
        <w:jc w:val="both"/>
        <w:rPr>
          <w:rFonts w:ascii="Times New Roman" w:hAnsi="Times New Roman" w:cs="Times New Roman"/>
          <w:i/>
          <w:sz w:val="24"/>
          <w:szCs w:val="24"/>
        </w:rPr>
      </w:pPr>
      <w:r w:rsidRPr="008A1A8F">
        <w:rPr>
          <w:rFonts w:ascii="Times New Roman" w:hAnsi="Times New Roman" w:cs="Times New Roman"/>
          <w:i/>
          <w:sz w:val="24"/>
          <w:szCs w:val="24"/>
        </w:rPr>
        <w:t xml:space="preserve">When personal taxes are introduced, the firm’s objective is no longer to minimize the </w:t>
      </w:r>
      <w:r w:rsidRPr="008A1A8F">
        <w:rPr>
          <w:rFonts w:ascii="Times New Roman" w:hAnsi="Times New Roman" w:cs="Times New Roman"/>
          <w:i/>
          <w:iCs/>
          <w:sz w:val="24"/>
          <w:szCs w:val="24"/>
        </w:rPr>
        <w:t xml:space="preserve">corporate </w:t>
      </w:r>
      <w:r w:rsidRPr="008A1A8F">
        <w:rPr>
          <w:rFonts w:ascii="Times New Roman" w:hAnsi="Times New Roman" w:cs="Times New Roman"/>
          <w:i/>
          <w:sz w:val="24"/>
          <w:szCs w:val="24"/>
        </w:rPr>
        <w:t xml:space="preserve">tax bill; the firm should try to minimize the present value of </w:t>
      </w:r>
      <w:r w:rsidRPr="008A1A8F">
        <w:rPr>
          <w:rFonts w:ascii="Times New Roman" w:hAnsi="Times New Roman" w:cs="Times New Roman"/>
          <w:i/>
          <w:iCs/>
          <w:sz w:val="24"/>
          <w:szCs w:val="24"/>
        </w:rPr>
        <w:t xml:space="preserve">all </w:t>
      </w:r>
      <w:r w:rsidRPr="008A1A8F">
        <w:rPr>
          <w:rFonts w:ascii="Times New Roman" w:hAnsi="Times New Roman" w:cs="Times New Roman"/>
          <w:i/>
          <w:sz w:val="24"/>
          <w:szCs w:val="24"/>
        </w:rPr>
        <w:t xml:space="preserve">taxes paid on corporate income. “All taxes” include </w:t>
      </w:r>
      <w:r w:rsidRPr="008A1A8F">
        <w:rPr>
          <w:rFonts w:ascii="Times New Roman" w:hAnsi="Times New Roman" w:cs="Times New Roman"/>
          <w:i/>
          <w:iCs/>
          <w:sz w:val="24"/>
          <w:szCs w:val="24"/>
        </w:rPr>
        <w:t xml:space="preserve">personal </w:t>
      </w:r>
      <w:r w:rsidRPr="008A1A8F">
        <w:rPr>
          <w:rFonts w:ascii="Times New Roman" w:hAnsi="Times New Roman" w:cs="Times New Roman"/>
          <w:i/>
          <w:sz w:val="24"/>
          <w:szCs w:val="24"/>
        </w:rPr>
        <w:t>taxes paid by bondholders and stockholders.</w:t>
      </w:r>
    </w:p>
    <w:p w:rsidR="00771844" w:rsidRPr="008A1A8F" w:rsidRDefault="00771844" w:rsidP="00D8737E">
      <w:pPr>
        <w:autoSpaceDE w:val="0"/>
        <w:autoSpaceDN w:val="0"/>
        <w:adjustRightInd w:val="0"/>
        <w:spacing w:after="0" w:line="240" w:lineRule="auto"/>
        <w:jc w:val="both"/>
        <w:rPr>
          <w:rFonts w:ascii="Times New Roman" w:hAnsi="Times New Roman" w:cs="Times New Roman"/>
          <w:i/>
          <w:sz w:val="24"/>
          <w:szCs w:val="24"/>
        </w:rPr>
      </w:pPr>
    </w:p>
    <w:p w:rsidR="00771844" w:rsidRPr="008A1A8F" w:rsidRDefault="006137FE" w:rsidP="00D8737E">
      <w:pPr>
        <w:autoSpaceDE w:val="0"/>
        <w:autoSpaceDN w:val="0"/>
        <w:adjustRightInd w:val="0"/>
        <w:spacing w:after="0" w:line="240" w:lineRule="auto"/>
        <w:jc w:val="both"/>
        <w:rPr>
          <w:rFonts w:ascii="Times New Roman" w:hAnsi="Times New Roman" w:cs="Times New Roman"/>
          <w:i/>
          <w:iCs/>
          <w:sz w:val="24"/>
          <w:szCs w:val="24"/>
        </w:rPr>
      </w:pPr>
      <w:r w:rsidRPr="008A1A8F">
        <w:rPr>
          <w:rFonts w:ascii="Times New Roman" w:hAnsi="Times New Roman" w:cs="Times New Roman"/>
          <w:i/>
          <w:iCs/>
          <w:sz w:val="24"/>
          <w:szCs w:val="24"/>
        </w:rPr>
        <w:t xml:space="preserve">The figure below </w:t>
      </w:r>
      <w:r w:rsidR="00771844" w:rsidRPr="008A1A8F">
        <w:rPr>
          <w:rFonts w:ascii="Times New Roman" w:hAnsi="Times New Roman" w:cs="Times New Roman"/>
          <w:i/>
          <w:iCs/>
          <w:sz w:val="24"/>
          <w:szCs w:val="24"/>
        </w:rPr>
        <w:t>illustrates how corporate and personal taxes are affected by leverage.</w:t>
      </w:r>
      <w:r w:rsidRPr="008A1A8F">
        <w:rPr>
          <w:rFonts w:ascii="Times New Roman" w:hAnsi="Times New Roman" w:cs="Times New Roman"/>
          <w:i/>
          <w:iCs/>
          <w:sz w:val="24"/>
          <w:szCs w:val="24"/>
        </w:rPr>
        <w:t xml:space="preserve"> </w:t>
      </w:r>
      <w:r w:rsidR="00771844" w:rsidRPr="008A1A8F">
        <w:rPr>
          <w:rFonts w:ascii="Times New Roman" w:hAnsi="Times New Roman" w:cs="Times New Roman"/>
          <w:i/>
          <w:iCs/>
          <w:sz w:val="24"/>
          <w:szCs w:val="24"/>
        </w:rPr>
        <w:t>Depending on the firm’</w:t>
      </w:r>
      <w:r w:rsidRPr="008A1A8F">
        <w:rPr>
          <w:rFonts w:ascii="Times New Roman" w:hAnsi="Times New Roman" w:cs="Times New Roman"/>
          <w:i/>
          <w:iCs/>
          <w:sz w:val="24"/>
          <w:szCs w:val="24"/>
        </w:rPr>
        <w:t xml:space="preserve">s capital structure, a shilling </w:t>
      </w:r>
      <w:r w:rsidR="00771844" w:rsidRPr="008A1A8F">
        <w:rPr>
          <w:rFonts w:ascii="Times New Roman" w:hAnsi="Times New Roman" w:cs="Times New Roman"/>
          <w:i/>
          <w:iCs/>
          <w:sz w:val="24"/>
          <w:szCs w:val="24"/>
        </w:rPr>
        <w:t>of operating income will</w:t>
      </w:r>
      <w:r w:rsidRPr="008A1A8F">
        <w:rPr>
          <w:rFonts w:ascii="Times New Roman" w:hAnsi="Times New Roman" w:cs="Times New Roman"/>
          <w:i/>
          <w:iCs/>
          <w:sz w:val="24"/>
          <w:szCs w:val="24"/>
        </w:rPr>
        <w:t xml:space="preserve"> accrue to investors either as debt interest or equity income (dividends or capital gains). That is, the income can go down either branch of the figure. Assu</w:t>
      </w:r>
      <w:r w:rsidR="004A13FF" w:rsidRPr="008A1A8F">
        <w:rPr>
          <w:rFonts w:ascii="Times New Roman" w:hAnsi="Times New Roman" w:cs="Times New Roman"/>
          <w:i/>
          <w:iCs/>
          <w:sz w:val="24"/>
          <w:szCs w:val="24"/>
        </w:rPr>
        <w:t>ming there is a ksh.1 of income before corporate tax</w:t>
      </w:r>
      <w:r w:rsidRPr="008A1A8F">
        <w:rPr>
          <w:rFonts w:ascii="Times New Roman" w:hAnsi="Times New Roman" w:cs="Times New Roman"/>
          <w:i/>
          <w:iCs/>
          <w:sz w:val="24"/>
          <w:szCs w:val="24"/>
        </w:rPr>
        <w:t>.</w:t>
      </w:r>
    </w:p>
    <w:p w:rsidR="006137FE" w:rsidRPr="008A1A8F" w:rsidRDefault="006137FE" w:rsidP="00D8737E">
      <w:pPr>
        <w:autoSpaceDE w:val="0"/>
        <w:autoSpaceDN w:val="0"/>
        <w:adjustRightInd w:val="0"/>
        <w:spacing w:after="0" w:line="240" w:lineRule="auto"/>
        <w:jc w:val="both"/>
        <w:rPr>
          <w:rFonts w:ascii="Times New Roman" w:hAnsi="Times New Roman" w:cs="Times New Roman"/>
          <w:i/>
          <w:iCs/>
          <w:sz w:val="24"/>
          <w:szCs w:val="24"/>
        </w:rPr>
      </w:pPr>
    </w:p>
    <w:p w:rsidR="006137FE" w:rsidRPr="008A1A8F" w:rsidRDefault="006137FE" w:rsidP="00D8737E">
      <w:pPr>
        <w:autoSpaceDE w:val="0"/>
        <w:autoSpaceDN w:val="0"/>
        <w:adjustRightInd w:val="0"/>
        <w:spacing w:after="0" w:line="240" w:lineRule="auto"/>
        <w:jc w:val="both"/>
        <w:rPr>
          <w:rFonts w:ascii="Times New Roman" w:hAnsi="Times New Roman" w:cs="Times New Roman"/>
          <w:i/>
          <w:iCs/>
          <w:sz w:val="24"/>
          <w:szCs w:val="24"/>
        </w:rPr>
      </w:pPr>
      <w:r w:rsidRPr="008A1A8F">
        <w:rPr>
          <w:rFonts w:ascii="Times New Roman" w:hAnsi="Times New Roman" w:cs="Times New Roman"/>
          <w:i/>
          <w:iCs/>
          <w:noProof/>
          <w:sz w:val="24"/>
          <w:szCs w:val="24"/>
        </w:rPr>
        <w:drawing>
          <wp:inline distT="0" distB="0" distL="0" distR="0">
            <wp:extent cx="5486400" cy="3200400"/>
            <wp:effectExtent l="1905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7E2898" w:rsidRPr="008A1A8F" w:rsidRDefault="007E2898" w:rsidP="00D8737E">
      <w:pPr>
        <w:autoSpaceDE w:val="0"/>
        <w:autoSpaceDN w:val="0"/>
        <w:adjustRightInd w:val="0"/>
        <w:spacing w:after="0" w:line="240" w:lineRule="auto"/>
        <w:jc w:val="both"/>
        <w:rPr>
          <w:rFonts w:ascii="Times New Roman" w:hAnsi="Times New Roman" w:cs="Times New Roman"/>
          <w:i/>
          <w:color w:val="000000"/>
          <w:sz w:val="24"/>
          <w:szCs w:val="24"/>
        </w:rPr>
      </w:pPr>
    </w:p>
    <w:p w:rsidR="004A13FF" w:rsidRPr="008A1A8F" w:rsidRDefault="004A13FF" w:rsidP="00D8737E">
      <w:pPr>
        <w:autoSpaceDE w:val="0"/>
        <w:autoSpaceDN w:val="0"/>
        <w:adjustRightInd w:val="0"/>
        <w:spacing w:after="0" w:line="240" w:lineRule="auto"/>
        <w:jc w:val="both"/>
        <w:rPr>
          <w:rFonts w:ascii="Times New Roman" w:hAnsi="Times New Roman" w:cs="Times New Roman"/>
          <w:i/>
          <w:color w:val="000000"/>
          <w:sz w:val="24"/>
          <w:szCs w:val="24"/>
        </w:rPr>
      </w:pPr>
      <w:r w:rsidRPr="008A1A8F">
        <w:rPr>
          <w:rFonts w:ascii="Times New Roman" w:hAnsi="Times New Roman" w:cs="Times New Roman"/>
          <w:b/>
          <w:i/>
          <w:color w:val="000000"/>
          <w:sz w:val="24"/>
          <w:szCs w:val="24"/>
        </w:rPr>
        <w:t>Note:</w:t>
      </w:r>
      <w:r w:rsidRPr="008A1A8F">
        <w:rPr>
          <w:rFonts w:ascii="Times New Roman" w:hAnsi="Times New Roman" w:cs="Times New Roman"/>
          <w:i/>
          <w:color w:val="000000"/>
          <w:sz w:val="24"/>
          <w:szCs w:val="24"/>
        </w:rPr>
        <w:t xml:space="preserve"> TpE is the tax rate on equity income (dividends and capital gain). Tp is the tax rate on debt interest.</w:t>
      </w:r>
      <w:r w:rsidRPr="008A1A8F">
        <w:rPr>
          <w:rFonts w:ascii="Times New Roman" w:hAnsi="Times New Roman" w:cs="Times New Roman"/>
          <w:i/>
          <w:sz w:val="24"/>
          <w:szCs w:val="24"/>
        </w:rPr>
        <w:t xml:space="preserve"> </w:t>
      </w:r>
      <w:r w:rsidRPr="008A1A8F">
        <w:rPr>
          <w:rFonts w:ascii="Times New Roman" w:hAnsi="Times New Roman" w:cs="Times New Roman"/>
          <w:i/>
          <w:color w:val="000000"/>
          <w:sz w:val="24"/>
          <w:szCs w:val="24"/>
        </w:rPr>
        <w:t>The two rates are equal if equity income comes entirely as dividends. But can be less than if equity income comes as capital gains.</w:t>
      </w:r>
    </w:p>
    <w:p w:rsidR="00FA2398" w:rsidRPr="008A1A8F" w:rsidRDefault="00FA2398" w:rsidP="00D8737E">
      <w:pPr>
        <w:autoSpaceDE w:val="0"/>
        <w:autoSpaceDN w:val="0"/>
        <w:adjustRightInd w:val="0"/>
        <w:spacing w:after="0" w:line="240" w:lineRule="auto"/>
        <w:jc w:val="both"/>
        <w:rPr>
          <w:rFonts w:ascii="Times New Roman" w:hAnsi="Times New Roman" w:cs="Times New Roman"/>
          <w:i/>
          <w:color w:val="000000"/>
          <w:sz w:val="24"/>
          <w:szCs w:val="24"/>
        </w:rPr>
      </w:pPr>
    </w:p>
    <w:p w:rsidR="00FA2398" w:rsidRPr="008A1A8F" w:rsidRDefault="00FA2398" w:rsidP="00D8737E">
      <w:pPr>
        <w:autoSpaceDE w:val="0"/>
        <w:autoSpaceDN w:val="0"/>
        <w:adjustRightInd w:val="0"/>
        <w:spacing w:after="0" w:line="240" w:lineRule="auto"/>
        <w:jc w:val="both"/>
        <w:rPr>
          <w:rFonts w:ascii="Times New Roman" w:hAnsi="Times New Roman" w:cs="Times New Roman"/>
          <w:i/>
          <w:color w:val="000000"/>
          <w:sz w:val="24"/>
          <w:szCs w:val="24"/>
        </w:rPr>
      </w:pPr>
      <w:r w:rsidRPr="008A1A8F">
        <w:rPr>
          <w:rFonts w:ascii="Times New Roman" w:hAnsi="Times New Roman" w:cs="Times New Roman"/>
          <w:i/>
          <w:color w:val="000000"/>
          <w:sz w:val="24"/>
          <w:szCs w:val="24"/>
        </w:rPr>
        <w:t>The firm’s objective should be to arrange its capital structure so as to maximize after-tax income. You can see from the figure that corporate borrowing is better if (1-</w:t>
      </w:r>
      <w:r w:rsidR="00F93916" w:rsidRPr="008A1A8F">
        <w:rPr>
          <w:rFonts w:ascii="Times New Roman" w:hAnsi="Times New Roman" w:cs="Times New Roman"/>
          <w:i/>
          <w:color w:val="000000"/>
          <w:sz w:val="24"/>
          <w:szCs w:val="24"/>
        </w:rPr>
        <w:t>Tp)</w:t>
      </w:r>
      <w:r w:rsidRPr="008A1A8F">
        <w:rPr>
          <w:rFonts w:ascii="Times New Roman" w:hAnsi="Times New Roman" w:cs="Times New Roman"/>
          <w:i/>
          <w:color w:val="000000"/>
          <w:sz w:val="24"/>
          <w:szCs w:val="24"/>
        </w:rPr>
        <w:t xml:space="preserve"> is more than</w:t>
      </w:r>
      <w:r w:rsidR="00F93916" w:rsidRPr="008A1A8F">
        <w:rPr>
          <w:rFonts w:ascii="Times New Roman" w:hAnsi="Times New Roman" w:cs="Times New Roman"/>
          <w:i/>
          <w:color w:val="000000"/>
          <w:sz w:val="24"/>
          <w:szCs w:val="24"/>
        </w:rPr>
        <w:t xml:space="preserve">  </w:t>
      </w:r>
      <w:r w:rsidRPr="008A1A8F">
        <w:rPr>
          <w:rFonts w:ascii="Times New Roman" w:hAnsi="Times New Roman" w:cs="Times New Roman"/>
          <w:i/>
          <w:color w:val="000000"/>
          <w:sz w:val="24"/>
          <w:szCs w:val="24"/>
        </w:rPr>
        <w:t xml:space="preserve"> (1-Tp</w:t>
      </w:r>
      <w:r w:rsidR="00F93916" w:rsidRPr="008A1A8F">
        <w:rPr>
          <w:rFonts w:ascii="Times New Roman" w:hAnsi="Times New Roman" w:cs="Times New Roman"/>
          <w:i/>
          <w:color w:val="000000"/>
          <w:sz w:val="24"/>
          <w:szCs w:val="24"/>
        </w:rPr>
        <w:t>E</w:t>
      </w:r>
      <w:r w:rsidRPr="008A1A8F">
        <w:rPr>
          <w:rFonts w:ascii="Times New Roman" w:hAnsi="Times New Roman" w:cs="Times New Roman"/>
          <w:i/>
          <w:color w:val="000000"/>
          <w:sz w:val="24"/>
          <w:szCs w:val="24"/>
        </w:rPr>
        <w:t>) x</w:t>
      </w:r>
      <w:r w:rsidR="00F93916" w:rsidRPr="008A1A8F">
        <w:rPr>
          <w:rFonts w:ascii="Times New Roman" w:hAnsi="Times New Roman" w:cs="Times New Roman"/>
          <w:i/>
          <w:color w:val="000000"/>
          <w:sz w:val="24"/>
          <w:szCs w:val="24"/>
        </w:rPr>
        <w:t xml:space="preserve"> (1-Tc)</w:t>
      </w:r>
      <w:r w:rsidRPr="008A1A8F">
        <w:rPr>
          <w:rFonts w:ascii="Times New Roman" w:hAnsi="Times New Roman" w:cs="Times New Roman"/>
          <w:i/>
          <w:color w:val="000000"/>
          <w:sz w:val="24"/>
          <w:szCs w:val="24"/>
        </w:rPr>
        <w:t xml:space="preserve"> (otherwise it is worse. The relative tax advantage of debt over equity is</w:t>
      </w:r>
      <w:r w:rsidR="00F93916" w:rsidRPr="008A1A8F">
        <w:rPr>
          <w:rFonts w:ascii="Times New Roman" w:hAnsi="Times New Roman" w:cs="Times New Roman"/>
          <w:i/>
          <w:color w:val="000000"/>
          <w:sz w:val="24"/>
          <w:szCs w:val="24"/>
        </w:rPr>
        <w:t>;</w:t>
      </w:r>
    </w:p>
    <w:p w:rsidR="00F93916" w:rsidRPr="008A1A8F" w:rsidRDefault="00F93916" w:rsidP="00D8737E">
      <w:pPr>
        <w:autoSpaceDE w:val="0"/>
        <w:autoSpaceDN w:val="0"/>
        <w:adjustRightInd w:val="0"/>
        <w:spacing w:after="0" w:line="240" w:lineRule="auto"/>
        <w:jc w:val="both"/>
        <w:rPr>
          <w:rFonts w:ascii="Times New Roman" w:hAnsi="Times New Roman" w:cs="Times New Roman"/>
          <w:i/>
          <w:color w:val="000000"/>
          <w:sz w:val="24"/>
          <w:szCs w:val="24"/>
        </w:rPr>
      </w:pPr>
    </w:p>
    <w:p w:rsidR="00F93916" w:rsidRPr="008A1A8F" w:rsidRDefault="00F93916" w:rsidP="00D8737E">
      <w:pPr>
        <w:autoSpaceDE w:val="0"/>
        <w:autoSpaceDN w:val="0"/>
        <w:adjustRightInd w:val="0"/>
        <w:spacing w:after="0" w:line="240" w:lineRule="auto"/>
        <w:jc w:val="both"/>
        <w:rPr>
          <w:rFonts w:ascii="Times New Roman" w:eastAsiaTheme="minorEastAsia" w:hAnsi="Times New Roman" w:cs="Times New Roman"/>
          <w:i/>
          <w:color w:val="000000"/>
          <w:sz w:val="24"/>
          <w:szCs w:val="24"/>
        </w:rPr>
      </w:pPr>
      <w:r w:rsidRPr="008A1A8F">
        <w:rPr>
          <w:rFonts w:ascii="Times New Roman" w:hAnsi="Times New Roman" w:cs="Times New Roman"/>
          <w:i/>
          <w:color w:val="000000"/>
          <w:sz w:val="24"/>
          <w:szCs w:val="24"/>
        </w:rPr>
        <w:t xml:space="preserve">Relative tax advantage of debt = </w:t>
      </w:r>
      <m:oMath>
        <m:f>
          <m:fPr>
            <m:ctrlPr>
              <w:rPr>
                <w:rFonts w:ascii="Cambria Math" w:hAnsi="Times New Roman" w:cs="Times New Roman"/>
                <w:i/>
                <w:color w:val="000000"/>
                <w:sz w:val="24"/>
                <w:szCs w:val="24"/>
              </w:rPr>
            </m:ctrlPr>
          </m:fPr>
          <m:num>
            <m:r>
              <w:rPr>
                <w:rFonts w:ascii="Cambria Math" w:hAnsi="Times New Roman" w:cs="Times New Roman"/>
                <w:color w:val="000000"/>
                <w:sz w:val="24"/>
                <w:szCs w:val="24"/>
              </w:rPr>
              <m:t>1</m:t>
            </m:r>
            <m:r>
              <w:rPr>
                <w:rFonts w:ascii="Cambria Math" w:hAnsi="Times New Roman" w:cs="Times New Roman"/>
                <w:color w:val="000000"/>
                <w:sz w:val="24"/>
                <w:szCs w:val="24"/>
              </w:rPr>
              <m:t>-</m:t>
            </m:r>
            <m:r>
              <w:rPr>
                <w:rFonts w:ascii="Cambria Math" w:hAnsi="Cambria Math" w:cs="Times New Roman"/>
                <w:color w:val="000000"/>
                <w:sz w:val="24"/>
                <w:szCs w:val="24"/>
              </w:rPr>
              <m:t>Tp</m:t>
            </m:r>
          </m:num>
          <m:den>
            <m:d>
              <m:dPr>
                <m:ctrlPr>
                  <w:rPr>
                    <w:rFonts w:ascii="Cambria Math" w:hAnsi="Times New Roman" w:cs="Times New Roman"/>
                    <w:i/>
                    <w:color w:val="000000"/>
                    <w:sz w:val="24"/>
                    <w:szCs w:val="24"/>
                  </w:rPr>
                </m:ctrlPr>
              </m:dPr>
              <m:e>
                <m:r>
                  <w:rPr>
                    <w:rFonts w:ascii="Cambria Math" w:hAnsi="Times New Roman" w:cs="Times New Roman"/>
                    <w:color w:val="000000"/>
                    <w:sz w:val="24"/>
                    <w:szCs w:val="24"/>
                  </w:rPr>
                  <m:t>1</m:t>
                </m:r>
                <m:r>
                  <w:rPr>
                    <w:rFonts w:ascii="Cambria Math" w:hAnsi="Times New Roman" w:cs="Times New Roman"/>
                    <w:color w:val="000000"/>
                    <w:sz w:val="24"/>
                    <w:szCs w:val="24"/>
                  </w:rPr>
                  <m:t>-</m:t>
                </m:r>
                <m:r>
                  <w:rPr>
                    <w:rFonts w:ascii="Cambria Math" w:hAnsi="Cambria Math" w:cs="Times New Roman"/>
                    <w:color w:val="000000"/>
                    <w:sz w:val="24"/>
                    <w:szCs w:val="24"/>
                  </w:rPr>
                  <m:t>TpE</m:t>
                </m:r>
              </m:e>
            </m:d>
            <m:r>
              <w:rPr>
                <w:rFonts w:ascii="Cambria Math" w:hAnsi="Times New Roman" w:cs="Times New Roman"/>
                <w:color w:val="000000"/>
                <w:sz w:val="24"/>
                <w:szCs w:val="24"/>
              </w:rPr>
              <m:t>(1</m:t>
            </m:r>
            <m:r>
              <w:rPr>
                <w:rFonts w:ascii="Cambria Math" w:hAnsi="Times New Roman" w:cs="Times New Roman"/>
                <w:color w:val="000000"/>
                <w:sz w:val="24"/>
                <w:szCs w:val="24"/>
              </w:rPr>
              <m:t>-</m:t>
            </m:r>
            <m:r>
              <w:rPr>
                <w:rFonts w:ascii="Cambria Math" w:hAnsi="Cambria Math" w:cs="Times New Roman"/>
                <w:color w:val="000000"/>
                <w:sz w:val="24"/>
                <w:szCs w:val="24"/>
              </w:rPr>
              <m:t>Tc</m:t>
            </m:r>
            <m:r>
              <w:rPr>
                <w:rFonts w:ascii="Cambria Math" w:hAnsi="Times New Roman" w:cs="Times New Roman"/>
                <w:color w:val="000000"/>
                <w:sz w:val="24"/>
                <w:szCs w:val="24"/>
              </w:rPr>
              <m:t>)</m:t>
            </m:r>
          </m:den>
        </m:f>
      </m:oMath>
    </w:p>
    <w:p w:rsidR="00F93916" w:rsidRPr="008A1A8F" w:rsidRDefault="00F93916" w:rsidP="00D8737E">
      <w:pPr>
        <w:autoSpaceDE w:val="0"/>
        <w:autoSpaceDN w:val="0"/>
        <w:adjustRightInd w:val="0"/>
        <w:spacing w:after="0" w:line="240" w:lineRule="auto"/>
        <w:jc w:val="both"/>
        <w:rPr>
          <w:rFonts w:ascii="Times New Roman" w:eastAsiaTheme="minorEastAsia" w:hAnsi="Times New Roman" w:cs="Times New Roman"/>
          <w:i/>
          <w:color w:val="000000"/>
          <w:sz w:val="24"/>
          <w:szCs w:val="24"/>
        </w:rPr>
      </w:pPr>
    </w:p>
    <w:p w:rsidR="00F93916" w:rsidRPr="008A1A8F" w:rsidRDefault="00F93916" w:rsidP="00D8737E">
      <w:pPr>
        <w:autoSpaceDE w:val="0"/>
        <w:autoSpaceDN w:val="0"/>
        <w:adjustRightInd w:val="0"/>
        <w:spacing w:after="0" w:line="240" w:lineRule="auto"/>
        <w:jc w:val="both"/>
        <w:rPr>
          <w:rFonts w:ascii="Times New Roman" w:eastAsiaTheme="minorEastAsia" w:hAnsi="Times New Roman" w:cs="Times New Roman"/>
          <w:i/>
          <w:color w:val="000000"/>
          <w:sz w:val="24"/>
          <w:szCs w:val="24"/>
        </w:rPr>
      </w:pPr>
      <w:r w:rsidRPr="008A1A8F">
        <w:rPr>
          <w:rFonts w:ascii="Times New Roman" w:eastAsiaTheme="minorEastAsia" w:hAnsi="Times New Roman" w:cs="Times New Roman"/>
          <w:i/>
          <w:color w:val="000000"/>
          <w:sz w:val="24"/>
          <w:szCs w:val="24"/>
        </w:rPr>
        <w:t>When debt and equity income are taxed at the same effective rate, then Tpe=Tp and hence</w:t>
      </w:r>
    </w:p>
    <w:p w:rsidR="00F93916" w:rsidRPr="008A1A8F" w:rsidRDefault="00F93916" w:rsidP="00D8737E">
      <w:pPr>
        <w:autoSpaceDE w:val="0"/>
        <w:autoSpaceDN w:val="0"/>
        <w:adjustRightInd w:val="0"/>
        <w:spacing w:after="0" w:line="240" w:lineRule="auto"/>
        <w:jc w:val="both"/>
        <w:rPr>
          <w:rFonts w:ascii="Times New Roman" w:eastAsiaTheme="minorEastAsia" w:hAnsi="Times New Roman" w:cs="Times New Roman"/>
          <w:i/>
          <w:color w:val="000000"/>
          <w:sz w:val="24"/>
          <w:szCs w:val="24"/>
        </w:rPr>
      </w:pPr>
      <w:r w:rsidRPr="008A1A8F">
        <w:rPr>
          <w:rFonts w:ascii="Times New Roman" w:hAnsi="Times New Roman" w:cs="Times New Roman"/>
          <w:i/>
          <w:color w:val="000000"/>
          <w:sz w:val="24"/>
          <w:szCs w:val="24"/>
        </w:rPr>
        <w:lastRenderedPageBreak/>
        <w:t xml:space="preserve">Relative tax advantage of debt = </w:t>
      </w:r>
      <m:oMath>
        <m:f>
          <m:fPr>
            <m:ctrlPr>
              <w:rPr>
                <w:rFonts w:ascii="Cambria Math" w:hAnsi="Times New Roman" w:cs="Times New Roman"/>
                <w:i/>
                <w:color w:val="000000"/>
                <w:sz w:val="24"/>
                <w:szCs w:val="24"/>
              </w:rPr>
            </m:ctrlPr>
          </m:fPr>
          <m:num>
            <m:r>
              <w:rPr>
                <w:rFonts w:ascii="Cambria Math" w:hAnsi="Times New Roman" w:cs="Times New Roman"/>
                <w:color w:val="000000"/>
                <w:sz w:val="24"/>
                <w:szCs w:val="24"/>
              </w:rPr>
              <m:t>1</m:t>
            </m:r>
            <m:r>
              <w:rPr>
                <w:rFonts w:ascii="Cambria Math" w:hAnsi="Times New Roman" w:cs="Times New Roman"/>
                <w:color w:val="000000"/>
                <w:sz w:val="24"/>
                <w:szCs w:val="24"/>
              </w:rPr>
              <m:t>-</m:t>
            </m:r>
            <m:r>
              <w:rPr>
                <w:rFonts w:ascii="Cambria Math" w:hAnsi="Cambria Math" w:cs="Times New Roman"/>
                <w:color w:val="000000"/>
                <w:sz w:val="24"/>
                <w:szCs w:val="24"/>
              </w:rPr>
              <m:t>Tp</m:t>
            </m:r>
          </m:num>
          <m:den>
            <m:d>
              <m:dPr>
                <m:ctrlPr>
                  <w:rPr>
                    <w:rFonts w:ascii="Cambria Math" w:hAnsi="Times New Roman" w:cs="Times New Roman"/>
                    <w:i/>
                    <w:color w:val="000000"/>
                    <w:sz w:val="24"/>
                    <w:szCs w:val="24"/>
                  </w:rPr>
                </m:ctrlPr>
              </m:dPr>
              <m:e>
                <m:r>
                  <w:rPr>
                    <w:rFonts w:ascii="Cambria Math" w:hAnsi="Times New Roman" w:cs="Times New Roman"/>
                    <w:color w:val="000000"/>
                    <w:sz w:val="24"/>
                    <w:szCs w:val="24"/>
                  </w:rPr>
                  <m:t>1</m:t>
                </m:r>
                <m:r>
                  <w:rPr>
                    <w:rFonts w:ascii="Cambria Math" w:hAnsi="Times New Roman" w:cs="Times New Roman"/>
                    <w:color w:val="000000"/>
                    <w:sz w:val="24"/>
                    <w:szCs w:val="24"/>
                  </w:rPr>
                  <m:t>-</m:t>
                </m:r>
                <m:r>
                  <w:rPr>
                    <w:rFonts w:ascii="Cambria Math" w:hAnsi="Cambria Math" w:cs="Times New Roman"/>
                    <w:color w:val="000000"/>
                    <w:sz w:val="24"/>
                    <w:szCs w:val="24"/>
                  </w:rPr>
                  <m:t>Tp</m:t>
                </m:r>
              </m:e>
            </m:d>
            <m:r>
              <w:rPr>
                <w:rFonts w:ascii="Cambria Math" w:hAnsi="Times New Roman" w:cs="Times New Roman"/>
                <w:color w:val="000000"/>
                <w:sz w:val="24"/>
                <w:szCs w:val="24"/>
              </w:rPr>
              <m:t>(1</m:t>
            </m:r>
            <m:r>
              <w:rPr>
                <w:rFonts w:ascii="Cambria Math" w:hAnsi="Times New Roman" w:cs="Times New Roman"/>
                <w:color w:val="000000"/>
                <w:sz w:val="24"/>
                <w:szCs w:val="24"/>
              </w:rPr>
              <m:t>-</m:t>
            </m:r>
            <m:r>
              <w:rPr>
                <w:rFonts w:ascii="Cambria Math" w:hAnsi="Cambria Math" w:cs="Times New Roman"/>
                <w:color w:val="000000"/>
                <w:sz w:val="24"/>
                <w:szCs w:val="24"/>
              </w:rPr>
              <m:t>Tc</m:t>
            </m:r>
            <m:r>
              <w:rPr>
                <w:rFonts w:ascii="Cambria Math" w:hAnsi="Times New Roman" w:cs="Times New Roman"/>
                <w:color w:val="000000"/>
                <w:sz w:val="24"/>
                <w:szCs w:val="24"/>
              </w:rPr>
              <m:t>)</m:t>
            </m:r>
          </m:den>
        </m:f>
      </m:oMath>
      <w:r w:rsidRPr="008A1A8F">
        <w:rPr>
          <w:rFonts w:ascii="Times New Roman" w:hAnsi="Times New Roman" w:cs="Times New Roman"/>
          <w:i/>
          <w:color w:val="000000"/>
          <w:sz w:val="24"/>
          <w:szCs w:val="24"/>
        </w:rPr>
        <w:t xml:space="preserve">= </w:t>
      </w:r>
      <m:oMath>
        <m:f>
          <m:fPr>
            <m:ctrlPr>
              <w:rPr>
                <w:rFonts w:ascii="Cambria Math" w:hAnsi="Times New Roman" w:cs="Times New Roman"/>
                <w:i/>
                <w:color w:val="000000"/>
                <w:sz w:val="24"/>
                <w:szCs w:val="24"/>
              </w:rPr>
            </m:ctrlPr>
          </m:fPr>
          <m:num>
            <m:r>
              <w:rPr>
                <w:rFonts w:ascii="Cambria Math" w:hAnsi="Times New Roman" w:cs="Times New Roman"/>
                <w:color w:val="000000"/>
                <w:sz w:val="24"/>
                <w:szCs w:val="24"/>
              </w:rPr>
              <m:t>1</m:t>
            </m:r>
          </m:num>
          <m:den>
            <m:r>
              <w:rPr>
                <w:rFonts w:ascii="Cambria Math" w:hAnsi="Times New Roman" w:cs="Times New Roman"/>
                <w:color w:val="000000"/>
                <w:sz w:val="24"/>
                <w:szCs w:val="24"/>
              </w:rPr>
              <m:t>(1</m:t>
            </m:r>
            <m:r>
              <w:rPr>
                <w:rFonts w:ascii="Cambria Math" w:hAnsi="Times New Roman" w:cs="Times New Roman"/>
                <w:color w:val="000000"/>
                <w:sz w:val="24"/>
                <w:szCs w:val="24"/>
              </w:rPr>
              <m:t>-</m:t>
            </m:r>
            <m:r>
              <w:rPr>
                <w:rFonts w:ascii="Cambria Math" w:hAnsi="Cambria Math" w:cs="Times New Roman"/>
                <w:color w:val="000000"/>
                <w:sz w:val="24"/>
                <w:szCs w:val="24"/>
              </w:rPr>
              <m:t>Tc</m:t>
            </m:r>
            <m:r>
              <w:rPr>
                <w:rFonts w:ascii="Cambria Math" w:hAnsi="Times New Roman" w:cs="Times New Roman"/>
                <w:color w:val="000000"/>
                <w:sz w:val="24"/>
                <w:szCs w:val="24"/>
              </w:rPr>
              <m:t>)</m:t>
            </m:r>
          </m:den>
        </m:f>
      </m:oMath>
    </w:p>
    <w:p w:rsidR="00F93916" w:rsidRPr="008A1A8F" w:rsidRDefault="00F93916" w:rsidP="00D8737E">
      <w:pPr>
        <w:autoSpaceDE w:val="0"/>
        <w:autoSpaceDN w:val="0"/>
        <w:adjustRightInd w:val="0"/>
        <w:spacing w:after="0" w:line="240" w:lineRule="auto"/>
        <w:jc w:val="both"/>
        <w:rPr>
          <w:rFonts w:ascii="Times New Roman" w:eastAsiaTheme="minorEastAsia" w:hAnsi="Times New Roman" w:cs="Times New Roman"/>
          <w:i/>
          <w:color w:val="000000"/>
          <w:sz w:val="24"/>
          <w:szCs w:val="24"/>
        </w:rPr>
      </w:pPr>
    </w:p>
    <w:p w:rsidR="008A1A8F" w:rsidRPr="008A1A8F" w:rsidRDefault="008A1A8F" w:rsidP="00D8737E">
      <w:pPr>
        <w:autoSpaceDE w:val="0"/>
        <w:autoSpaceDN w:val="0"/>
        <w:adjustRightInd w:val="0"/>
        <w:spacing w:after="0" w:line="240" w:lineRule="auto"/>
        <w:jc w:val="both"/>
        <w:rPr>
          <w:rFonts w:ascii="Times New Roman" w:hAnsi="Times New Roman" w:cs="Times New Roman"/>
          <w:b/>
          <w:i/>
          <w:sz w:val="24"/>
          <w:szCs w:val="24"/>
          <w:u w:val="single"/>
        </w:rPr>
      </w:pPr>
      <w:r w:rsidRPr="008A1A8F">
        <w:rPr>
          <w:rFonts w:ascii="Times New Roman" w:hAnsi="Times New Roman" w:cs="Times New Roman"/>
          <w:b/>
          <w:i/>
          <w:sz w:val="24"/>
          <w:szCs w:val="24"/>
          <w:u w:val="single"/>
        </w:rPr>
        <w:t xml:space="preserve">Does capital structure matter? </w:t>
      </w:r>
      <w:r w:rsidR="00F93916" w:rsidRPr="008A1A8F">
        <w:rPr>
          <w:rFonts w:ascii="Times New Roman" w:hAnsi="Times New Roman" w:cs="Times New Roman"/>
          <w:b/>
          <w:i/>
          <w:sz w:val="24"/>
          <w:szCs w:val="24"/>
          <w:u w:val="single"/>
        </w:rPr>
        <w:t>Debt a</w:t>
      </w:r>
      <w:r w:rsidRPr="008A1A8F">
        <w:rPr>
          <w:rFonts w:ascii="Times New Roman" w:hAnsi="Times New Roman" w:cs="Times New Roman"/>
          <w:b/>
          <w:i/>
          <w:sz w:val="24"/>
          <w:szCs w:val="24"/>
          <w:u w:val="single"/>
        </w:rPr>
        <w:t>nd financial distress (MM4: with corporate and personal income taxes and financial distress costs)</w:t>
      </w:r>
    </w:p>
    <w:p w:rsidR="00F93916" w:rsidRPr="008A1A8F" w:rsidRDefault="00F93916" w:rsidP="00D8737E">
      <w:pPr>
        <w:autoSpaceDE w:val="0"/>
        <w:autoSpaceDN w:val="0"/>
        <w:adjustRightInd w:val="0"/>
        <w:spacing w:after="0" w:line="240" w:lineRule="auto"/>
        <w:jc w:val="both"/>
        <w:rPr>
          <w:rFonts w:ascii="Times New Roman" w:hAnsi="Times New Roman" w:cs="Times New Roman"/>
          <w:b/>
          <w:i/>
          <w:sz w:val="24"/>
          <w:szCs w:val="24"/>
        </w:rPr>
      </w:pPr>
    </w:p>
    <w:p w:rsidR="00F93916" w:rsidRPr="008A1A8F" w:rsidRDefault="00F93916" w:rsidP="00D8737E">
      <w:pPr>
        <w:autoSpaceDE w:val="0"/>
        <w:autoSpaceDN w:val="0"/>
        <w:adjustRightInd w:val="0"/>
        <w:spacing w:after="0" w:line="240" w:lineRule="auto"/>
        <w:jc w:val="both"/>
        <w:rPr>
          <w:rFonts w:ascii="Times New Roman" w:hAnsi="Times New Roman" w:cs="Times New Roman"/>
          <w:i/>
          <w:sz w:val="24"/>
          <w:szCs w:val="24"/>
        </w:rPr>
      </w:pPr>
      <w:r w:rsidRPr="008A1A8F">
        <w:rPr>
          <w:rFonts w:ascii="Times New Roman" w:hAnsi="Times New Roman" w:cs="Times New Roman"/>
          <w:i/>
          <w:sz w:val="24"/>
          <w:szCs w:val="24"/>
        </w:rPr>
        <w:t>Financial distress occurs when promises to creditors are broken or honored with difficulty. Sometimes financial distress leads to bankruptcy. Sometimes it only means skating on thin ice.</w:t>
      </w:r>
    </w:p>
    <w:p w:rsidR="005B0F31" w:rsidRPr="008A1A8F" w:rsidRDefault="00F93916" w:rsidP="00D8737E">
      <w:pPr>
        <w:autoSpaceDE w:val="0"/>
        <w:autoSpaceDN w:val="0"/>
        <w:adjustRightInd w:val="0"/>
        <w:spacing w:after="0" w:line="240" w:lineRule="auto"/>
        <w:jc w:val="both"/>
        <w:rPr>
          <w:rFonts w:ascii="Times New Roman" w:hAnsi="Times New Roman" w:cs="Times New Roman"/>
          <w:i/>
          <w:sz w:val="24"/>
          <w:szCs w:val="24"/>
        </w:rPr>
      </w:pPr>
      <w:r w:rsidRPr="008A1A8F">
        <w:rPr>
          <w:rFonts w:ascii="Times New Roman" w:hAnsi="Times New Roman" w:cs="Times New Roman"/>
          <w:i/>
          <w:sz w:val="24"/>
          <w:szCs w:val="24"/>
        </w:rPr>
        <w:t xml:space="preserve">Financial distress is costly. Investors know that levered firms may fall into financial distress, and they worry about it. That worry is reflected in the current market value of the levered firm’s securities. Thus, the value of the firm can be broken down into three parts: </w:t>
      </w:r>
    </w:p>
    <w:p w:rsidR="005B0F31" w:rsidRPr="008A1A8F" w:rsidRDefault="005B0F31" w:rsidP="00D8737E">
      <w:pPr>
        <w:autoSpaceDE w:val="0"/>
        <w:autoSpaceDN w:val="0"/>
        <w:adjustRightInd w:val="0"/>
        <w:spacing w:after="0" w:line="240" w:lineRule="auto"/>
        <w:jc w:val="both"/>
        <w:rPr>
          <w:rFonts w:ascii="Times New Roman" w:hAnsi="Times New Roman" w:cs="Times New Roman"/>
          <w:i/>
          <w:color w:val="000000"/>
          <w:sz w:val="24"/>
          <w:szCs w:val="24"/>
        </w:rPr>
      </w:pPr>
    </w:p>
    <w:p w:rsidR="005B0F31" w:rsidRPr="008A1A8F" w:rsidRDefault="005B0F31" w:rsidP="00D8737E">
      <w:pPr>
        <w:autoSpaceDE w:val="0"/>
        <w:autoSpaceDN w:val="0"/>
        <w:adjustRightInd w:val="0"/>
        <w:spacing w:after="0" w:line="240" w:lineRule="auto"/>
        <w:jc w:val="both"/>
        <w:rPr>
          <w:rFonts w:ascii="Times New Roman" w:hAnsi="Times New Roman" w:cs="Times New Roman"/>
          <w:i/>
          <w:color w:val="000000"/>
          <w:sz w:val="24"/>
          <w:szCs w:val="24"/>
        </w:rPr>
      </w:pPr>
      <w:r w:rsidRPr="008A1A8F">
        <w:rPr>
          <w:rFonts w:ascii="Times New Roman" w:hAnsi="Times New Roman" w:cs="Times New Roman"/>
          <w:i/>
          <w:color w:val="000000"/>
          <w:sz w:val="24"/>
          <w:szCs w:val="24"/>
        </w:rPr>
        <w:t>Value of firm = value if all-equity-financed + PV (tax shield) - PV (Costs of financial distress, Cfd)</w:t>
      </w:r>
    </w:p>
    <w:p w:rsidR="005B0F31" w:rsidRPr="008A1A8F" w:rsidRDefault="005B0F31" w:rsidP="00D8737E">
      <w:pPr>
        <w:autoSpaceDE w:val="0"/>
        <w:autoSpaceDN w:val="0"/>
        <w:adjustRightInd w:val="0"/>
        <w:spacing w:after="0" w:line="240" w:lineRule="auto"/>
        <w:jc w:val="both"/>
        <w:rPr>
          <w:rFonts w:ascii="Times New Roman" w:hAnsi="Times New Roman" w:cs="Times New Roman"/>
          <w:i/>
          <w:color w:val="000000"/>
          <w:sz w:val="24"/>
          <w:szCs w:val="24"/>
        </w:rPr>
      </w:pPr>
    </w:p>
    <w:p w:rsidR="005B0F31" w:rsidRPr="008A1A8F" w:rsidRDefault="005B0F31" w:rsidP="00D8737E">
      <w:pPr>
        <w:autoSpaceDE w:val="0"/>
        <w:autoSpaceDN w:val="0"/>
        <w:adjustRightInd w:val="0"/>
        <w:spacing w:after="0" w:line="240" w:lineRule="auto"/>
        <w:jc w:val="both"/>
        <w:rPr>
          <w:rFonts w:ascii="Times New Roman" w:hAnsi="Times New Roman" w:cs="Times New Roman"/>
          <w:i/>
          <w:color w:val="000000"/>
          <w:sz w:val="24"/>
          <w:szCs w:val="24"/>
        </w:rPr>
      </w:pPr>
      <w:r w:rsidRPr="008A1A8F">
        <w:rPr>
          <w:rFonts w:ascii="Times New Roman" w:hAnsi="Times New Roman" w:cs="Times New Roman"/>
          <w:i/>
          <w:color w:val="000000"/>
          <w:sz w:val="24"/>
          <w:szCs w:val="24"/>
        </w:rPr>
        <w:t>V= Ve + T</w:t>
      </w:r>
      <w:r w:rsidRPr="008A1A8F">
        <w:rPr>
          <w:rFonts w:ascii="Times New Roman" w:hAnsi="Times New Roman" w:cs="Times New Roman"/>
          <w:i/>
          <w:color w:val="000000"/>
          <w:sz w:val="24"/>
          <w:szCs w:val="24"/>
          <w:vertAlign w:val="subscript"/>
        </w:rPr>
        <w:t>c</w:t>
      </w:r>
      <w:r w:rsidRPr="008A1A8F">
        <w:rPr>
          <w:rFonts w:ascii="Times New Roman" w:hAnsi="Times New Roman" w:cs="Times New Roman"/>
          <w:i/>
          <w:color w:val="000000"/>
          <w:sz w:val="24"/>
          <w:szCs w:val="24"/>
        </w:rPr>
        <w:t>D- Cfd</w:t>
      </w:r>
      <w:r w:rsidR="00502840" w:rsidRPr="008A1A8F">
        <w:rPr>
          <w:rFonts w:ascii="Times New Roman" w:hAnsi="Times New Roman" w:cs="Times New Roman"/>
          <w:i/>
          <w:color w:val="000000"/>
          <w:sz w:val="24"/>
          <w:szCs w:val="24"/>
        </w:rPr>
        <w:t xml:space="preserve"> which can also be rewritten as;</w:t>
      </w:r>
    </w:p>
    <w:p w:rsidR="005B0F31" w:rsidRPr="008A1A8F" w:rsidRDefault="005B0F31" w:rsidP="00D8737E">
      <w:pPr>
        <w:autoSpaceDE w:val="0"/>
        <w:autoSpaceDN w:val="0"/>
        <w:adjustRightInd w:val="0"/>
        <w:spacing w:after="0" w:line="240" w:lineRule="auto"/>
        <w:jc w:val="both"/>
        <w:rPr>
          <w:rFonts w:ascii="Times New Roman" w:hAnsi="Times New Roman" w:cs="Times New Roman"/>
          <w:i/>
          <w:sz w:val="24"/>
          <w:szCs w:val="24"/>
        </w:rPr>
      </w:pPr>
    </w:p>
    <w:p w:rsidR="00502840" w:rsidRPr="008A1A8F" w:rsidRDefault="00502840" w:rsidP="00D8737E">
      <w:pPr>
        <w:autoSpaceDE w:val="0"/>
        <w:autoSpaceDN w:val="0"/>
        <w:adjustRightInd w:val="0"/>
        <w:spacing w:after="0" w:line="240" w:lineRule="auto"/>
        <w:jc w:val="both"/>
        <w:rPr>
          <w:rFonts w:ascii="Times New Roman" w:hAnsi="Times New Roman" w:cs="Times New Roman"/>
          <w:i/>
          <w:color w:val="000000"/>
          <w:sz w:val="24"/>
          <w:szCs w:val="24"/>
        </w:rPr>
      </w:pPr>
      <w:r w:rsidRPr="008A1A8F">
        <w:rPr>
          <w:rFonts w:ascii="Times New Roman" w:hAnsi="Times New Roman" w:cs="Times New Roman"/>
          <w:i/>
          <w:color w:val="000000"/>
          <w:sz w:val="24"/>
          <w:szCs w:val="24"/>
        </w:rPr>
        <w:t>V</w:t>
      </w:r>
      <w:r w:rsidRPr="008A1A8F">
        <w:rPr>
          <w:rFonts w:ascii="Times New Roman" w:hAnsi="Times New Roman" w:cs="Times New Roman"/>
          <w:i/>
          <w:color w:val="000000"/>
          <w:sz w:val="24"/>
          <w:szCs w:val="24"/>
          <w:vertAlign w:val="subscript"/>
        </w:rPr>
        <w:t>L</w:t>
      </w:r>
      <w:r w:rsidRPr="008A1A8F">
        <w:rPr>
          <w:rFonts w:ascii="Times New Roman" w:hAnsi="Times New Roman" w:cs="Times New Roman"/>
          <w:i/>
          <w:color w:val="000000"/>
          <w:sz w:val="24"/>
          <w:szCs w:val="24"/>
        </w:rPr>
        <w:t xml:space="preserve">= </w:t>
      </w:r>
      <w:r w:rsidRPr="008A1A8F">
        <w:rPr>
          <w:rFonts w:ascii="Times New Roman" w:hAnsi="Times New Roman" w:cs="Times New Roman"/>
          <w:i/>
          <w:color w:val="000000"/>
          <w:sz w:val="24"/>
          <w:szCs w:val="24"/>
          <w:vertAlign w:val="subscript"/>
        </w:rPr>
        <w:t>Vu</w:t>
      </w:r>
      <w:r w:rsidRPr="008A1A8F">
        <w:rPr>
          <w:rFonts w:ascii="Times New Roman" w:hAnsi="Times New Roman" w:cs="Times New Roman"/>
          <w:i/>
          <w:color w:val="000000"/>
          <w:sz w:val="24"/>
          <w:szCs w:val="24"/>
        </w:rPr>
        <w:t xml:space="preserve"> + T</w:t>
      </w:r>
      <w:r w:rsidRPr="008A1A8F">
        <w:rPr>
          <w:rFonts w:ascii="Times New Roman" w:hAnsi="Times New Roman" w:cs="Times New Roman"/>
          <w:i/>
          <w:color w:val="000000"/>
          <w:sz w:val="24"/>
          <w:szCs w:val="24"/>
          <w:vertAlign w:val="subscript"/>
        </w:rPr>
        <w:t>c</w:t>
      </w:r>
      <w:r w:rsidRPr="008A1A8F">
        <w:rPr>
          <w:rFonts w:ascii="Times New Roman" w:hAnsi="Times New Roman" w:cs="Times New Roman"/>
          <w:i/>
          <w:color w:val="000000"/>
          <w:sz w:val="24"/>
          <w:szCs w:val="24"/>
        </w:rPr>
        <w:t>D- Cfd</w:t>
      </w:r>
    </w:p>
    <w:p w:rsidR="00502840" w:rsidRPr="008A1A8F" w:rsidRDefault="00502840" w:rsidP="00D8737E">
      <w:pPr>
        <w:autoSpaceDE w:val="0"/>
        <w:autoSpaceDN w:val="0"/>
        <w:adjustRightInd w:val="0"/>
        <w:spacing w:after="0" w:line="240" w:lineRule="auto"/>
        <w:jc w:val="both"/>
        <w:rPr>
          <w:rFonts w:ascii="Times New Roman" w:hAnsi="Times New Roman" w:cs="Times New Roman"/>
          <w:i/>
          <w:sz w:val="24"/>
          <w:szCs w:val="24"/>
        </w:rPr>
      </w:pPr>
    </w:p>
    <w:p w:rsidR="005B0F31" w:rsidRPr="008A1A8F" w:rsidRDefault="00502840" w:rsidP="00D8737E">
      <w:pPr>
        <w:autoSpaceDE w:val="0"/>
        <w:autoSpaceDN w:val="0"/>
        <w:adjustRightInd w:val="0"/>
        <w:spacing w:after="0" w:line="240" w:lineRule="auto"/>
        <w:jc w:val="both"/>
        <w:rPr>
          <w:rFonts w:ascii="Times New Roman" w:hAnsi="Times New Roman" w:cs="Times New Roman"/>
          <w:i/>
          <w:sz w:val="24"/>
          <w:szCs w:val="24"/>
        </w:rPr>
      </w:pPr>
      <w:r w:rsidRPr="008A1A8F">
        <w:rPr>
          <w:rFonts w:ascii="Times New Roman" w:hAnsi="Times New Roman" w:cs="Times New Roman"/>
          <w:i/>
          <w:color w:val="000000"/>
          <w:sz w:val="24"/>
          <w:szCs w:val="24"/>
        </w:rPr>
        <w:t>V</w:t>
      </w:r>
      <w:r w:rsidRPr="008A1A8F">
        <w:rPr>
          <w:rFonts w:ascii="Times New Roman" w:hAnsi="Times New Roman" w:cs="Times New Roman"/>
          <w:i/>
          <w:color w:val="000000"/>
          <w:sz w:val="24"/>
          <w:szCs w:val="24"/>
          <w:vertAlign w:val="subscript"/>
        </w:rPr>
        <w:t>L is</w:t>
      </w:r>
      <w:r w:rsidRPr="008A1A8F">
        <w:rPr>
          <w:rFonts w:ascii="Times New Roman" w:hAnsi="Times New Roman" w:cs="Times New Roman"/>
          <w:i/>
          <w:sz w:val="24"/>
          <w:szCs w:val="24"/>
        </w:rPr>
        <w:t xml:space="preserve"> the value of a firm levered (that has debt in its capital structure)</w:t>
      </w:r>
    </w:p>
    <w:p w:rsidR="00502840" w:rsidRPr="008A1A8F" w:rsidRDefault="00502840" w:rsidP="00D8737E">
      <w:pPr>
        <w:autoSpaceDE w:val="0"/>
        <w:autoSpaceDN w:val="0"/>
        <w:adjustRightInd w:val="0"/>
        <w:spacing w:after="0" w:line="240" w:lineRule="auto"/>
        <w:jc w:val="both"/>
        <w:rPr>
          <w:rFonts w:ascii="Times New Roman" w:hAnsi="Times New Roman" w:cs="Times New Roman"/>
          <w:i/>
          <w:sz w:val="24"/>
          <w:szCs w:val="24"/>
        </w:rPr>
      </w:pPr>
      <w:r w:rsidRPr="008A1A8F">
        <w:rPr>
          <w:rFonts w:ascii="Times New Roman" w:hAnsi="Times New Roman" w:cs="Times New Roman"/>
          <w:i/>
          <w:color w:val="000000"/>
          <w:sz w:val="24"/>
          <w:szCs w:val="24"/>
          <w:vertAlign w:val="subscript"/>
        </w:rPr>
        <w:t xml:space="preserve">Vu </w:t>
      </w:r>
      <w:r w:rsidRPr="008A1A8F">
        <w:rPr>
          <w:rFonts w:ascii="Times New Roman" w:hAnsi="Times New Roman" w:cs="Times New Roman"/>
          <w:i/>
          <w:sz w:val="24"/>
          <w:szCs w:val="24"/>
        </w:rPr>
        <w:t>the value of a firm unlevered (that has NO debt in its capital structure, i.e. all equity financed,</w:t>
      </w:r>
      <w:r w:rsidRPr="008A1A8F">
        <w:rPr>
          <w:rFonts w:ascii="Times New Roman" w:hAnsi="Times New Roman" w:cs="Times New Roman"/>
          <w:i/>
          <w:color w:val="000000"/>
          <w:sz w:val="24"/>
          <w:szCs w:val="24"/>
          <w:vertAlign w:val="subscript"/>
        </w:rPr>
        <w:t xml:space="preserve"> Vu=Ve</w:t>
      </w:r>
      <w:r w:rsidRPr="008A1A8F">
        <w:rPr>
          <w:rFonts w:ascii="Times New Roman" w:hAnsi="Times New Roman" w:cs="Times New Roman"/>
          <w:i/>
          <w:sz w:val="24"/>
          <w:szCs w:val="24"/>
        </w:rPr>
        <w:t>)</w:t>
      </w:r>
    </w:p>
    <w:p w:rsidR="00502840" w:rsidRPr="008A1A8F" w:rsidRDefault="00502840" w:rsidP="00D8737E">
      <w:pPr>
        <w:autoSpaceDE w:val="0"/>
        <w:autoSpaceDN w:val="0"/>
        <w:adjustRightInd w:val="0"/>
        <w:spacing w:after="0" w:line="240" w:lineRule="auto"/>
        <w:jc w:val="both"/>
        <w:rPr>
          <w:rFonts w:ascii="Times New Roman" w:hAnsi="Times New Roman" w:cs="Times New Roman"/>
          <w:i/>
          <w:sz w:val="24"/>
          <w:szCs w:val="24"/>
        </w:rPr>
      </w:pPr>
    </w:p>
    <w:p w:rsidR="00F93916" w:rsidRPr="008A1A8F" w:rsidRDefault="00F93916" w:rsidP="00D8737E">
      <w:pPr>
        <w:autoSpaceDE w:val="0"/>
        <w:autoSpaceDN w:val="0"/>
        <w:adjustRightInd w:val="0"/>
        <w:spacing w:after="0" w:line="240" w:lineRule="auto"/>
        <w:jc w:val="both"/>
        <w:rPr>
          <w:rFonts w:ascii="Times New Roman" w:hAnsi="Times New Roman" w:cs="Times New Roman"/>
          <w:i/>
          <w:sz w:val="24"/>
          <w:szCs w:val="24"/>
        </w:rPr>
      </w:pPr>
      <w:r w:rsidRPr="008A1A8F">
        <w:rPr>
          <w:rFonts w:ascii="Times New Roman" w:hAnsi="Times New Roman" w:cs="Times New Roman"/>
          <w:i/>
          <w:sz w:val="24"/>
          <w:szCs w:val="24"/>
        </w:rPr>
        <w:t>The costs of financial distress depend on the probability of distress and the magnitude of costs encountered if distress occurs.</w:t>
      </w:r>
    </w:p>
    <w:p w:rsidR="00F93916" w:rsidRPr="008A1A8F" w:rsidRDefault="00F93916" w:rsidP="00D8737E">
      <w:pPr>
        <w:autoSpaceDE w:val="0"/>
        <w:autoSpaceDN w:val="0"/>
        <w:adjustRightInd w:val="0"/>
        <w:spacing w:after="0" w:line="240" w:lineRule="auto"/>
        <w:jc w:val="both"/>
        <w:rPr>
          <w:rFonts w:ascii="Times New Roman" w:hAnsi="Times New Roman" w:cs="Times New Roman"/>
          <w:i/>
          <w:color w:val="000000"/>
          <w:sz w:val="24"/>
          <w:szCs w:val="24"/>
        </w:rPr>
      </w:pPr>
    </w:p>
    <w:sectPr w:rsidR="00F93916" w:rsidRPr="008A1A8F" w:rsidSect="005A25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58B3"/>
    <w:rsid w:val="001221BD"/>
    <w:rsid w:val="002558B3"/>
    <w:rsid w:val="004A13FF"/>
    <w:rsid w:val="00502840"/>
    <w:rsid w:val="005A2548"/>
    <w:rsid w:val="005B0F31"/>
    <w:rsid w:val="0060439B"/>
    <w:rsid w:val="006137FE"/>
    <w:rsid w:val="00771844"/>
    <w:rsid w:val="007E2898"/>
    <w:rsid w:val="008642BC"/>
    <w:rsid w:val="00892BF6"/>
    <w:rsid w:val="008A1A8F"/>
    <w:rsid w:val="00C33338"/>
    <w:rsid w:val="00C334E7"/>
    <w:rsid w:val="00D8737E"/>
    <w:rsid w:val="00E12C0C"/>
    <w:rsid w:val="00F06C35"/>
    <w:rsid w:val="00F57AA1"/>
    <w:rsid w:val="00F93916"/>
    <w:rsid w:val="00FA23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5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58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0439B"/>
    <w:rPr>
      <w:color w:val="808080"/>
    </w:rPr>
  </w:style>
  <w:style w:type="paragraph" w:styleId="BalloonText">
    <w:name w:val="Balloon Text"/>
    <w:basedOn w:val="Normal"/>
    <w:link w:val="BalloonTextChar"/>
    <w:uiPriority w:val="99"/>
    <w:semiHidden/>
    <w:unhideWhenUsed/>
    <w:rsid w:val="00604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3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webSettings" Target="webSettings.xml"/><Relationship Id="rId7" Type="http://schemas.openxmlformats.org/officeDocument/2006/relationships/diagramQuickStyle" Target="diagrams/quickStyl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chart" Target="charts/chart1.xml"/><Relationship Id="rId9" Type="http://schemas.microsoft.com/office/2007/relationships/diagramDrawing" Target="diagrams/drawing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Sco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Pie Model of Capital structure </a:t>
            </a:r>
          </a:p>
        </c:rich>
      </c:tx>
    </c:title>
    <c:plotArea>
      <c:layout/>
      <c:pieChart>
        <c:varyColors val="1"/>
        <c:ser>
          <c:idx val="0"/>
          <c:order val="0"/>
          <c:dLbls>
            <c:dLblPos val="bestFit"/>
            <c:showVal val="1"/>
            <c:showLeaderLines val="1"/>
          </c:dLbls>
          <c:cat>
            <c:strRef>
              <c:f>Sheet2!$A$3:$A$6</c:f>
              <c:strCache>
                <c:ptCount val="4"/>
                <c:pt idx="0">
                  <c:v>Debt (15%)</c:v>
                </c:pt>
                <c:pt idx="1">
                  <c:v>Ordinary share capital and reserves (40%)</c:v>
                </c:pt>
                <c:pt idx="2">
                  <c:v>Retained earnings (25%)</c:v>
                </c:pt>
                <c:pt idx="3">
                  <c:v>Preference share capital (20%)</c:v>
                </c:pt>
              </c:strCache>
            </c:strRef>
          </c:cat>
          <c:val>
            <c:numRef>
              <c:f>Sheet2!$B$3:$B$6</c:f>
              <c:numCache>
                <c:formatCode>0%</c:formatCode>
                <c:ptCount val="4"/>
                <c:pt idx="0">
                  <c:v>0.15000000000000008</c:v>
                </c:pt>
                <c:pt idx="1">
                  <c:v>0.4</c:v>
                </c:pt>
                <c:pt idx="2">
                  <c:v>0.25</c:v>
                </c:pt>
                <c:pt idx="3">
                  <c:v>0.2</c:v>
                </c:pt>
              </c:numCache>
            </c:numRef>
          </c:val>
        </c:ser>
        <c:dLbls>
          <c:showVal val="1"/>
        </c:dLbls>
        <c:firstSliceAng val="0"/>
      </c:pieChart>
    </c:plotArea>
    <c:legend>
      <c:legendPos val="r"/>
    </c:legend>
    <c:plotVisOnly val="1"/>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01E974-8AA4-4669-8129-949EF81E2D22}"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en-US"/>
        </a:p>
      </dgm:t>
    </dgm:pt>
    <dgm:pt modelId="{35D6E2D0-21A1-4A7D-9E67-16F96D138CA1}">
      <dgm:prSet phldrT="[Text]"/>
      <dgm:spPr/>
      <dgm:t>
        <a:bodyPr/>
        <a:lstStyle/>
        <a:p>
          <a:r>
            <a:rPr lang="en-US"/>
            <a:t>CORPORATE TAX</a:t>
          </a:r>
        </a:p>
      </dgm:t>
    </dgm:pt>
    <dgm:pt modelId="{C56A88F4-D66A-439D-AA2D-178805A59DE2}" type="parTrans" cxnId="{0D593144-2AB4-49F0-8C9E-4669F4197A10}">
      <dgm:prSet/>
      <dgm:spPr/>
      <dgm:t>
        <a:bodyPr/>
        <a:lstStyle/>
        <a:p>
          <a:endParaRPr lang="en-US"/>
        </a:p>
      </dgm:t>
    </dgm:pt>
    <dgm:pt modelId="{88ECBD73-880A-4FE2-8561-F0DDB56B5090}" type="sibTrans" cxnId="{0D593144-2AB4-49F0-8C9E-4669F4197A10}">
      <dgm:prSet/>
      <dgm:spPr/>
      <dgm:t>
        <a:bodyPr/>
        <a:lstStyle/>
        <a:p>
          <a:endParaRPr lang="en-US"/>
        </a:p>
      </dgm:t>
    </dgm:pt>
    <dgm:pt modelId="{8C0059FE-DC8E-4DA8-A441-97167659518E}">
      <dgm:prSet phldrT="[Text]"/>
      <dgm:spPr/>
      <dgm:t>
        <a:bodyPr/>
        <a:lstStyle/>
        <a:p>
          <a:r>
            <a:rPr lang="en-US"/>
            <a:t>Income after corporate tax</a:t>
          </a:r>
        </a:p>
      </dgm:t>
    </dgm:pt>
    <dgm:pt modelId="{6BD17F84-BE5D-47AF-AB30-2C8953C930C1}" type="parTrans" cxnId="{085EB763-68A8-4B39-9926-386E83DEB7D5}">
      <dgm:prSet/>
      <dgm:spPr/>
      <dgm:t>
        <a:bodyPr/>
        <a:lstStyle/>
        <a:p>
          <a:endParaRPr lang="en-US"/>
        </a:p>
      </dgm:t>
    </dgm:pt>
    <dgm:pt modelId="{D942C4DA-18E3-4E78-9267-EAA09F54F9E8}" type="sibTrans" cxnId="{085EB763-68A8-4B39-9926-386E83DEB7D5}">
      <dgm:prSet/>
      <dgm:spPr/>
      <dgm:t>
        <a:bodyPr/>
        <a:lstStyle/>
        <a:p>
          <a:endParaRPr lang="en-US"/>
        </a:p>
      </dgm:t>
    </dgm:pt>
    <dgm:pt modelId="{310F3B8C-1904-4191-85DF-810BC1D58205}">
      <dgm:prSet phldrT="[Text]"/>
      <dgm:spPr/>
      <dgm:t>
        <a:bodyPr/>
        <a:lstStyle/>
        <a:p>
          <a:r>
            <a:rPr lang="en-US"/>
            <a:t>Personal tax</a:t>
          </a:r>
        </a:p>
      </dgm:t>
    </dgm:pt>
    <dgm:pt modelId="{199C6788-E5A0-4C20-92F9-611CCDCD6874}" type="parTrans" cxnId="{BA0B5B4A-54C2-4E63-87B0-686FF4C8738A}">
      <dgm:prSet/>
      <dgm:spPr/>
      <dgm:t>
        <a:bodyPr/>
        <a:lstStyle/>
        <a:p>
          <a:endParaRPr lang="en-US"/>
        </a:p>
      </dgm:t>
    </dgm:pt>
    <dgm:pt modelId="{774AB545-C16D-41EF-AA82-B13D27D423D9}" type="sibTrans" cxnId="{BA0B5B4A-54C2-4E63-87B0-686FF4C8738A}">
      <dgm:prSet/>
      <dgm:spPr/>
      <dgm:t>
        <a:bodyPr/>
        <a:lstStyle/>
        <a:p>
          <a:endParaRPr lang="en-US"/>
        </a:p>
      </dgm:t>
    </dgm:pt>
    <dgm:pt modelId="{675554DE-7020-4E0C-B884-3807D6AAD1CA}">
      <dgm:prSet phldrT="[Text]"/>
      <dgm:spPr/>
      <dgm:t>
        <a:bodyPr/>
        <a:lstStyle/>
        <a:p>
          <a:r>
            <a:rPr lang="en-US"/>
            <a:t>NONE</a:t>
          </a:r>
        </a:p>
      </dgm:t>
    </dgm:pt>
    <dgm:pt modelId="{7AEF3D2D-880D-4107-8304-9C6C1E637B62}" type="parTrans" cxnId="{039FAACC-DB1C-4175-9074-7B5D3C8143F6}">
      <dgm:prSet/>
      <dgm:spPr/>
      <dgm:t>
        <a:bodyPr/>
        <a:lstStyle/>
        <a:p>
          <a:endParaRPr lang="en-US"/>
        </a:p>
      </dgm:t>
    </dgm:pt>
    <dgm:pt modelId="{4B70ADA1-5C82-4A55-9C47-92FEA0EB42CC}" type="sibTrans" cxnId="{039FAACC-DB1C-4175-9074-7B5D3C8143F6}">
      <dgm:prSet/>
      <dgm:spPr/>
      <dgm:t>
        <a:bodyPr/>
        <a:lstStyle/>
        <a:p>
          <a:endParaRPr lang="en-US"/>
        </a:p>
      </dgm:t>
    </dgm:pt>
    <dgm:pt modelId="{1CA6568F-4E26-4F8B-A30B-9B61794F9ABC}">
      <dgm:prSet phldrT="[Text]"/>
      <dgm:spPr/>
      <dgm:t>
        <a:bodyPr/>
        <a:lstStyle/>
        <a:p>
          <a:r>
            <a:rPr lang="en-US"/>
            <a:t>1.00</a:t>
          </a:r>
        </a:p>
      </dgm:t>
    </dgm:pt>
    <dgm:pt modelId="{67AF2A7F-E631-4E83-B8B0-47A8E26F9FD5}" type="parTrans" cxnId="{CA827EF7-6522-4207-9064-68E3F3C3506B}">
      <dgm:prSet/>
      <dgm:spPr/>
      <dgm:t>
        <a:bodyPr/>
        <a:lstStyle/>
        <a:p>
          <a:endParaRPr lang="en-US"/>
        </a:p>
      </dgm:t>
    </dgm:pt>
    <dgm:pt modelId="{54AEB9AE-55B9-4C77-9BA9-59DF490B09B7}" type="sibTrans" cxnId="{CA827EF7-6522-4207-9064-68E3F3C3506B}">
      <dgm:prSet/>
      <dgm:spPr/>
      <dgm:t>
        <a:bodyPr/>
        <a:lstStyle/>
        <a:p>
          <a:endParaRPr lang="en-US"/>
        </a:p>
      </dgm:t>
    </dgm:pt>
    <dgm:pt modelId="{21AF4535-97FA-4102-A858-61348A1751B9}">
      <dgm:prSet phldrT="[Text]"/>
      <dgm:spPr/>
      <dgm:t>
        <a:bodyPr/>
        <a:lstStyle/>
        <a:p>
          <a:r>
            <a:rPr lang="en-US"/>
            <a:t>1-Tp</a:t>
          </a:r>
        </a:p>
      </dgm:t>
    </dgm:pt>
    <dgm:pt modelId="{F272446B-1327-4305-A8CB-038ED69EC2A8}" type="parTrans" cxnId="{97E051D9-C3F1-4E4E-865D-AC5BB8B4B813}">
      <dgm:prSet/>
      <dgm:spPr/>
      <dgm:t>
        <a:bodyPr/>
        <a:lstStyle/>
        <a:p>
          <a:endParaRPr lang="en-US"/>
        </a:p>
      </dgm:t>
    </dgm:pt>
    <dgm:pt modelId="{AF34D6F9-ECDB-4F7C-81AB-B1DF4A849A0E}" type="sibTrans" cxnId="{97E051D9-C3F1-4E4E-865D-AC5BB8B4B813}">
      <dgm:prSet/>
      <dgm:spPr/>
      <dgm:t>
        <a:bodyPr/>
        <a:lstStyle/>
        <a:p>
          <a:endParaRPr lang="en-US"/>
        </a:p>
      </dgm:t>
    </dgm:pt>
    <dgm:pt modelId="{60AFB4EE-4B31-4D3D-B765-FDFC3BFB3938}">
      <dgm:prSet phldrT="[Text]"/>
      <dgm:spPr/>
      <dgm:t>
        <a:bodyPr/>
        <a:lstStyle/>
        <a:p>
          <a:r>
            <a:rPr lang="en-US"/>
            <a:t>Tc</a:t>
          </a:r>
        </a:p>
      </dgm:t>
    </dgm:pt>
    <dgm:pt modelId="{FDD6610D-92CC-4784-B2FB-694D68048496}" type="parTrans" cxnId="{69CD44A5-28C3-4822-8AD7-1CC8A0EFE26A}">
      <dgm:prSet/>
      <dgm:spPr/>
      <dgm:t>
        <a:bodyPr/>
        <a:lstStyle/>
        <a:p>
          <a:endParaRPr lang="en-US"/>
        </a:p>
      </dgm:t>
    </dgm:pt>
    <dgm:pt modelId="{97C9FEC5-C991-48BF-AC29-3792FB5CF0C0}" type="sibTrans" cxnId="{69CD44A5-28C3-4822-8AD7-1CC8A0EFE26A}">
      <dgm:prSet/>
      <dgm:spPr/>
      <dgm:t>
        <a:bodyPr/>
        <a:lstStyle/>
        <a:p>
          <a:endParaRPr lang="en-US"/>
        </a:p>
      </dgm:t>
    </dgm:pt>
    <dgm:pt modelId="{35662B27-3588-4607-8066-D1C164D4AA4F}">
      <dgm:prSet phldrT="[Text]"/>
      <dgm:spPr/>
      <dgm:t>
        <a:bodyPr/>
        <a:lstStyle/>
        <a:p>
          <a:r>
            <a:rPr lang="en-US"/>
            <a:t>1-Tc</a:t>
          </a:r>
        </a:p>
      </dgm:t>
    </dgm:pt>
    <dgm:pt modelId="{3FAD81FA-06C6-46C7-8135-CB78FA8CDC36}" type="parTrans" cxnId="{E5CA6091-2129-44E4-88B7-C2C88580EF93}">
      <dgm:prSet/>
      <dgm:spPr/>
      <dgm:t>
        <a:bodyPr/>
        <a:lstStyle/>
        <a:p>
          <a:endParaRPr lang="en-US"/>
        </a:p>
      </dgm:t>
    </dgm:pt>
    <dgm:pt modelId="{75B887DF-4429-4A6B-923D-9F2FC79D87EC}" type="sibTrans" cxnId="{E5CA6091-2129-44E4-88B7-C2C88580EF93}">
      <dgm:prSet/>
      <dgm:spPr/>
      <dgm:t>
        <a:bodyPr/>
        <a:lstStyle/>
        <a:p>
          <a:endParaRPr lang="en-US"/>
        </a:p>
      </dgm:t>
    </dgm:pt>
    <dgm:pt modelId="{9219DB8F-9685-4FF1-A2A1-AB4FB3495E7A}">
      <dgm:prSet phldrT="[Text]"/>
      <dgm:spPr/>
      <dgm:t>
        <a:bodyPr/>
        <a:lstStyle/>
        <a:p>
          <a:r>
            <a:rPr lang="en-US"/>
            <a:t>Calculate?</a:t>
          </a:r>
        </a:p>
      </dgm:t>
    </dgm:pt>
    <dgm:pt modelId="{88B73D05-AA5C-4C90-9DDF-9A77A6A705CC}" type="parTrans" cxnId="{A93E5EF3-68AE-47FD-8238-1060FE392400}">
      <dgm:prSet/>
      <dgm:spPr/>
      <dgm:t>
        <a:bodyPr/>
        <a:lstStyle/>
        <a:p>
          <a:endParaRPr lang="en-US"/>
        </a:p>
      </dgm:t>
    </dgm:pt>
    <dgm:pt modelId="{648FB83F-A624-45BB-BC2A-B4BFB3D1ACDE}" type="sibTrans" cxnId="{A93E5EF3-68AE-47FD-8238-1060FE392400}">
      <dgm:prSet/>
      <dgm:spPr/>
      <dgm:t>
        <a:bodyPr/>
        <a:lstStyle/>
        <a:p>
          <a:endParaRPr lang="en-US"/>
        </a:p>
      </dgm:t>
    </dgm:pt>
    <dgm:pt modelId="{7B9CE6AE-A39A-4920-ABB3-8E65F6A31C3D}">
      <dgm:prSet/>
      <dgm:spPr/>
      <dgm:t>
        <a:bodyPr/>
        <a:lstStyle/>
        <a:p>
          <a:r>
            <a:rPr lang="en-US"/>
            <a:t>Income after all taxes</a:t>
          </a:r>
        </a:p>
      </dgm:t>
    </dgm:pt>
    <dgm:pt modelId="{7E9E48FD-FF4F-4537-B1B8-96F6449A62DF}" type="parTrans" cxnId="{894ABB02-33C7-48BB-B60E-BFDCBBF8C5FF}">
      <dgm:prSet/>
      <dgm:spPr/>
    </dgm:pt>
    <dgm:pt modelId="{FE6371A6-4741-43D5-ADCD-641AADE85651}" type="sibTrans" cxnId="{894ABB02-33C7-48BB-B60E-BFDCBBF8C5FF}">
      <dgm:prSet/>
      <dgm:spPr/>
    </dgm:pt>
    <dgm:pt modelId="{C3ACC959-9BB7-45E3-B7B1-7BC4EB4B052C}">
      <dgm:prSet/>
      <dgm:spPr/>
      <dgm:t>
        <a:bodyPr/>
        <a:lstStyle/>
        <a:p>
          <a:r>
            <a:rPr lang="en-US"/>
            <a:t>Tp</a:t>
          </a:r>
        </a:p>
      </dgm:t>
    </dgm:pt>
    <dgm:pt modelId="{AC62B800-EAD5-4A61-A809-6FD8C2CA11F3}" type="parTrans" cxnId="{C76E60F5-56A5-4FA3-846D-794B6E39183E}">
      <dgm:prSet/>
      <dgm:spPr/>
    </dgm:pt>
    <dgm:pt modelId="{A405A1F7-BEB7-4780-9F5E-4A49D6C6216F}" type="sibTrans" cxnId="{C76E60F5-56A5-4FA3-846D-794B6E39183E}">
      <dgm:prSet/>
      <dgm:spPr/>
    </dgm:pt>
    <dgm:pt modelId="{1562FE8D-CB48-461A-A3FD-017257910AE9}">
      <dgm:prSet/>
      <dgm:spPr/>
      <dgm:t>
        <a:bodyPr/>
        <a:lstStyle/>
        <a:p>
          <a:r>
            <a:rPr lang="en-US"/>
            <a:t>TpE(1-Tc)</a:t>
          </a:r>
        </a:p>
      </dgm:t>
    </dgm:pt>
    <dgm:pt modelId="{4435A93C-BF48-4240-8F54-C0B46D06F3AB}" type="parTrans" cxnId="{1345CC83-B496-4DA2-8E01-A91C5EFAEBBC}">
      <dgm:prSet/>
      <dgm:spPr/>
    </dgm:pt>
    <dgm:pt modelId="{00949A8C-B04C-4839-827C-7137A08162F0}" type="sibTrans" cxnId="{1345CC83-B496-4DA2-8E01-A91C5EFAEBBC}">
      <dgm:prSet/>
      <dgm:spPr/>
    </dgm:pt>
    <dgm:pt modelId="{7CD49D9A-E2F4-4F7A-9B22-EBB91CD19761}" type="pres">
      <dgm:prSet presAssocID="{BE01E974-8AA4-4669-8129-949EF81E2D22}" presName="theList" presStyleCnt="0">
        <dgm:presLayoutVars>
          <dgm:dir/>
          <dgm:animLvl val="lvl"/>
          <dgm:resizeHandles val="exact"/>
        </dgm:presLayoutVars>
      </dgm:prSet>
      <dgm:spPr/>
      <dgm:t>
        <a:bodyPr/>
        <a:lstStyle/>
        <a:p>
          <a:endParaRPr lang="en-US"/>
        </a:p>
      </dgm:t>
    </dgm:pt>
    <dgm:pt modelId="{8F0B732D-D7B0-4630-8461-2527ED4EADBB}" type="pres">
      <dgm:prSet presAssocID="{35D6E2D0-21A1-4A7D-9E67-16F96D138CA1}" presName="compNode" presStyleCnt="0"/>
      <dgm:spPr/>
    </dgm:pt>
    <dgm:pt modelId="{EE6F7BB2-B26F-4EED-8A35-6B373251EC95}" type="pres">
      <dgm:prSet presAssocID="{35D6E2D0-21A1-4A7D-9E67-16F96D138CA1}" presName="aNode" presStyleLbl="bgShp" presStyleIdx="0" presStyleCnt="3"/>
      <dgm:spPr/>
      <dgm:t>
        <a:bodyPr/>
        <a:lstStyle/>
        <a:p>
          <a:endParaRPr lang="en-US"/>
        </a:p>
      </dgm:t>
    </dgm:pt>
    <dgm:pt modelId="{27F2FA44-9FC3-4815-910C-5BADDCD908BC}" type="pres">
      <dgm:prSet presAssocID="{35D6E2D0-21A1-4A7D-9E67-16F96D138CA1}" presName="textNode" presStyleLbl="bgShp" presStyleIdx="0" presStyleCnt="3"/>
      <dgm:spPr/>
      <dgm:t>
        <a:bodyPr/>
        <a:lstStyle/>
        <a:p>
          <a:endParaRPr lang="en-US"/>
        </a:p>
      </dgm:t>
    </dgm:pt>
    <dgm:pt modelId="{5682F43A-D3E9-4DE7-96EA-E9822EAA1E79}" type="pres">
      <dgm:prSet presAssocID="{35D6E2D0-21A1-4A7D-9E67-16F96D138CA1}" presName="compChildNode" presStyleCnt="0"/>
      <dgm:spPr/>
    </dgm:pt>
    <dgm:pt modelId="{77BDDACB-502F-443B-BBA1-8198FFFD2EAB}" type="pres">
      <dgm:prSet presAssocID="{35D6E2D0-21A1-4A7D-9E67-16F96D138CA1}" presName="theInnerList" presStyleCnt="0"/>
      <dgm:spPr/>
    </dgm:pt>
    <dgm:pt modelId="{F29DEE85-A321-414D-8922-FC41E6B8E449}" type="pres">
      <dgm:prSet presAssocID="{8C0059FE-DC8E-4DA8-A441-97167659518E}" presName="childNode" presStyleLbl="node1" presStyleIdx="0" presStyleCnt="9">
        <dgm:presLayoutVars>
          <dgm:bulletEnabled val="1"/>
        </dgm:presLayoutVars>
      </dgm:prSet>
      <dgm:spPr/>
      <dgm:t>
        <a:bodyPr/>
        <a:lstStyle/>
        <a:p>
          <a:endParaRPr lang="en-US"/>
        </a:p>
      </dgm:t>
    </dgm:pt>
    <dgm:pt modelId="{4E28247D-0FD6-4A7E-9D4A-12223E6C6A15}" type="pres">
      <dgm:prSet presAssocID="{8C0059FE-DC8E-4DA8-A441-97167659518E}" presName="aSpace2" presStyleCnt="0"/>
      <dgm:spPr/>
    </dgm:pt>
    <dgm:pt modelId="{DEE19139-39E6-480A-8FF0-005244E0C6BC}" type="pres">
      <dgm:prSet presAssocID="{310F3B8C-1904-4191-85DF-810BC1D58205}" presName="childNode" presStyleLbl="node1" presStyleIdx="1" presStyleCnt="9">
        <dgm:presLayoutVars>
          <dgm:bulletEnabled val="1"/>
        </dgm:presLayoutVars>
      </dgm:prSet>
      <dgm:spPr/>
      <dgm:t>
        <a:bodyPr/>
        <a:lstStyle/>
        <a:p>
          <a:endParaRPr lang="en-US"/>
        </a:p>
      </dgm:t>
    </dgm:pt>
    <dgm:pt modelId="{33ADEE6B-BB7F-40F0-ACF4-17D86E56820C}" type="pres">
      <dgm:prSet presAssocID="{310F3B8C-1904-4191-85DF-810BC1D58205}" presName="aSpace2" presStyleCnt="0"/>
      <dgm:spPr/>
    </dgm:pt>
    <dgm:pt modelId="{282C646E-BE1E-43B9-9083-B1E20F8EE0E6}" type="pres">
      <dgm:prSet presAssocID="{7B9CE6AE-A39A-4920-ABB3-8E65F6A31C3D}" presName="childNode" presStyleLbl="node1" presStyleIdx="2" presStyleCnt="9">
        <dgm:presLayoutVars>
          <dgm:bulletEnabled val="1"/>
        </dgm:presLayoutVars>
      </dgm:prSet>
      <dgm:spPr/>
      <dgm:t>
        <a:bodyPr/>
        <a:lstStyle/>
        <a:p>
          <a:endParaRPr lang="en-US"/>
        </a:p>
      </dgm:t>
    </dgm:pt>
    <dgm:pt modelId="{90525CA1-37AA-452A-8DF4-7ECB3AE626EA}" type="pres">
      <dgm:prSet presAssocID="{35D6E2D0-21A1-4A7D-9E67-16F96D138CA1}" presName="aSpace" presStyleCnt="0"/>
      <dgm:spPr/>
    </dgm:pt>
    <dgm:pt modelId="{F1BAF87A-2674-4961-8B15-16E83ABE2577}" type="pres">
      <dgm:prSet presAssocID="{675554DE-7020-4E0C-B884-3807D6AAD1CA}" presName="compNode" presStyleCnt="0"/>
      <dgm:spPr/>
    </dgm:pt>
    <dgm:pt modelId="{38F5F170-D341-4324-AF2B-B2F321D6DDD2}" type="pres">
      <dgm:prSet presAssocID="{675554DE-7020-4E0C-B884-3807D6AAD1CA}" presName="aNode" presStyleLbl="bgShp" presStyleIdx="1" presStyleCnt="3" custScaleX="51501"/>
      <dgm:spPr/>
      <dgm:t>
        <a:bodyPr/>
        <a:lstStyle/>
        <a:p>
          <a:endParaRPr lang="en-US"/>
        </a:p>
      </dgm:t>
    </dgm:pt>
    <dgm:pt modelId="{D297DE11-DC42-4E97-B188-1836D099A1F0}" type="pres">
      <dgm:prSet presAssocID="{675554DE-7020-4E0C-B884-3807D6AAD1CA}" presName="textNode" presStyleLbl="bgShp" presStyleIdx="1" presStyleCnt="3"/>
      <dgm:spPr/>
      <dgm:t>
        <a:bodyPr/>
        <a:lstStyle/>
        <a:p>
          <a:endParaRPr lang="en-US"/>
        </a:p>
      </dgm:t>
    </dgm:pt>
    <dgm:pt modelId="{4ED80537-6EA4-425E-9F18-4CE51E3614BD}" type="pres">
      <dgm:prSet presAssocID="{675554DE-7020-4E0C-B884-3807D6AAD1CA}" presName="compChildNode" presStyleCnt="0"/>
      <dgm:spPr/>
    </dgm:pt>
    <dgm:pt modelId="{69C8EC34-725F-4BBC-A53B-710CBA814666}" type="pres">
      <dgm:prSet presAssocID="{675554DE-7020-4E0C-B884-3807D6AAD1CA}" presName="theInnerList" presStyleCnt="0"/>
      <dgm:spPr/>
    </dgm:pt>
    <dgm:pt modelId="{50EDA02D-3CC3-4273-BAAD-F134FDF1E376}" type="pres">
      <dgm:prSet presAssocID="{1CA6568F-4E26-4F8B-A30B-9B61794F9ABC}" presName="childNode" presStyleLbl="node1" presStyleIdx="3" presStyleCnt="9" custScaleX="67883">
        <dgm:presLayoutVars>
          <dgm:bulletEnabled val="1"/>
        </dgm:presLayoutVars>
      </dgm:prSet>
      <dgm:spPr/>
      <dgm:t>
        <a:bodyPr/>
        <a:lstStyle/>
        <a:p>
          <a:endParaRPr lang="en-US"/>
        </a:p>
      </dgm:t>
    </dgm:pt>
    <dgm:pt modelId="{7F61F54E-1120-48C9-9BD7-89678FFCB9AE}" type="pres">
      <dgm:prSet presAssocID="{1CA6568F-4E26-4F8B-A30B-9B61794F9ABC}" presName="aSpace2" presStyleCnt="0"/>
      <dgm:spPr/>
    </dgm:pt>
    <dgm:pt modelId="{B3ACFA05-51C5-40BA-AE7F-06AC1B397F4A}" type="pres">
      <dgm:prSet presAssocID="{C3ACC959-9BB7-45E3-B7B1-7BC4EB4B052C}" presName="childNode" presStyleLbl="node1" presStyleIdx="4" presStyleCnt="9" custScaleX="64190">
        <dgm:presLayoutVars>
          <dgm:bulletEnabled val="1"/>
        </dgm:presLayoutVars>
      </dgm:prSet>
      <dgm:spPr/>
      <dgm:t>
        <a:bodyPr/>
        <a:lstStyle/>
        <a:p>
          <a:endParaRPr lang="en-US"/>
        </a:p>
      </dgm:t>
    </dgm:pt>
    <dgm:pt modelId="{7D9314B8-3CE8-436B-978C-7036B28A2D86}" type="pres">
      <dgm:prSet presAssocID="{C3ACC959-9BB7-45E3-B7B1-7BC4EB4B052C}" presName="aSpace2" presStyleCnt="0"/>
      <dgm:spPr/>
    </dgm:pt>
    <dgm:pt modelId="{BAC64D37-8476-435E-BB6B-185F911865AD}" type="pres">
      <dgm:prSet presAssocID="{21AF4535-97FA-4102-A858-61348A1751B9}" presName="childNode" presStyleLbl="node1" presStyleIdx="5" presStyleCnt="9" custScaleX="64865">
        <dgm:presLayoutVars>
          <dgm:bulletEnabled val="1"/>
        </dgm:presLayoutVars>
      </dgm:prSet>
      <dgm:spPr/>
      <dgm:t>
        <a:bodyPr/>
        <a:lstStyle/>
        <a:p>
          <a:endParaRPr lang="en-US"/>
        </a:p>
      </dgm:t>
    </dgm:pt>
    <dgm:pt modelId="{C6231149-C79B-40CC-A9A0-AE8E6DFE61FF}" type="pres">
      <dgm:prSet presAssocID="{675554DE-7020-4E0C-B884-3807D6AAD1CA}" presName="aSpace" presStyleCnt="0"/>
      <dgm:spPr/>
    </dgm:pt>
    <dgm:pt modelId="{9C30B779-9609-44BC-8AFE-D3715DA3D7A2}" type="pres">
      <dgm:prSet presAssocID="{60AFB4EE-4B31-4D3D-B765-FDFC3BFB3938}" presName="compNode" presStyleCnt="0"/>
      <dgm:spPr/>
    </dgm:pt>
    <dgm:pt modelId="{31498AFD-10EE-49C4-8DCB-9C433B01E657}" type="pres">
      <dgm:prSet presAssocID="{60AFB4EE-4B31-4D3D-B765-FDFC3BFB3938}" presName="aNode" presStyleLbl="bgShp" presStyleIdx="2" presStyleCnt="3" custScaleX="57416"/>
      <dgm:spPr/>
      <dgm:t>
        <a:bodyPr/>
        <a:lstStyle/>
        <a:p>
          <a:endParaRPr lang="en-US"/>
        </a:p>
      </dgm:t>
    </dgm:pt>
    <dgm:pt modelId="{4669FCA8-49BE-4BF2-889E-67ACF9B59CF1}" type="pres">
      <dgm:prSet presAssocID="{60AFB4EE-4B31-4D3D-B765-FDFC3BFB3938}" presName="textNode" presStyleLbl="bgShp" presStyleIdx="2" presStyleCnt="3"/>
      <dgm:spPr/>
      <dgm:t>
        <a:bodyPr/>
        <a:lstStyle/>
        <a:p>
          <a:endParaRPr lang="en-US"/>
        </a:p>
      </dgm:t>
    </dgm:pt>
    <dgm:pt modelId="{7700FEC7-44C6-4351-B4A3-8926D14AFBC3}" type="pres">
      <dgm:prSet presAssocID="{60AFB4EE-4B31-4D3D-B765-FDFC3BFB3938}" presName="compChildNode" presStyleCnt="0"/>
      <dgm:spPr/>
    </dgm:pt>
    <dgm:pt modelId="{E370658F-0388-4595-BABE-5F97ACA1E62A}" type="pres">
      <dgm:prSet presAssocID="{60AFB4EE-4B31-4D3D-B765-FDFC3BFB3938}" presName="theInnerList" presStyleCnt="0"/>
      <dgm:spPr/>
    </dgm:pt>
    <dgm:pt modelId="{F4EFAEBE-E790-45FD-BBA7-0CF6234BEB57}" type="pres">
      <dgm:prSet presAssocID="{35662B27-3588-4607-8066-D1C164D4AA4F}" presName="childNode" presStyleLbl="node1" presStyleIdx="6" presStyleCnt="9" custScaleX="54833">
        <dgm:presLayoutVars>
          <dgm:bulletEnabled val="1"/>
        </dgm:presLayoutVars>
      </dgm:prSet>
      <dgm:spPr/>
      <dgm:t>
        <a:bodyPr/>
        <a:lstStyle/>
        <a:p>
          <a:endParaRPr lang="en-US"/>
        </a:p>
      </dgm:t>
    </dgm:pt>
    <dgm:pt modelId="{8143E52E-1F0A-4B77-83CE-4941549615A9}" type="pres">
      <dgm:prSet presAssocID="{35662B27-3588-4607-8066-D1C164D4AA4F}" presName="aSpace2" presStyleCnt="0"/>
      <dgm:spPr/>
    </dgm:pt>
    <dgm:pt modelId="{53059D15-9F0C-4B11-9D89-1F71D8A15BEE}" type="pres">
      <dgm:prSet presAssocID="{1562FE8D-CB48-461A-A3FD-017257910AE9}" presName="childNode" presStyleLbl="node1" presStyleIdx="7" presStyleCnt="9" custScaleX="51396">
        <dgm:presLayoutVars>
          <dgm:bulletEnabled val="1"/>
        </dgm:presLayoutVars>
      </dgm:prSet>
      <dgm:spPr/>
      <dgm:t>
        <a:bodyPr/>
        <a:lstStyle/>
        <a:p>
          <a:endParaRPr lang="en-US"/>
        </a:p>
      </dgm:t>
    </dgm:pt>
    <dgm:pt modelId="{605FF6D4-6B49-4DB8-9B81-F91E1595F33C}" type="pres">
      <dgm:prSet presAssocID="{1562FE8D-CB48-461A-A3FD-017257910AE9}" presName="aSpace2" presStyleCnt="0"/>
      <dgm:spPr/>
    </dgm:pt>
    <dgm:pt modelId="{41E1F099-356D-4215-97C5-337FEF4F248D}" type="pres">
      <dgm:prSet presAssocID="{9219DB8F-9685-4FF1-A2A1-AB4FB3495E7A}" presName="childNode" presStyleLbl="node1" presStyleIdx="8" presStyleCnt="9" custScaleX="54833">
        <dgm:presLayoutVars>
          <dgm:bulletEnabled val="1"/>
        </dgm:presLayoutVars>
      </dgm:prSet>
      <dgm:spPr/>
      <dgm:t>
        <a:bodyPr/>
        <a:lstStyle/>
        <a:p>
          <a:endParaRPr lang="en-US"/>
        </a:p>
      </dgm:t>
    </dgm:pt>
  </dgm:ptLst>
  <dgm:cxnLst>
    <dgm:cxn modelId="{BA0B5B4A-54C2-4E63-87B0-686FF4C8738A}" srcId="{35D6E2D0-21A1-4A7D-9E67-16F96D138CA1}" destId="{310F3B8C-1904-4191-85DF-810BC1D58205}" srcOrd="1" destOrd="0" parTransId="{199C6788-E5A0-4C20-92F9-611CCDCD6874}" sibTransId="{774AB545-C16D-41EF-AA82-B13D27D423D9}"/>
    <dgm:cxn modelId="{6104B926-EC81-440F-86C9-4B66B3B33179}" type="presOf" srcId="{35D6E2D0-21A1-4A7D-9E67-16F96D138CA1}" destId="{27F2FA44-9FC3-4815-910C-5BADDCD908BC}" srcOrd="1" destOrd="0" presId="urn:microsoft.com/office/officeart/2005/8/layout/lProcess2"/>
    <dgm:cxn modelId="{CA0637AB-B5C9-4A8D-A3FF-D52F271DA2BC}" type="presOf" srcId="{675554DE-7020-4E0C-B884-3807D6AAD1CA}" destId="{38F5F170-D341-4324-AF2B-B2F321D6DDD2}" srcOrd="0" destOrd="0" presId="urn:microsoft.com/office/officeart/2005/8/layout/lProcess2"/>
    <dgm:cxn modelId="{CA827EF7-6522-4207-9064-68E3F3C3506B}" srcId="{675554DE-7020-4E0C-B884-3807D6AAD1CA}" destId="{1CA6568F-4E26-4F8B-A30B-9B61794F9ABC}" srcOrd="0" destOrd="0" parTransId="{67AF2A7F-E631-4E83-B8B0-47A8E26F9FD5}" sibTransId="{54AEB9AE-55B9-4C77-9BA9-59DF490B09B7}"/>
    <dgm:cxn modelId="{2DE5C87A-4CE4-4C22-89BD-D7DC817278A2}" type="presOf" srcId="{310F3B8C-1904-4191-85DF-810BC1D58205}" destId="{DEE19139-39E6-480A-8FF0-005244E0C6BC}" srcOrd="0" destOrd="0" presId="urn:microsoft.com/office/officeart/2005/8/layout/lProcess2"/>
    <dgm:cxn modelId="{51E7B4F0-6312-4504-A19A-758606A4B814}" type="presOf" srcId="{BE01E974-8AA4-4669-8129-949EF81E2D22}" destId="{7CD49D9A-E2F4-4F7A-9B22-EBB91CD19761}" srcOrd="0" destOrd="0" presId="urn:microsoft.com/office/officeart/2005/8/layout/lProcess2"/>
    <dgm:cxn modelId="{97253D44-4056-45E1-8B67-C9FB297B5D22}" type="presOf" srcId="{675554DE-7020-4E0C-B884-3807D6AAD1CA}" destId="{D297DE11-DC42-4E97-B188-1836D099A1F0}" srcOrd="1" destOrd="0" presId="urn:microsoft.com/office/officeart/2005/8/layout/lProcess2"/>
    <dgm:cxn modelId="{3756BA96-26C3-4B9A-934F-4853BD33C53E}" type="presOf" srcId="{35D6E2D0-21A1-4A7D-9E67-16F96D138CA1}" destId="{EE6F7BB2-B26F-4EED-8A35-6B373251EC95}" srcOrd="0" destOrd="0" presId="urn:microsoft.com/office/officeart/2005/8/layout/lProcess2"/>
    <dgm:cxn modelId="{DE008CF4-17FA-48D9-8B33-71F9ED277C4E}" type="presOf" srcId="{60AFB4EE-4B31-4D3D-B765-FDFC3BFB3938}" destId="{31498AFD-10EE-49C4-8DCB-9C433B01E657}" srcOrd="0" destOrd="0" presId="urn:microsoft.com/office/officeart/2005/8/layout/lProcess2"/>
    <dgm:cxn modelId="{BB9C4166-2137-4479-9CDB-4CD6A2FF5ACD}" type="presOf" srcId="{C3ACC959-9BB7-45E3-B7B1-7BC4EB4B052C}" destId="{B3ACFA05-51C5-40BA-AE7F-06AC1B397F4A}" srcOrd="0" destOrd="0" presId="urn:microsoft.com/office/officeart/2005/8/layout/lProcess2"/>
    <dgm:cxn modelId="{E5CA6091-2129-44E4-88B7-C2C88580EF93}" srcId="{60AFB4EE-4B31-4D3D-B765-FDFC3BFB3938}" destId="{35662B27-3588-4607-8066-D1C164D4AA4F}" srcOrd="0" destOrd="0" parTransId="{3FAD81FA-06C6-46C7-8135-CB78FA8CDC36}" sibTransId="{75B887DF-4429-4A6B-923D-9F2FC79D87EC}"/>
    <dgm:cxn modelId="{97E051D9-C3F1-4E4E-865D-AC5BB8B4B813}" srcId="{675554DE-7020-4E0C-B884-3807D6AAD1CA}" destId="{21AF4535-97FA-4102-A858-61348A1751B9}" srcOrd="2" destOrd="0" parTransId="{F272446B-1327-4305-A8CB-038ED69EC2A8}" sibTransId="{AF34D6F9-ECDB-4F7C-81AB-B1DF4A849A0E}"/>
    <dgm:cxn modelId="{894ABB02-33C7-48BB-B60E-BFDCBBF8C5FF}" srcId="{35D6E2D0-21A1-4A7D-9E67-16F96D138CA1}" destId="{7B9CE6AE-A39A-4920-ABB3-8E65F6A31C3D}" srcOrd="2" destOrd="0" parTransId="{7E9E48FD-FF4F-4537-B1B8-96F6449A62DF}" sibTransId="{FE6371A6-4741-43D5-ADCD-641AADE85651}"/>
    <dgm:cxn modelId="{2BB9C023-0326-4BFC-828D-3AF26A34DFE2}" type="presOf" srcId="{8C0059FE-DC8E-4DA8-A441-97167659518E}" destId="{F29DEE85-A321-414D-8922-FC41E6B8E449}" srcOrd="0" destOrd="0" presId="urn:microsoft.com/office/officeart/2005/8/layout/lProcess2"/>
    <dgm:cxn modelId="{1345CC83-B496-4DA2-8E01-A91C5EFAEBBC}" srcId="{60AFB4EE-4B31-4D3D-B765-FDFC3BFB3938}" destId="{1562FE8D-CB48-461A-A3FD-017257910AE9}" srcOrd="1" destOrd="0" parTransId="{4435A93C-BF48-4240-8F54-C0B46D06F3AB}" sibTransId="{00949A8C-B04C-4839-827C-7137A08162F0}"/>
    <dgm:cxn modelId="{C76E60F5-56A5-4FA3-846D-794B6E39183E}" srcId="{675554DE-7020-4E0C-B884-3807D6AAD1CA}" destId="{C3ACC959-9BB7-45E3-B7B1-7BC4EB4B052C}" srcOrd="1" destOrd="0" parTransId="{AC62B800-EAD5-4A61-A809-6FD8C2CA11F3}" sibTransId="{A405A1F7-BEB7-4780-9F5E-4A49D6C6216F}"/>
    <dgm:cxn modelId="{A93E5EF3-68AE-47FD-8238-1060FE392400}" srcId="{60AFB4EE-4B31-4D3D-B765-FDFC3BFB3938}" destId="{9219DB8F-9685-4FF1-A2A1-AB4FB3495E7A}" srcOrd="2" destOrd="0" parTransId="{88B73D05-AA5C-4C90-9DDF-9A77A6A705CC}" sibTransId="{648FB83F-A624-45BB-BC2A-B4BFB3D1ACDE}"/>
    <dgm:cxn modelId="{4367B3E4-723C-4A1F-9605-BF4BCC49C60F}" type="presOf" srcId="{35662B27-3588-4607-8066-D1C164D4AA4F}" destId="{F4EFAEBE-E790-45FD-BBA7-0CF6234BEB57}" srcOrd="0" destOrd="0" presId="urn:microsoft.com/office/officeart/2005/8/layout/lProcess2"/>
    <dgm:cxn modelId="{C165226C-15C7-4348-A2EC-CF0D4C7B08EA}" type="presOf" srcId="{60AFB4EE-4B31-4D3D-B765-FDFC3BFB3938}" destId="{4669FCA8-49BE-4BF2-889E-67ACF9B59CF1}" srcOrd="1" destOrd="0" presId="urn:microsoft.com/office/officeart/2005/8/layout/lProcess2"/>
    <dgm:cxn modelId="{A6BA3D55-D6F5-4EC5-BFFE-91FE4D06010B}" type="presOf" srcId="{21AF4535-97FA-4102-A858-61348A1751B9}" destId="{BAC64D37-8476-435E-BB6B-185F911865AD}" srcOrd="0" destOrd="0" presId="urn:microsoft.com/office/officeart/2005/8/layout/lProcess2"/>
    <dgm:cxn modelId="{5BEDF40C-847C-4D9A-B6D2-74675732F9DC}" type="presOf" srcId="{1562FE8D-CB48-461A-A3FD-017257910AE9}" destId="{53059D15-9F0C-4B11-9D89-1F71D8A15BEE}" srcOrd="0" destOrd="0" presId="urn:microsoft.com/office/officeart/2005/8/layout/lProcess2"/>
    <dgm:cxn modelId="{085EB763-68A8-4B39-9926-386E83DEB7D5}" srcId="{35D6E2D0-21A1-4A7D-9E67-16F96D138CA1}" destId="{8C0059FE-DC8E-4DA8-A441-97167659518E}" srcOrd="0" destOrd="0" parTransId="{6BD17F84-BE5D-47AF-AB30-2C8953C930C1}" sibTransId="{D942C4DA-18E3-4E78-9267-EAA09F54F9E8}"/>
    <dgm:cxn modelId="{66F4A968-01D2-4FC2-B955-B5C2F8CF5E5C}" type="presOf" srcId="{1CA6568F-4E26-4F8B-A30B-9B61794F9ABC}" destId="{50EDA02D-3CC3-4273-BAAD-F134FDF1E376}" srcOrd="0" destOrd="0" presId="urn:microsoft.com/office/officeart/2005/8/layout/lProcess2"/>
    <dgm:cxn modelId="{C1AE4E0D-DCBB-4923-A670-4FFE3CD7882F}" type="presOf" srcId="{7B9CE6AE-A39A-4920-ABB3-8E65F6A31C3D}" destId="{282C646E-BE1E-43B9-9083-B1E20F8EE0E6}" srcOrd="0" destOrd="0" presId="urn:microsoft.com/office/officeart/2005/8/layout/lProcess2"/>
    <dgm:cxn modelId="{039FAACC-DB1C-4175-9074-7B5D3C8143F6}" srcId="{BE01E974-8AA4-4669-8129-949EF81E2D22}" destId="{675554DE-7020-4E0C-B884-3807D6AAD1CA}" srcOrd="1" destOrd="0" parTransId="{7AEF3D2D-880D-4107-8304-9C6C1E637B62}" sibTransId="{4B70ADA1-5C82-4A55-9C47-92FEA0EB42CC}"/>
    <dgm:cxn modelId="{0D593144-2AB4-49F0-8C9E-4669F4197A10}" srcId="{BE01E974-8AA4-4669-8129-949EF81E2D22}" destId="{35D6E2D0-21A1-4A7D-9E67-16F96D138CA1}" srcOrd="0" destOrd="0" parTransId="{C56A88F4-D66A-439D-AA2D-178805A59DE2}" sibTransId="{88ECBD73-880A-4FE2-8561-F0DDB56B5090}"/>
    <dgm:cxn modelId="{E1B0B1F8-C3A5-4FF5-8667-7B90BDFD3E60}" type="presOf" srcId="{9219DB8F-9685-4FF1-A2A1-AB4FB3495E7A}" destId="{41E1F099-356D-4215-97C5-337FEF4F248D}" srcOrd="0" destOrd="0" presId="urn:microsoft.com/office/officeart/2005/8/layout/lProcess2"/>
    <dgm:cxn modelId="{69CD44A5-28C3-4822-8AD7-1CC8A0EFE26A}" srcId="{BE01E974-8AA4-4669-8129-949EF81E2D22}" destId="{60AFB4EE-4B31-4D3D-B765-FDFC3BFB3938}" srcOrd="2" destOrd="0" parTransId="{FDD6610D-92CC-4784-B2FB-694D68048496}" sibTransId="{97C9FEC5-C991-48BF-AC29-3792FB5CF0C0}"/>
    <dgm:cxn modelId="{0A2B0B51-7A2E-4F3E-AD79-7215F05C93B8}" type="presParOf" srcId="{7CD49D9A-E2F4-4F7A-9B22-EBB91CD19761}" destId="{8F0B732D-D7B0-4630-8461-2527ED4EADBB}" srcOrd="0" destOrd="0" presId="urn:microsoft.com/office/officeart/2005/8/layout/lProcess2"/>
    <dgm:cxn modelId="{1170B824-FF76-4FF6-8143-C8A489E359D6}" type="presParOf" srcId="{8F0B732D-D7B0-4630-8461-2527ED4EADBB}" destId="{EE6F7BB2-B26F-4EED-8A35-6B373251EC95}" srcOrd="0" destOrd="0" presId="urn:microsoft.com/office/officeart/2005/8/layout/lProcess2"/>
    <dgm:cxn modelId="{17A9CD5A-321B-4AC8-BFFC-4EF19328D7F2}" type="presParOf" srcId="{8F0B732D-D7B0-4630-8461-2527ED4EADBB}" destId="{27F2FA44-9FC3-4815-910C-5BADDCD908BC}" srcOrd="1" destOrd="0" presId="urn:microsoft.com/office/officeart/2005/8/layout/lProcess2"/>
    <dgm:cxn modelId="{4040D71D-7D42-44B0-943C-9D947F29C156}" type="presParOf" srcId="{8F0B732D-D7B0-4630-8461-2527ED4EADBB}" destId="{5682F43A-D3E9-4DE7-96EA-E9822EAA1E79}" srcOrd="2" destOrd="0" presId="urn:microsoft.com/office/officeart/2005/8/layout/lProcess2"/>
    <dgm:cxn modelId="{670BD044-37EB-40E6-A4B7-5367E816568E}" type="presParOf" srcId="{5682F43A-D3E9-4DE7-96EA-E9822EAA1E79}" destId="{77BDDACB-502F-443B-BBA1-8198FFFD2EAB}" srcOrd="0" destOrd="0" presId="urn:microsoft.com/office/officeart/2005/8/layout/lProcess2"/>
    <dgm:cxn modelId="{551D3160-2C7D-41B9-9322-F7E11A79A34E}" type="presParOf" srcId="{77BDDACB-502F-443B-BBA1-8198FFFD2EAB}" destId="{F29DEE85-A321-414D-8922-FC41E6B8E449}" srcOrd="0" destOrd="0" presId="urn:microsoft.com/office/officeart/2005/8/layout/lProcess2"/>
    <dgm:cxn modelId="{736A0F48-6816-47A6-BB59-FE33E4F53080}" type="presParOf" srcId="{77BDDACB-502F-443B-BBA1-8198FFFD2EAB}" destId="{4E28247D-0FD6-4A7E-9D4A-12223E6C6A15}" srcOrd="1" destOrd="0" presId="urn:microsoft.com/office/officeart/2005/8/layout/lProcess2"/>
    <dgm:cxn modelId="{6AAE423A-B5C1-4841-93C1-DDB744792686}" type="presParOf" srcId="{77BDDACB-502F-443B-BBA1-8198FFFD2EAB}" destId="{DEE19139-39E6-480A-8FF0-005244E0C6BC}" srcOrd="2" destOrd="0" presId="urn:microsoft.com/office/officeart/2005/8/layout/lProcess2"/>
    <dgm:cxn modelId="{7021EDD0-AFFA-41DD-A9A2-64401CDE8189}" type="presParOf" srcId="{77BDDACB-502F-443B-BBA1-8198FFFD2EAB}" destId="{33ADEE6B-BB7F-40F0-ACF4-17D86E56820C}" srcOrd="3" destOrd="0" presId="urn:microsoft.com/office/officeart/2005/8/layout/lProcess2"/>
    <dgm:cxn modelId="{C3A3E284-E783-496D-98B0-F1BED777AAE9}" type="presParOf" srcId="{77BDDACB-502F-443B-BBA1-8198FFFD2EAB}" destId="{282C646E-BE1E-43B9-9083-B1E20F8EE0E6}" srcOrd="4" destOrd="0" presId="urn:microsoft.com/office/officeart/2005/8/layout/lProcess2"/>
    <dgm:cxn modelId="{4B8DFFE0-5C7E-41CF-83CA-7150AFB3A0DC}" type="presParOf" srcId="{7CD49D9A-E2F4-4F7A-9B22-EBB91CD19761}" destId="{90525CA1-37AA-452A-8DF4-7ECB3AE626EA}" srcOrd="1" destOrd="0" presId="urn:microsoft.com/office/officeart/2005/8/layout/lProcess2"/>
    <dgm:cxn modelId="{18C6F787-5E0F-4C31-B53C-9FE65E1D2EA2}" type="presParOf" srcId="{7CD49D9A-E2F4-4F7A-9B22-EBB91CD19761}" destId="{F1BAF87A-2674-4961-8B15-16E83ABE2577}" srcOrd="2" destOrd="0" presId="urn:microsoft.com/office/officeart/2005/8/layout/lProcess2"/>
    <dgm:cxn modelId="{7D81444F-4945-455C-99A7-6E6A631B9D07}" type="presParOf" srcId="{F1BAF87A-2674-4961-8B15-16E83ABE2577}" destId="{38F5F170-D341-4324-AF2B-B2F321D6DDD2}" srcOrd="0" destOrd="0" presId="urn:microsoft.com/office/officeart/2005/8/layout/lProcess2"/>
    <dgm:cxn modelId="{D8BD98D6-A9CB-426E-B934-ED0EA836C99E}" type="presParOf" srcId="{F1BAF87A-2674-4961-8B15-16E83ABE2577}" destId="{D297DE11-DC42-4E97-B188-1836D099A1F0}" srcOrd="1" destOrd="0" presId="urn:microsoft.com/office/officeart/2005/8/layout/lProcess2"/>
    <dgm:cxn modelId="{B1202247-DBC9-49EE-BED4-03250B6C2668}" type="presParOf" srcId="{F1BAF87A-2674-4961-8B15-16E83ABE2577}" destId="{4ED80537-6EA4-425E-9F18-4CE51E3614BD}" srcOrd="2" destOrd="0" presId="urn:microsoft.com/office/officeart/2005/8/layout/lProcess2"/>
    <dgm:cxn modelId="{548245BE-9691-4458-A0F0-100C3E135E44}" type="presParOf" srcId="{4ED80537-6EA4-425E-9F18-4CE51E3614BD}" destId="{69C8EC34-725F-4BBC-A53B-710CBA814666}" srcOrd="0" destOrd="0" presId="urn:microsoft.com/office/officeart/2005/8/layout/lProcess2"/>
    <dgm:cxn modelId="{675F4BDB-47DD-4835-BA60-B43918848B60}" type="presParOf" srcId="{69C8EC34-725F-4BBC-A53B-710CBA814666}" destId="{50EDA02D-3CC3-4273-BAAD-F134FDF1E376}" srcOrd="0" destOrd="0" presId="urn:microsoft.com/office/officeart/2005/8/layout/lProcess2"/>
    <dgm:cxn modelId="{3781863B-8DF4-4D1E-B376-AFA8CA42103C}" type="presParOf" srcId="{69C8EC34-725F-4BBC-A53B-710CBA814666}" destId="{7F61F54E-1120-48C9-9BD7-89678FFCB9AE}" srcOrd="1" destOrd="0" presId="urn:microsoft.com/office/officeart/2005/8/layout/lProcess2"/>
    <dgm:cxn modelId="{ECB62092-E726-4714-8CA5-AC79FFCF5E9A}" type="presParOf" srcId="{69C8EC34-725F-4BBC-A53B-710CBA814666}" destId="{B3ACFA05-51C5-40BA-AE7F-06AC1B397F4A}" srcOrd="2" destOrd="0" presId="urn:microsoft.com/office/officeart/2005/8/layout/lProcess2"/>
    <dgm:cxn modelId="{0C46D295-8041-4288-B266-998BF26A1593}" type="presParOf" srcId="{69C8EC34-725F-4BBC-A53B-710CBA814666}" destId="{7D9314B8-3CE8-436B-978C-7036B28A2D86}" srcOrd="3" destOrd="0" presId="urn:microsoft.com/office/officeart/2005/8/layout/lProcess2"/>
    <dgm:cxn modelId="{D191DCBE-1B77-4E55-A5B9-7CD8A2CC7A14}" type="presParOf" srcId="{69C8EC34-725F-4BBC-A53B-710CBA814666}" destId="{BAC64D37-8476-435E-BB6B-185F911865AD}" srcOrd="4" destOrd="0" presId="urn:microsoft.com/office/officeart/2005/8/layout/lProcess2"/>
    <dgm:cxn modelId="{CDCC5CA2-EDA6-4ED5-AB71-4ACB4283CA2B}" type="presParOf" srcId="{7CD49D9A-E2F4-4F7A-9B22-EBB91CD19761}" destId="{C6231149-C79B-40CC-A9A0-AE8E6DFE61FF}" srcOrd="3" destOrd="0" presId="urn:microsoft.com/office/officeart/2005/8/layout/lProcess2"/>
    <dgm:cxn modelId="{8E6BA742-794B-4DF8-B98B-F4B22BDC5E53}" type="presParOf" srcId="{7CD49D9A-E2F4-4F7A-9B22-EBB91CD19761}" destId="{9C30B779-9609-44BC-8AFE-D3715DA3D7A2}" srcOrd="4" destOrd="0" presId="urn:microsoft.com/office/officeart/2005/8/layout/lProcess2"/>
    <dgm:cxn modelId="{1B4A70ED-E964-4589-A97C-66BC12F31CF2}" type="presParOf" srcId="{9C30B779-9609-44BC-8AFE-D3715DA3D7A2}" destId="{31498AFD-10EE-49C4-8DCB-9C433B01E657}" srcOrd="0" destOrd="0" presId="urn:microsoft.com/office/officeart/2005/8/layout/lProcess2"/>
    <dgm:cxn modelId="{C63384EB-0094-4E95-B009-5A9CBCC36295}" type="presParOf" srcId="{9C30B779-9609-44BC-8AFE-D3715DA3D7A2}" destId="{4669FCA8-49BE-4BF2-889E-67ACF9B59CF1}" srcOrd="1" destOrd="0" presId="urn:microsoft.com/office/officeart/2005/8/layout/lProcess2"/>
    <dgm:cxn modelId="{FD9392A2-7A7E-4D40-8769-8CA2D15D7047}" type="presParOf" srcId="{9C30B779-9609-44BC-8AFE-D3715DA3D7A2}" destId="{7700FEC7-44C6-4351-B4A3-8926D14AFBC3}" srcOrd="2" destOrd="0" presId="urn:microsoft.com/office/officeart/2005/8/layout/lProcess2"/>
    <dgm:cxn modelId="{525C90BF-48E0-4370-87CF-195108D6C45D}" type="presParOf" srcId="{7700FEC7-44C6-4351-B4A3-8926D14AFBC3}" destId="{E370658F-0388-4595-BABE-5F97ACA1E62A}" srcOrd="0" destOrd="0" presId="urn:microsoft.com/office/officeart/2005/8/layout/lProcess2"/>
    <dgm:cxn modelId="{2572D33E-3877-4079-82C7-C002C7C1D060}" type="presParOf" srcId="{E370658F-0388-4595-BABE-5F97ACA1E62A}" destId="{F4EFAEBE-E790-45FD-BBA7-0CF6234BEB57}" srcOrd="0" destOrd="0" presId="urn:microsoft.com/office/officeart/2005/8/layout/lProcess2"/>
    <dgm:cxn modelId="{38907E70-1068-4DE9-8A7A-F6E1A4FE73BE}" type="presParOf" srcId="{E370658F-0388-4595-BABE-5F97ACA1E62A}" destId="{8143E52E-1F0A-4B77-83CE-4941549615A9}" srcOrd="1" destOrd="0" presId="urn:microsoft.com/office/officeart/2005/8/layout/lProcess2"/>
    <dgm:cxn modelId="{D909B6B4-1189-4362-B30A-D3B9BF89B72D}" type="presParOf" srcId="{E370658F-0388-4595-BABE-5F97ACA1E62A}" destId="{53059D15-9F0C-4B11-9D89-1F71D8A15BEE}" srcOrd="2" destOrd="0" presId="urn:microsoft.com/office/officeart/2005/8/layout/lProcess2"/>
    <dgm:cxn modelId="{C52E966D-ACE3-4D67-A609-034A75749D61}" type="presParOf" srcId="{E370658F-0388-4595-BABE-5F97ACA1E62A}" destId="{605FF6D4-6B49-4DB8-9B81-F91E1595F33C}" srcOrd="3" destOrd="0" presId="urn:microsoft.com/office/officeart/2005/8/layout/lProcess2"/>
    <dgm:cxn modelId="{D6E3E966-2F18-4094-BBCA-115430594CB1}" type="presParOf" srcId="{E370658F-0388-4595-BABE-5F97ACA1E62A}" destId="{41E1F099-356D-4215-97C5-337FEF4F248D}" srcOrd="4" destOrd="0" presId="urn:microsoft.com/office/officeart/2005/8/layout/lProcess2"/>
  </dgm:cxnLst>
  <dgm:bg/>
  <dgm:whole/>
  <dgm:extLst>
    <a:ext uri="http://schemas.microsoft.com/office/drawing/2008/diagram">
      <dsp:dataModelExt xmlns:dsp="http://schemas.microsoft.com/office/drawing/2008/diagram" xmlns="" relId="rId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E6F7BB2-B26F-4EED-8A35-6B373251EC95}">
      <dsp:nvSpPr>
        <dsp:cNvPr id="0" name=""/>
        <dsp:cNvSpPr/>
      </dsp:nvSpPr>
      <dsp:spPr>
        <a:xfrm>
          <a:off x="933" y="0"/>
          <a:ext cx="2419052"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r>
            <a:rPr lang="en-US" sz="2700" kern="1200"/>
            <a:t>CORPORATE TAX</a:t>
          </a:r>
        </a:p>
      </dsp:txBody>
      <dsp:txXfrm>
        <a:off x="933" y="0"/>
        <a:ext cx="2419052" cy="960120"/>
      </dsp:txXfrm>
    </dsp:sp>
    <dsp:sp modelId="{F29DEE85-A321-414D-8922-FC41E6B8E449}">
      <dsp:nvSpPr>
        <dsp:cNvPr id="0" name=""/>
        <dsp:cNvSpPr/>
      </dsp:nvSpPr>
      <dsp:spPr>
        <a:xfrm>
          <a:off x="242838" y="960393"/>
          <a:ext cx="1935241" cy="628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32385" rIns="43180" bIns="32385" numCol="1" spcCol="1270" anchor="ctr" anchorCtr="0">
          <a:noAutofit/>
        </a:bodyPr>
        <a:lstStyle/>
        <a:p>
          <a:pPr lvl="0" algn="ctr" defTabSz="755650">
            <a:lnSpc>
              <a:spcPct val="90000"/>
            </a:lnSpc>
            <a:spcBef>
              <a:spcPct val="0"/>
            </a:spcBef>
            <a:spcAft>
              <a:spcPct val="35000"/>
            </a:spcAft>
          </a:pPr>
          <a:r>
            <a:rPr lang="en-US" sz="1700" kern="1200"/>
            <a:t>Income after corporate tax</a:t>
          </a:r>
        </a:p>
      </dsp:txBody>
      <dsp:txXfrm>
        <a:off x="242838" y="960393"/>
        <a:ext cx="1935241" cy="628750"/>
      </dsp:txXfrm>
    </dsp:sp>
    <dsp:sp modelId="{DEE19139-39E6-480A-8FF0-005244E0C6BC}">
      <dsp:nvSpPr>
        <dsp:cNvPr id="0" name=""/>
        <dsp:cNvSpPr/>
      </dsp:nvSpPr>
      <dsp:spPr>
        <a:xfrm>
          <a:off x="242838" y="1685874"/>
          <a:ext cx="1935241" cy="628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32385" rIns="43180" bIns="32385" numCol="1" spcCol="1270" anchor="ctr" anchorCtr="0">
          <a:noAutofit/>
        </a:bodyPr>
        <a:lstStyle/>
        <a:p>
          <a:pPr lvl="0" algn="ctr" defTabSz="755650">
            <a:lnSpc>
              <a:spcPct val="90000"/>
            </a:lnSpc>
            <a:spcBef>
              <a:spcPct val="0"/>
            </a:spcBef>
            <a:spcAft>
              <a:spcPct val="35000"/>
            </a:spcAft>
          </a:pPr>
          <a:r>
            <a:rPr lang="en-US" sz="1700" kern="1200"/>
            <a:t>Personal tax</a:t>
          </a:r>
        </a:p>
      </dsp:txBody>
      <dsp:txXfrm>
        <a:off x="242838" y="1685874"/>
        <a:ext cx="1935241" cy="628750"/>
      </dsp:txXfrm>
    </dsp:sp>
    <dsp:sp modelId="{282C646E-BE1E-43B9-9083-B1E20F8EE0E6}">
      <dsp:nvSpPr>
        <dsp:cNvPr id="0" name=""/>
        <dsp:cNvSpPr/>
      </dsp:nvSpPr>
      <dsp:spPr>
        <a:xfrm>
          <a:off x="242838" y="2411356"/>
          <a:ext cx="1935241" cy="628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32385" rIns="43180" bIns="32385" numCol="1" spcCol="1270" anchor="ctr" anchorCtr="0">
          <a:noAutofit/>
        </a:bodyPr>
        <a:lstStyle/>
        <a:p>
          <a:pPr lvl="0" algn="ctr" defTabSz="755650">
            <a:lnSpc>
              <a:spcPct val="90000"/>
            </a:lnSpc>
            <a:spcBef>
              <a:spcPct val="0"/>
            </a:spcBef>
            <a:spcAft>
              <a:spcPct val="35000"/>
            </a:spcAft>
          </a:pPr>
          <a:r>
            <a:rPr lang="en-US" sz="1700" kern="1200"/>
            <a:t>Income after all taxes</a:t>
          </a:r>
        </a:p>
      </dsp:txBody>
      <dsp:txXfrm>
        <a:off x="242838" y="2411356"/>
        <a:ext cx="1935241" cy="628750"/>
      </dsp:txXfrm>
    </dsp:sp>
    <dsp:sp modelId="{38F5F170-D341-4324-AF2B-B2F321D6DDD2}">
      <dsp:nvSpPr>
        <dsp:cNvPr id="0" name=""/>
        <dsp:cNvSpPr/>
      </dsp:nvSpPr>
      <dsp:spPr>
        <a:xfrm>
          <a:off x="2635346" y="0"/>
          <a:ext cx="1245836"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r>
            <a:rPr lang="en-US" sz="2700" kern="1200"/>
            <a:t>NONE</a:t>
          </a:r>
        </a:p>
      </dsp:txBody>
      <dsp:txXfrm>
        <a:off x="2635346" y="0"/>
        <a:ext cx="1245836" cy="960120"/>
      </dsp:txXfrm>
    </dsp:sp>
    <dsp:sp modelId="{50EDA02D-3CC3-4273-BAAD-F134FDF1E376}">
      <dsp:nvSpPr>
        <dsp:cNvPr id="0" name=""/>
        <dsp:cNvSpPr/>
      </dsp:nvSpPr>
      <dsp:spPr>
        <a:xfrm>
          <a:off x="2601414" y="960393"/>
          <a:ext cx="1313700" cy="628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32385" rIns="43180" bIns="32385" numCol="1" spcCol="1270" anchor="ctr" anchorCtr="0">
          <a:noAutofit/>
        </a:bodyPr>
        <a:lstStyle/>
        <a:p>
          <a:pPr lvl="0" algn="ctr" defTabSz="755650">
            <a:lnSpc>
              <a:spcPct val="90000"/>
            </a:lnSpc>
            <a:spcBef>
              <a:spcPct val="0"/>
            </a:spcBef>
            <a:spcAft>
              <a:spcPct val="35000"/>
            </a:spcAft>
          </a:pPr>
          <a:r>
            <a:rPr lang="en-US" sz="1700" kern="1200"/>
            <a:t>1.00</a:t>
          </a:r>
        </a:p>
      </dsp:txBody>
      <dsp:txXfrm>
        <a:off x="2601414" y="960393"/>
        <a:ext cx="1313700" cy="628750"/>
      </dsp:txXfrm>
    </dsp:sp>
    <dsp:sp modelId="{B3ACFA05-51C5-40BA-AE7F-06AC1B397F4A}">
      <dsp:nvSpPr>
        <dsp:cNvPr id="0" name=""/>
        <dsp:cNvSpPr/>
      </dsp:nvSpPr>
      <dsp:spPr>
        <a:xfrm>
          <a:off x="2637148" y="1685874"/>
          <a:ext cx="1242231" cy="628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32385" rIns="43180" bIns="32385" numCol="1" spcCol="1270" anchor="ctr" anchorCtr="0">
          <a:noAutofit/>
        </a:bodyPr>
        <a:lstStyle/>
        <a:p>
          <a:pPr lvl="0" algn="ctr" defTabSz="755650">
            <a:lnSpc>
              <a:spcPct val="90000"/>
            </a:lnSpc>
            <a:spcBef>
              <a:spcPct val="0"/>
            </a:spcBef>
            <a:spcAft>
              <a:spcPct val="35000"/>
            </a:spcAft>
          </a:pPr>
          <a:r>
            <a:rPr lang="en-US" sz="1700" kern="1200"/>
            <a:t>Tp</a:t>
          </a:r>
        </a:p>
      </dsp:txBody>
      <dsp:txXfrm>
        <a:off x="2637148" y="1685874"/>
        <a:ext cx="1242231" cy="628750"/>
      </dsp:txXfrm>
    </dsp:sp>
    <dsp:sp modelId="{BAC64D37-8476-435E-BB6B-185F911865AD}">
      <dsp:nvSpPr>
        <dsp:cNvPr id="0" name=""/>
        <dsp:cNvSpPr/>
      </dsp:nvSpPr>
      <dsp:spPr>
        <a:xfrm>
          <a:off x="2630617" y="2411356"/>
          <a:ext cx="1255294" cy="628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32385" rIns="43180" bIns="32385" numCol="1" spcCol="1270" anchor="ctr" anchorCtr="0">
          <a:noAutofit/>
        </a:bodyPr>
        <a:lstStyle/>
        <a:p>
          <a:pPr lvl="0" algn="ctr" defTabSz="755650">
            <a:lnSpc>
              <a:spcPct val="90000"/>
            </a:lnSpc>
            <a:spcBef>
              <a:spcPct val="0"/>
            </a:spcBef>
            <a:spcAft>
              <a:spcPct val="35000"/>
            </a:spcAft>
          </a:pPr>
          <a:r>
            <a:rPr lang="en-US" sz="1700" kern="1200"/>
            <a:t>1-Tp</a:t>
          </a:r>
        </a:p>
      </dsp:txBody>
      <dsp:txXfrm>
        <a:off x="2630617" y="2411356"/>
        <a:ext cx="1255294" cy="628750"/>
      </dsp:txXfrm>
    </dsp:sp>
    <dsp:sp modelId="{31498AFD-10EE-49C4-8DCB-9C433B01E657}">
      <dsp:nvSpPr>
        <dsp:cNvPr id="0" name=""/>
        <dsp:cNvSpPr/>
      </dsp:nvSpPr>
      <dsp:spPr>
        <a:xfrm>
          <a:off x="4096543" y="0"/>
          <a:ext cx="1388923"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r>
            <a:rPr lang="en-US" sz="2700" kern="1200"/>
            <a:t>Tc</a:t>
          </a:r>
        </a:p>
      </dsp:txBody>
      <dsp:txXfrm>
        <a:off x="4096543" y="0"/>
        <a:ext cx="1388923" cy="960120"/>
      </dsp:txXfrm>
    </dsp:sp>
    <dsp:sp modelId="{F4EFAEBE-E790-45FD-BBA7-0CF6234BEB57}">
      <dsp:nvSpPr>
        <dsp:cNvPr id="0" name=""/>
        <dsp:cNvSpPr/>
      </dsp:nvSpPr>
      <dsp:spPr>
        <a:xfrm>
          <a:off x="4260429" y="960393"/>
          <a:ext cx="1061151" cy="628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32385" rIns="43180" bIns="32385" numCol="1" spcCol="1270" anchor="ctr" anchorCtr="0">
          <a:noAutofit/>
        </a:bodyPr>
        <a:lstStyle/>
        <a:p>
          <a:pPr lvl="0" algn="ctr" defTabSz="755650">
            <a:lnSpc>
              <a:spcPct val="90000"/>
            </a:lnSpc>
            <a:spcBef>
              <a:spcPct val="0"/>
            </a:spcBef>
            <a:spcAft>
              <a:spcPct val="35000"/>
            </a:spcAft>
          </a:pPr>
          <a:r>
            <a:rPr lang="en-US" sz="1700" kern="1200"/>
            <a:t>1-Tc</a:t>
          </a:r>
        </a:p>
      </dsp:txBody>
      <dsp:txXfrm>
        <a:off x="4260429" y="960393"/>
        <a:ext cx="1061151" cy="628750"/>
      </dsp:txXfrm>
    </dsp:sp>
    <dsp:sp modelId="{53059D15-9F0C-4B11-9D89-1F71D8A15BEE}">
      <dsp:nvSpPr>
        <dsp:cNvPr id="0" name=""/>
        <dsp:cNvSpPr/>
      </dsp:nvSpPr>
      <dsp:spPr>
        <a:xfrm>
          <a:off x="4293686" y="1685874"/>
          <a:ext cx="994636" cy="628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32385" rIns="43180" bIns="32385" numCol="1" spcCol="1270" anchor="ctr" anchorCtr="0">
          <a:noAutofit/>
        </a:bodyPr>
        <a:lstStyle/>
        <a:p>
          <a:pPr lvl="0" algn="ctr" defTabSz="755650">
            <a:lnSpc>
              <a:spcPct val="90000"/>
            </a:lnSpc>
            <a:spcBef>
              <a:spcPct val="0"/>
            </a:spcBef>
            <a:spcAft>
              <a:spcPct val="35000"/>
            </a:spcAft>
          </a:pPr>
          <a:r>
            <a:rPr lang="en-US" sz="1700" kern="1200"/>
            <a:t>TpE(1-Tc)</a:t>
          </a:r>
        </a:p>
      </dsp:txBody>
      <dsp:txXfrm>
        <a:off x="4293686" y="1685874"/>
        <a:ext cx="994636" cy="628750"/>
      </dsp:txXfrm>
    </dsp:sp>
    <dsp:sp modelId="{41E1F099-356D-4215-97C5-337FEF4F248D}">
      <dsp:nvSpPr>
        <dsp:cNvPr id="0" name=""/>
        <dsp:cNvSpPr/>
      </dsp:nvSpPr>
      <dsp:spPr>
        <a:xfrm>
          <a:off x="4260429" y="2411356"/>
          <a:ext cx="1061151" cy="628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32385" rIns="43180" bIns="32385" numCol="1" spcCol="1270" anchor="ctr" anchorCtr="0">
          <a:noAutofit/>
        </a:bodyPr>
        <a:lstStyle/>
        <a:p>
          <a:pPr lvl="0" algn="ctr" defTabSz="755650">
            <a:lnSpc>
              <a:spcPct val="90000"/>
            </a:lnSpc>
            <a:spcBef>
              <a:spcPct val="0"/>
            </a:spcBef>
            <a:spcAft>
              <a:spcPct val="35000"/>
            </a:spcAft>
          </a:pPr>
          <a:r>
            <a:rPr lang="en-US" sz="1700" kern="1200"/>
            <a:t>Calculate?</a:t>
          </a:r>
        </a:p>
      </dsp:txBody>
      <dsp:txXfrm>
        <a:off x="4260429" y="2411356"/>
        <a:ext cx="1061151" cy="628750"/>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4</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cp:lastPrinted>2012-07-14T12:50:00Z</cp:lastPrinted>
  <dcterms:created xsi:type="dcterms:W3CDTF">2012-06-30T10:50:00Z</dcterms:created>
  <dcterms:modified xsi:type="dcterms:W3CDTF">2012-07-14T12:52:00Z</dcterms:modified>
</cp:coreProperties>
</file>