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VALUATION OF SECURITIES (VALUATION MODELS)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THE CONCEPT OF VALUE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term value is often used in different concepts as follows:</w:t>
      </w:r>
    </w:p>
    <w:p>
      <w:pPr>
        <w:pStyle w:val="a3"/>
        <w:numPr>
          <w:ilvl w:val="0"/>
          <w:numId w:val="1"/>
        </w:numPr>
        <w:jc w:val="both"/>
        <w:spacing w:line="276" w:lineRule="auto" w:after="200"/>
        <w:ind w:left="720" w:hanging="36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Book value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This is the value of the firm’s balance sheet. It often represents a historical rather than a </w:t>
      </w:r>
      <w:r>
        <w:rPr>
          <w:rStyle w:val="Character1"/>
          <w:sz w:val="24"/>
          <w:szCs w:val="24"/>
        </w:rPr>
        <w:t xml:space="preserve">measure of the current worth. Thus the net book value of a firm represents the depreciated </w:t>
      </w:r>
      <w:r>
        <w:rPr>
          <w:rStyle w:val="Character1"/>
          <w:sz w:val="24"/>
          <w:szCs w:val="24"/>
        </w:rPr>
        <w:t xml:space="preserve">value of assets less outstanding liabilities. From the accounting perspective, this net book </w:t>
      </w:r>
      <w:r>
        <w:rPr>
          <w:rStyle w:val="Character1"/>
          <w:sz w:val="24"/>
          <w:szCs w:val="24"/>
        </w:rPr>
        <w:t xml:space="preserve">value represents the amount of owners’ equity in the firm.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3"/>
        <w:spacing w:line="276" w:lineRule="auto" w:after="200"/>
        <w:ind w:firstLine="72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>Criticism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ind w:left="72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It is based on accounting conventions policies and estimates that are subject to a great </w:t>
      </w:r>
      <w:r>
        <w:rPr>
          <w:rStyle w:val="Character1"/>
          <w:sz w:val="24"/>
          <w:szCs w:val="24"/>
        </w:rPr>
        <w:t xml:space="preserve">deal of subjectivity.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ind w:left="72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Historical balance sheet figures of which the book values are based are often very </w:t>
      </w:r>
      <w:r>
        <w:rPr>
          <w:rStyle w:val="Character1"/>
          <w:sz w:val="24"/>
          <w:szCs w:val="24"/>
        </w:rPr>
        <w:t xml:space="preserve">divergent from economic values. They do not reflect a firm’s earnings power. Hence book </w:t>
      </w:r>
      <w:r>
        <w:rPr>
          <w:rStyle w:val="Character1"/>
          <w:sz w:val="24"/>
          <w:szCs w:val="24"/>
        </w:rPr>
        <w:t xml:space="preserve">values cannot be regarded as good estimates of true investment values.</w:t>
      </w:r>
    </w:p>
    <w:p>
      <w:pPr>
        <w:pStyle w:val="a3"/>
        <w:numPr>
          <w:ilvl w:val="0"/>
          <w:numId w:val="1"/>
        </w:numPr>
        <w:jc w:val="both"/>
        <w:spacing w:line="276" w:lineRule="auto" w:after="200"/>
        <w:ind w:left="720" w:hanging="36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Liquidation/ disposal value</w:t>
      </w:r>
    </w:p>
    <w:p>
      <w:pPr>
        <w:pStyle w:val="Para4"/>
        <w:spacing w:line="276" w:lineRule="auto" w:after="200"/>
        <w:ind w:left="36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This is the value that could be realized if an asset(s) were sold individually and not as part of </w:t>
      </w:r>
      <w:r>
        <w:rPr>
          <w:rStyle w:val="Character1"/>
          <w:sz w:val="24"/>
          <w:szCs w:val="24"/>
        </w:rPr>
        <w:t xml:space="preserve">a going concern e.g. If a product line is discontinued, the machinery used in its production </w:t>
      </w:r>
      <w:r>
        <w:rPr>
          <w:rStyle w:val="Character1"/>
          <w:sz w:val="24"/>
          <w:szCs w:val="24"/>
        </w:rPr>
        <w:t xml:space="preserve">might be sold. The sale price would be its disposal value and would be determined </w:t>
      </w:r>
      <w:r>
        <w:rPr>
          <w:rStyle w:val="Character1"/>
          <w:sz w:val="24"/>
          <w:szCs w:val="24"/>
        </w:rPr>
        <w:t xml:space="preserve">independently of the firm’s value. Similarly, if a firm6s operations were discontinued and all </w:t>
      </w:r>
      <w:r>
        <w:rPr>
          <w:rStyle w:val="Character1"/>
          <w:sz w:val="24"/>
          <w:szCs w:val="24"/>
        </w:rPr>
        <w:t xml:space="preserve">its assets were sold as a separate as a separate collection and then used to repay liabilities, the </w:t>
      </w:r>
      <w:r>
        <w:rPr>
          <w:rStyle w:val="Character1"/>
          <w:sz w:val="24"/>
          <w:szCs w:val="24"/>
        </w:rPr>
        <w:t xml:space="preserve">total net sales proceeds would represent the firms liquidation value. Hence the liquidation </w:t>
      </w:r>
      <w:r>
        <w:rPr>
          <w:rStyle w:val="Character1"/>
          <w:sz w:val="24"/>
          <w:szCs w:val="24"/>
        </w:rPr>
        <w:t xml:space="preserve">valuation model involves the computation of the liquidation value per share (LVPS).</w:t>
      </w:r>
    </w:p>
    <w:p>
      <w:pPr>
        <w:pStyle w:val="Para3"/>
        <w:spacing w:line="276" w:lineRule="auto" w:after="200"/>
        <w:ind w:firstLine="72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>Criticism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Although the LVPS appears better than BVPS, it has several limitations, namely: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ind w:left="72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It is often difficult to estimate what amount would be realized from the liquidation of the </w:t>
      </w:r>
      <w:r>
        <w:rPr>
          <w:rStyle w:val="Character1"/>
          <w:sz w:val="24"/>
          <w:szCs w:val="24"/>
        </w:rPr>
        <w:t xml:space="preserve">various assets.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ind w:left="72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It does not reflect the firm’s earnings capability. LVPS only makes sense for those firms </w:t>
      </w:r>
      <w:r>
        <w:rPr>
          <w:rStyle w:val="Character1"/>
          <w:sz w:val="24"/>
          <w:szCs w:val="24"/>
        </w:rPr>
        <w:t xml:space="preserve">that are better dead than alive. Such firms are not viable and their intrinsic values cannot </w:t>
      </w:r>
      <w:r>
        <w:rPr>
          <w:rStyle w:val="Character1"/>
          <w:sz w:val="24"/>
          <w:szCs w:val="24"/>
        </w:rPr>
        <w:t xml:space="preserve">be determined.</w:t>
      </w:r>
    </w:p>
    <w:p>
      <w:pPr>
        <w:pStyle w:val="a3"/>
        <w:numPr>
          <w:ilvl w:val="0"/>
          <w:numId w:val="1"/>
        </w:numPr>
        <w:jc w:val="both"/>
        <w:spacing w:line="276" w:lineRule="auto" w:after="200"/>
        <w:ind w:left="720" w:hanging="36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Going concern value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This is the amount realized if the firm is sold as a going concern rather than on the basis </w:t>
      </w:r>
      <w:r>
        <w:rPr>
          <w:rStyle w:val="Character1"/>
          <w:sz w:val="24"/>
          <w:szCs w:val="24"/>
        </w:rPr>
        <w:t xml:space="preserve">of liquidating its assets. The buyer is willing to pay a price on the basis of the </w:t>
      </w:r>
      <w:r>
        <w:rPr>
          <w:rStyle w:val="Character1"/>
          <w:sz w:val="24"/>
          <w:szCs w:val="24"/>
        </w:rPr>
        <w:t xml:space="preserve">expectations of the firm’s future profits/ cash flows.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a3"/>
        <w:numPr>
          <w:ilvl w:val="0"/>
          <w:numId w:val="1"/>
        </w:numPr>
        <w:jc w:val="both"/>
        <w:spacing w:line="276" w:lineRule="auto" w:after="200"/>
        <w:ind w:left="720" w:hanging="36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Substitution value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This is the amount of money that could be paid to purchase the next available substitute </w:t>
      </w:r>
      <w:r>
        <w:rPr>
          <w:rStyle w:val="Character1"/>
          <w:sz w:val="24"/>
          <w:szCs w:val="24"/>
        </w:rPr>
        <w:t xml:space="preserve">for the production process. It involves determining the value of a security by looking at </w:t>
      </w:r>
      <w:r>
        <w:rPr>
          <w:rStyle w:val="Character1"/>
          <w:sz w:val="24"/>
          <w:szCs w:val="24"/>
        </w:rPr>
        <w:t xml:space="preserve">the value of a similar security of a 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competitor company in the same industry. The problem arises when the competitor in </w:t>
      </w:r>
      <w:r>
        <w:rPr>
          <w:rStyle w:val="Character1"/>
          <w:sz w:val="24"/>
          <w:szCs w:val="24"/>
        </w:rPr>
        <w:t xml:space="preserve">question has much higher (or lower) earnings capacity that makes comparison faulty e.g. </w:t>
      </w:r>
      <w:r>
        <w:rPr>
          <w:rStyle w:val="Character1"/>
          <w:sz w:val="24"/>
          <w:szCs w:val="24"/>
        </w:rPr>
        <w:t xml:space="preserve">EABL vs. Keroche</w:t>
      </w:r>
    </w:p>
    <w:p>
      <w:pPr>
        <w:pStyle w:val="Para3"/>
        <w:spacing w:line="276" w:lineRule="auto" w:after="200"/>
        <w:ind w:firstLine="72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>Criticism</w:t>
      </w:r>
    </w:p>
    <w:p>
      <w:pPr>
        <w:pStyle w:val="a3"/>
        <w:numPr>
          <w:ilvl w:val="0"/>
          <w:numId w:val="3"/>
        </w:numPr>
        <w:jc w:val="both"/>
        <w:spacing w:line="276" w:lineRule="auto" w:after="200"/>
        <w:ind w:left="14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Firms do not have similar productive assets for the purpose of using one security </w:t>
      </w:r>
      <w:r>
        <w:rPr>
          <w:rStyle w:val="Character1"/>
          <w:sz w:val="24"/>
          <w:szCs w:val="24"/>
        </w:rPr>
        <w:t xml:space="preserve">as a substitute of another.</w:t>
      </w:r>
    </w:p>
    <w:p>
      <w:pPr>
        <w:pStyle w:val="a3"/>
        <w:numPr>
          <w:ilvl w:val="0"/>
          <w:numId w:val="3"/>
        </w:numPr>
        <w:jc w:val="both"/>
        <w:spacing w:line="276" w:lineRule="auto" w:after="200"/>
        <w:ind w:left="14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No two firms are identical operating characteristics. Even firms in the same </w:t>
      </w:r>
      <w:r>
        <w:rPr>
          <w:rStyle w:val="Character1"/>
          <w:sz w:val="24"/>
          <w:szCs w:val="24"/>
        </w:rPr>
        <w:t xml:space="preserve">industry have different operating policies, management styles, different sizes, </w:t>
      </w:r>
      <w:r>
        <w:rPr>
          <w:rStyle w:val="Character1"/>
          <w:sz w:val="24"/>
          <w:szCs w:val="24"/>
        </w:rPr>
        <w:t xml:space="preserve">different sizes of diversification, technology, e.t.c.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a3"/>
        <w:numPr>
          <w:ilvl w:val="0"/>
          <w:numId w:val="1"/>
        </w:numPr>
        <w:jc w:val="both"/>
        <w:spacing w:line="276" w:lineRule="auto" w:after="200"/>
        <w:ind w:left="720" w:hanging="36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Replacement value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Replacement value is based on the cost of replacing the existing assets. This is the </w:t>
      </w:r>
      <w:r>
        <w:rPr>
          <w:rStyle w:val="Character1"/>
          <w:sz w:val="24"/>
          <w:szCs w:val="24"/>
        </w:rPr>
        <w:t xml:space="preserve">amount that will be needed in order to purchase an asset with the same productive </w:t>
      </w:r>
      <w:r>
        <w:rPr>
          <w:rStyle w:val="Character1"/>
          <w:sz w:val="24"/>
          <w:szCs w:val="24"/>
        </w:rPr>
        <w:t xml:space="preserve">capacity like the one being replaced. However, only productive fixed assets can be </w:t>
      </w:r>
      <w:r>
        <w:rPr>
          <w:rStyle w:val="Character1"/>
          <w:sz w:val="24"/>
          <w:szCs w:val="24"/>
        </w:rPr>
        <w:t xml:space="preserve">replaced at a go since current assets are circulating assets.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>Criticism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ind w:left="14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Based only on a portion of the assets.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ind w:left="14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Replacement value can be subjectively determined.</w:t>
      </w:r>
    </w:p>
    <w:p>
      <w:pPr>
        <w:pStyle w:val="Para7"/>
        <w:spacing w:line="276" w:lineRule="auto" w:after="200"/>
        <w:ind w:left="144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a3"/>
        <w:numPr>
          <w:ilvl w:val="0"/>
          <w:numId w:val="1"/>
        </w:numPr>
        <w:jc w:val="both"/>
        <w:spacing w:line="276" w:lineRule="auto" w:after="200"/>
        <w:ind w:left="720" w:hanging="36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Intrinsic value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This is the theoretical value of the asset (security) and can be defined as the present value </w:t>
      </w:r>
      <w:r>
        <w:rPr>
          <w:rStyle w:val="Character1"/>
          <w:sz w:val="24"/>
          <w:szCs w:val="24"/>
        </w:rPr>
        <w:t xml:space="preserve">of the expected future cash flows. It is the value as perceived by investors given the </w:t>
      </w:r>
      <w:r>
        <w:rPr>
          <w:rStyle w:val="Character1"/>
          <w:sz w:val="24"/>
          <w:szCs w:val="24"/>
        </w:rPr>
        <w:t xml:space="preserve">amount, timing, and riskiness of future cash flows. Given the riskiness, uncertainty of </w:t>
      </w:r>
      <w:r>
        <w:rPr>
          <w:rStyle w:val="Character1"/>
          <w:sz w:val="24"/>
          <w:szCs w:val="24"/>
        </w:rPr>
        <w:t xml:space="preserve">future cash flows, the investor determines an appropriate discount rate to use in </w:t>
      </w:r>
      <w:r>
        <w:rPr>
          <w:rStyle w:val="Character1"/>
          <w:sz w:val="24"/>
          <w:szCs w:val="24"/>
        </w:rPr>
        <w:t xml:space="preserve">computing the present (intrinsic) value of the asset. Once the investor has determined the </w:t>
      </w:r>
      <w:r>
        <w:rPr>
          <w:rStyle w:val="Character1"/>
          <w:sz w:val="24"/>
          <w:szCs w:val="24"/>
        </w:rPr>
        <w:t xml:space="preserve">intrinsic value of the security, it is compared with the market value. If intrinsic value is </w:t>
      </w:r>
      <w:r>
        <w:rPr>
          <w:rStyle w:val="Character1"/>
          <w:sz w:val="24"/>
          <w:szCs w:val="24"/>
        </w:rPr>
        <w:t xml:space="preserve">greater than market value, then the security is undervalued and vice versa.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>Criticism</w:t>
      </w:r>
    </w:p>
    <w:p>
      <w:pPr>
        <w:pStyle w:val="a3"/>
        <w:numPr>
          <w:ilvl w:val="0"/>
          <w:numId w:val="3"/>
        </w:numPr>
        <w:jc w:val="both"/>
        <w:spacing w:line="276" w:lineRule="auto" w:after="200"/>
        <w:ind w:left="14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Is based on historical data.</w:t>
      </w:r>
    </w:p>
    <w:p>
      <w:pPr>
        <w:pStyle w:val="a3"/>
        <w:numPr>
          <w:ilvl w:val="0"/>
          <w:numId w:val="3"/>
        </w:numPr>
        <w:jc w:val="both"/>
        <w:spacing w:line="276" w:lineRule="auto" w:after="200"/>
        <w:ind w:left="14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Different models may provide different intrinsic values.</w:t>
      </w:r>
    </w:p>
    <w:p>
      <w:pPr>
        <w:pStyle w:val="Para7"/>
        <w:spacing w:line="276" w:lineRule="auto" w:after="200"/>
        <w:ind w:left="144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a3"/>
        <w:numPr>
          <w:ilvl w:val="0"/>
          <w:numId w:val="1"/>
        </w:numPr>
        <w:jc w:val="both"/>
        <w:spacing w:line="276" w:lineRule="auto" w:after="200"/>
        <w:ind w:left="720" w:hanging="36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Market values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This is the observable value of an asset/ security in the market place. It the market price </w:t>
      </w:r>
      <w:r>
        <w:rPr>
          <w:rStyle w:val="Character1"/>
          <w:sz w:val="24"/>
          <w:szCs w:val="24"/>
        </w:rPr>
        <w:t xml:space="preserve">of a security that is influenced by market forces i.e. demand and supply. Other factors, </w:t>
      </w:r>
      <w:r>
        <w:rPr>
          <w:rStyle w:val="Character1"/>
          <w:sz w:val="24"/>
          <w:szCs w:val="24"/>
        </w:rPr>
        <w:t xml:space="preserve">however, do affect the market value of securities, namely economic factors, political </w:t>
      </w:r>
      <w:r>
        <w:rPr>
          <w:rStyle w:val="Character1"/>
          <w:sz w:val="24"/>
          <w:szCs w:val="24"/>
        </w:rPr>
        <w:t xml:space="preserve">factors, nature or quality of management, the firms earnings power (both current and </w:t>
      </w:r>
      <w:r>
        <w:rPr>
          <w:rStyle w:val="Character1"/>
          <w:sz w:val="24"/>
          <w:szCs w:val="24"/>
        </w:rPr>
        <w:t xml:space="preserve">expected), rumors and speculations on the part of investors, the industry in which the </w:t>
      </w:r>
      <w:r>
        <w:rPr>
          <w:rStyle w:val="Character1"/>
          <w:sz w:val="24"/>
          <w:szCs w:val="24"/>
        </w:rPr>
        <w:t xml:space="preserve">company operates, the investors required rate of return e.t.c.</w:t>
      </w:r>
    </w:p>
    <w:p>
      <w:pPr>
        <w:pStyle w:val="Para2"/>
        <w:spacing w:line="276" w:lineRule="auto" w:after="200"/>
        <w:ind w:left="720" w:firstLine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VALUATION MODELS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Valuation models are classified into the following categories:</w:t>
      </w:r>
    </w:p>
    <w:p>
      <w:pPr>
        <w:pStyle w:val="a3"/>
        <w:numPr>
          <w:ilvl w:val="1"/>
          <w:numId w:val="4"/>
        </w:numPr>
        <w:jc w:val="both"/>
        <w:spacing w:line="276" w:lineRule="auto" w:after="200"/>
        <w:ind w:left="1800" w:hanging="72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general/ basic valuation model.</w:t>
      </w:r>
    </w:p>
    <w:p>
      <w:pPr>
        <w:pStyle w:val="a3"/>
        <w:numPr>
          <w:ilvl w:val="1"/>
          <w:numId w:val="4"/>
        </w:numPr>
        <w:jc w:val="both"/>
        <w:spacing w:line="276" w:lineRule="auto" w:after="200"/>
        <w:ind w:left="1800" w:hanging="72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bond valuation model.</w:t>
      </w:r>
    </w:p>
    <w:p>
      <w:pPr>
        <w:pStyle w:val="a3"/>
        <w:numPr>
          <w:ilvl w:val="1"/>
          <w:numId w:val="4"/>
        </w:numPr>
        <w:jc w:val="both"/>
        <w:spacing w:line="276" w:lineRule="auto" w:after="200"/>
        <w:ind w:left="1800" w:hanging="72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equity valuation models.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ind w:left="23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Dividend valuation model.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ind w:left="23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Earnings capitalization model.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ind w:left="23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Liquidation valuation model.</w:t>
      </w:r>
    </w:p>
    <w:p>
      <w:pPr>
        <w:pStyle w:val="a3"/>
        <w:numPr>
          <w:ilvl w:val="0"/>
          <w:numId w:val="2"/>
        </w:numPr>
        <w:jc w:val="both"/>
        <w:spacing w:line="276" w:lineRule="auto" w:after="200"/>
        <w:ind w:left="23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Book valuation model.</w:t>
      </w:r>
    </w:p>
    <w:p>
      <w:pPr>
        <w:pStyle w:val="Para10"/>
        <w:spacing w:line="276" w:lineRule="auto" w:after="200"/>
        <w:ind w:left="234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a3"/>
        <w:numPr>
          <w:ilvl w:val="2"/>
          <w:numId w:val="5"/>
        </w:numPr>
        <w:jc w:val="both"/>
        <w:spacing w:line="276" w:lineRule="auto" w:after="200"/>
        <w:ind w:left="90" w:hanging="360"/>
        <w:tabs>
          <w:tab w:val="left" w:pos="2160"/>
        </w:tabs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THE GENERAL VALUATION MODEL</w:t>
      </w:r>
    </w:p>
    <w:p>
      <w:pPr>
        <w:pStyle w:val="Para12"/>
        <w:spacing w:line="276" w:lineRule="auto" w:after="200"/>
        <w:ind w:left="9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model states that the value of any real asset or financial security equals the present value of </w:t>
      </w:r>
      <w:r>
        <w:rPr>
          <w:rStyle w:val="Character1"/>
          <w:sz w:val="24"/>
          <w:szCs w:val="24"/>
        </w:rPr>
        <w:t xml:space="preserve">the benefits (expressed as cash flows) expected from it, discounted at a given rate of return. In </w:t>
      </w:r>
      <w:r>
        <w:rPr>
          <w:rStyle w:val="Character1"/>
          <w:sz w:val="24"/>
          <w:szCs w:val="24"/>
        </w:rPr>
        <w:t xml:space="preserve">other words the value of a security is equivalent to the present value of a capital project.</w:t>
      </w:r>
    </w:p>
    <w:p>
      <w:pPr>
        <w:pStyle w:val="Para12"/>
        <w:spacing w:line="276" w:lineRule="auto" w:after="200"/>
        <w:ind w:left="9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2"/>
        <w:spacing w:line="276" w:lineRule="auto" w:after="200"/>
        <w:ind w:left="9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value of a security, therefore, depends on two factors, namely:</w:t>
      </w:r>
    </w:p>
    <w:p>
      <w:pPr>
        <w:pStyle w:val="a3"/>
        <w:numPr>
          <w:ilvl w:val="0"/>
          <w:numId w:val="6"/>
        </w:numPr>
        <w:jc w:val="both"/>
        <w:spacing w:line="276" w:lineRule="auto" w:after="200"/>
        <w:ind w:left="81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expected cash flow from the security.</w:t>
      </w:r>
    </w:p>
    <w:p>
      <w:pPr>
        <w:pStyle w:val="a3"/>
        <w:numPr>
          <w:ilvl w:val="0"/>
          <w:numId w:val="6"/>
        </w:numPr>
        <w:jc w:val="both"/>
        <w:spacing w:line="276" w:lineRule="auto" w:after="200"/>
        <w:ind w:left="81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appropriate discounting rate: if the discounting rate used is that of an individual </w:t>
      </w:r>
      <w:r>
        <w:rPr>
          <w:rStyle w:val="Character1"/>
          <w:sz w:val="24"/>
          <w:szCs w:val="24"/>
        </w:rPr>
        <w:t xml:space="preserve">investor or a group of investor, the obtained value is known as intrinsic, fair or true </w:t>
      </w:r>
      <w:r>
        <w:rPr>
          <w:rStyle w:val="Character1"/>
          <w:sz w:val="24"/>
          <w:szCs w:val="24"/>
        </w:rPr>
        <w:t xml:space="preserve">value of the security to a particular investor or group of investors. However if the </w:t>
      </w:r>
      <w:r>
        <w:rPr>
          <w:rStyle w:val="Character1"/>
          <w:sz w:val="24"/>
          <w:szCs w:val="24"/>
        </w:rPr>
        <w:t xml:space="preserve">discounted rate used is the market rate, then the value obtained value is called the market </w:t>
      </w:r>
      <w:r>
        <w:rPr>
          <w:rStyle w:val="Character1"/>
          <w:sz w:val="24"/>
          <w:szCs w:val="24"/>
        </w:rPr>
        <w:t xml:space="preserve">value of a security.  It is important to determine the intrinsic value of a security so that </w:t>
      </w:r>
      <w:r>
        <w:rPr>
          <w:rStyle w:val="Character1"/>
          <w:sz w:val="24"/>
          <w:szCs w:val="24"/>
        </w:rPr>
        <w:t xml:space="preserve">the investor can make correct judgment as to whether the security is over-valued or </w:t>
      </w:r>
      <w:r>
        <w:rPr>
          <w:rStyle w:val="Character1"/>
          <w:sz w:val="24"/>
          <w:szCs w:val="24"/>
        </w:rPr>
        <w:t xml:space="preserve">under-valued by the market.</w:t>
      </w:r>
    </w:p>
    <w:p>
      <w:pPr>
        <w:pStyle w:val="Para14"/>
        <w:spacing w:line="276" w:lineRule="auto" w:after="200"/>
        <w:ind w:left="81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Is the value of the assets now.</w:t>
      </w:r>
    </w:p>
    <w:p>
      <w:pPr>
        <w:pStyle w:val="Para14"/>
        <w:spacing w:line="276" w:lineRule="auto" w:after="200"/>
        <w:ind w:left="81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Is the cash flow expected from asset j in year t.</w:t>
      </w:r>
    </w:p>
    <w:p>
      <w:pPr>
        <w:pStyle w:val="Para14"/>
        <w:spacing w:line="276" w:lineRule="auto" w:after="200"/>
        <w:ind w:left="81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Is the required rate of return on the assets.</w:t>
      </w:r>
    </w:p>
    <w:p>
      <w:pPr>
        <w:pStyle w:val="Para14"/>
        <w:spacing w:line="276" w:lineRule="auto" w:after="200"/>
        <w:ind w:left="81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Is the useful life of the assets.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general valuation model is applied in bond valuation.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BOND VALUATION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A bond/ debenture is an instrument of debt issued either by a business or a government. </w:t>
      </w:r>
      <w:r>
        <w:rPr>
          <w:rStyle w:val="Character1"/>
          <w:sz w:val="24"/>
          <w:szCs w:val="24"/>
        </w:rPr>
        <w:t xml:space="preserve">Valuation model of bonds depend on whether it is redeemable or perpetual. The value of a </w:t>
      </w:r>
      <w:r>
        <w:rPr>
          <w:rStyle w:val="Character1"/>
          <w:sz w:val="24"/>
          <w:szCs w:val="24"/>
        </w:rPr>
        <w:t xml:space="preserve">redeemable debt is the total present value of all expected future cash flows discounted at a given </w:t>
      </w:r>
      <w:r>
        <w:rPr>
          <w:rStyle w:val="Character1"/>
          <w:sz w:val="24"/>
          <w:szCs w:val="24"/>
        </w:rPr>
        <w:t xml:space="preserve">rate of return.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Redeemable bonds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4"/>
        <w:spacing w:line="276" w:lineRule="auto" w:after="200"/>
        <w:ind w:left="81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       +     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Vo is the value of the bond today.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I is the periodic interest payment based on the par value.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 is the tax rate.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F is the fixed redemption value of the bond.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Kd is the cost of the bond.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n is the maturity period of the bond.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Example 1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Suppose you buy Ksh. 1,000,000 worth of 10% 10 year bonds with a Ksh. 1000 par value per </w:t>
      </w:r>
      <w:r>
        <w:rPr>
          <w:rStyle w:val="Character1"/>
          <w:sz w:val="24"/>
          <w:szCs w:val="24"/>
        </w:rPr>
        <w:t xml:space="preserve">bond. If your required rate of return is 12%, what is the most that you would pay for this bond? </w:t>
      </w:r>
      <w:r>
        <w:rPr>
          <w:rStyle w:val="Character1"/>
          <w:sz w:val="24"/>
          <w:szCs w:val="24"/>
        </w:rPr>
        <w:t xml:space="preserve">For simplicity, assume interest is payable once a year. Take tax rate of 30%.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>Solution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         +     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 +     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There is an annuity of Ksh. 100 (1-0.3) per bond per year for 10 years, and a final payoff of Ksh. </w:t>
      </w:r>
      <w:r>
        <w:rPr>
          <w:rStyle w:val="Character1"/>
          <w:sz w:val="24"/>
          <w:szCs w:val="24"/>
        </w:rPr>
        <w:t xml:space="preserve">1000 per bond in the 10th year.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100(1-0.3) x PVIAF (10, 12%) + 1000 x PVIF (10, 12%)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70 x 5.65 + 1000 x 0.322= Ksh. 717.50 per bond.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In reality interest on bonds is paid more than once in a year. In Kenya, for example, the </w:t>
      </w:r>
      <w:r>
        <w:rPr>
          <w:rStyle w:val="Character1"/>
          <w:sz w:val="24"/>
          <w:szCs w:val="24"/>
        </w:rPr>
        <w:t xml:space="preserve">government and corporations pay interest twice per annum, with each payment being half of the </w:t>
      </w:r>
      <w:r>
        <w:rPr>
          <w:rStyle w:val="Character1"/>
          <w:sz w:val="24"/>
          <w:szCs w:val="24"/>
        </w:rPr>
        <w:t xml:space="preserve">annual coupon.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+ 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Example 2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We shall evaluate the above example 1, where coupons are paid semi-annually.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+  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    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There is an annuity of Ksh. 35 per bond per half year for 20 periods. At the 20th period, there is a </w:t>
      </w:r>
      <w:r>
        <w:rPr>
          <w:rStyle w:val="Character1"/>
          <w:sz w:val="24"/>
          <w:szCs w:val="24"/>
        </w:rPr>
        <w:t xml:space="preserve">lump sum payment of Ksh. 1000 per bond. Note that the discount rate will now be 12%/2= 6%.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35 x PVIAF (20, 6%) + 1000 x PVIF (20, 6%)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35 x 11.47 + 1000 x 0.312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Ksh. 713.45 per bond.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This is the actual value of the bond.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Example 3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You plan to buy a 12%, 5 year bond with a par value of Ksh. 1000. Coupons are payable semi-</w:t>
      </w:r>
      <w:r>
        <w:rPr>
          <w:rStyle w:val="Character1"/>
          <w:sz w:val="24"/>
          <w:szCs w:val="24"/>
        </w:rPr>
        <w:t xml:space="preserve">annually. What is the most you would pay for the bond given that your required rate of return is </w:t>
      </w:r>
      <w:r>
        <w:rPr>
          <w:rStyle w:val="Character1"/>
          <w:sz w:val="24"/>
          <w:szCs w:val="24"/>
        </w:rPr>
        <w:t xml:space="preserve">12 %?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= Ksh. 1,177.00 you would be willing to pay a premium on the bond (Show your workings).</w:t>
      </w:r>
    </w:p>
    <w:p>
      <w:pPr>
        <w:pStyle w:val="Para15"/>
        <w:spacing w:line="240" w:lineRule="auto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IMPORTANT NOTE: The Interest Tax Shield</w:t>
      </w:r>
    </w:p>
    <w:p>
      <w:pPr>
        <w:pStyle w:val="Para15"/>
        <w:spacing w:line="240" w:lineRule="auto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An interesting element introduced into the capital structure decision is the reduction of taxes due </w:t>
      </w:r>
      <w:r>
        <w:rPr>
          <w:rStyle w:val="Character1"/>
          <w:sz w:val="24"/>
          <w:szCs w:val="24"/>
        </w:rPr>
        <w:t xml:space="preserve">to the payment of interest on debt. We refer to the benefit from interest deductibility as the </w:t>
      </w:r>
      <w:r>
        <w:rPr>
          <w:rStyle w:val="Character1"/>
          <w:sz w:val="24"/>
          <w:szCs w:val="24"/>
        </w:rPr>
        <w:t xml:space="preserve">interest tax shield, since the interest expense shields income from taxation. The tax shield from </w:t>
      </w:r>
      <w:r>
        <w:rPr>
          <w:rStyle w:val="Character1"/>
          <w:sz w:val="24"/>
          <w:szCs w:val="24"/>
        </w:rPr>
        <w:t xml:space="preserve">interest deductibility is:</w:t>
      </w:r>
    </w:p>
    <w:p>
      <w:pPr>
        <w:pStyle w:val="Para15"/>
        <w:spacing w:line="240" w:lineRule="auto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5"/>
        <w:spacing w:line="240" w:lineRule="auto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Tax shield = (Tax rate) (Interest expense)</w:t>
      </w:r>
    </w:p>
    <w:p>
      <w:pPr>
        <w:pStyle w:val="Para15"/>
        <w:spacing w:line="240" w:lineRule="auto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If Firm L has Ksh.10, 000 of 10% debt and is subject to a tax of 30% on net income, the tax </w:t>
      </w:r>
      <w:r>
        <w:rPr>
          <w:rStyle w:val="Character1"/>
          <w:sz w:val="24"/>
          <w:szCs w:val="24"/>
        </w:rPr>
        <w:t xml:space="preserve">shield is:</w:t>
      </w:r>
    </w:p>
    <w:p>
      <w:pPr>
        <w:pStyle w:val="Para15"/>
        <w:spacing w:line="240" w:lineRule="auto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5"/>
        <w:spacing w:line="240" w:lineRule="auto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Tax shield = 0.30 [Ksh. 10,000(0.10)] = 0.30(Ksh. 1,000) =Ksh. 300. A Ksh. 1,000 interest </w:t>
      </w:r>
      <w:r>
        <w:rPr>
          <w:rStyle w:val="Character1"/>
          <w:sz w:val="24"/>
          <w:szCs w:val="24"/>
        </w:rPr>
        <w:t xml:space="preserve">expense means that Ksh. 1,000 of income is not taxed at 30%.</w:t>
      </w:r>
    </w:p>
    <w:p>
      <w:pPr>
        <w:pStyle w:val="Para15"/>
        <w:spacing w:line="240" w:lineRule="auto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15"/>
        <w:spacing w:line="240" w:lineRule="auto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How does this tax shield affect the value of the firm? The tax shield reduces the net income of </w:t>
      </w:r>
      <w:r>
        <w:rPr>
          <w:rStyle w:val="Character1"/>
          <w:sz w:val="24"/>
          <w:szCs w:val="24"/>
        </w:rPr>
        <w:t xml:space="preserve">the firm that goes to pay taxes. This is the reason why, in bond valuation, taxes are considered. </w:t>
      </w:r>
      <w:r>
        <w:rPr>
          <w:rStyle w:val="Character1"/>
          <w:sz w:val="24"/>
          <w:szCs w:val="24"/>
        </w:rPr>
        <w:t xml:space="preserve">Note that on the contrary, ordinary and preferred dividends are not allowable for tax purposes. </w:t>
      </w:r>
      <w:r>
        <w:rPr>
          <w:rStyle w:val="Character1"/>
          <w:sz w:val="24"/>
          <w:szCs w:val="24"/>
        </w:rPr>
        <w:t xml:space="preserve">As a result, they generate no tax shield.</w:t>
      </w:r>
    </w:p>
    <w:p>
      <w:pPr>
        <w:pStyle w:val="Para15"/>
        <w:spacing w:line="240" w:lineRule="auto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Irredeemable bonds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value of a perpetual/ irredeemable bond is given by: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Where i is annual interest.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Kd is the cost of debt/ RRR of bondholder.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EQUITY VALUATION MODELS</w:t>
      </w:r>
    </w:p>
    <w:p>
      <w:pPr>
        <w:pStyle w:val="a3"/>
        <w:numPr>
          <w:ilvl w:val="2"/>
          <w:numId w:val="5"/>
        </w:numPr>
        <w:jc w:val="both"/>
        <w:spacing w:line="276" w:lineRule="auto" w:after="200"/>
        <w:ind w:left="360" w:hanging="360"/>
        <w:tabs>
          <w:tab w:val="left" w:pos="2160"/>
        </w:tabs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The dividend capitalization model (The Gordon Sharpone Model) (The Gordon </w:t>
      </w:r>
      <w:r>
        <w:rPr>
          <w:rStyle w:val="Character0"/>
          <w:sz w:val="24"/>
          <w:szCs w:val="24"/>
        </w:rPr>
        <w:t xml:space="preserve">Dividend  Growth Model)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value of an equity share is equal to the present value of dividends expected from its </w:t>
      </w:r>
      <w:r>
        <w:rPr>
          <w:rStyle w:val="Character1"/>
          <w:sz w:val="24"/>
          <w:szCs w:val="24"/>
        </w:rPr>
        <w:t xml:space="preserve">ownership plus the present value of the proceeds from its sales.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Single period model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Po=  +  = 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D1 is the dividend expected at the end of year 1.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P1 is the price expected at the end of year 1.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Ks is the cost of equity or RRR by investor.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Po is the value of a share now.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Suppose that the price is expected to increase at a constant rate, g, annually.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Po=  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Po=  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NB: D1= Do (1+g)</w:t>
      </w:r>
    </w:p>
    <w:p>
      <w:pPr>
        <w:pStyle w:val="Para2"/>
        <w:spacing w:line="276" w:lineRule="auto" w:after="200"/>
        <w:ind w:left="720" w:firstLine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Example 1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ABC Company LTD has a cost of equity of 16%. The company has just paid a dividend </w:t>
      </w:r>
      <w:r>
        <w:rPr>
          <w:rStyle w:val="Character1"/>
          <w:sz w:val="24"/>
          <w:szCs w:val="24"/>
        </w:rPr>
        <w:t xml:space="preserve">of Ksh. 0.75 per share, and dividends are expected to grow at 8% p.a. Determine the </w:t>
      </w:r>
      <w:r>
        <w:rPr>
          <w:rStyle w:val="Character1"/>
          <w:sz w:val="24"/>
          <w:szCs w:val="24"/>
        </w:rPr>
        <w:t xml:space="preserve">value of a share of ABC Company LTD.7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Example 2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H Company LTD has a cost of equity of 16%. The company expects to pay a dividend of </w:t>
      </w:r>
      <w:r>
        <w:rPr>
          <w:rStyle w:val="Character1"/>
          <w:sz w:val="24"/>
          <w:szCs w:val="24"/>
        </w:rPr>
        <w:t xml:space="preserve">Ksh. 0.75 per share in its next payout (Year end), and dividends are expected to grow at </w:t>
      </w:r>
      <w:r>
        <w:rPr>
          <w:rStyle w:val="Character1"/>
          <w:sz w:val="24"/>
          <w:szCs w:val="24"/>
        </w:rPr>
        <w:t xml:space="preserve">8% p.a. Determine the value of a share of H Company LTD.</w:t>
      </w:r>
    </w:p>
    <w:p>
      <w:pPr>
        <w:pStyle w:val="Para2"/>
        <w:spacing w:line="276" w:lineRule="auto" w:after="200"/>
        <w:ind w:left="720" w:firstLine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Example 3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table below shows the dividend payout for Harbin LTD for 5 years.</w:t>
      </w:r>
    </w:p>
    <w:tbl>
      <w:tblPr>
        <w:tblStyle w:val="Default Table"/>
        <w:tblCellMar w:top="0" w:left="108" w:bottom="0" w:right="108"/>
        <w:tblW w:w="6588" w:type="auto"/>
        <w:tblInd w:w="720" w:type="dxa"/>
        <w:tblLook w:val="0000"/>
      </w:tblPr>
      <w:tblGrid>
        <w:gridCol w:w="2898"/>
        <w:gridCol w:w="3690"/>
      </w:tblGrid>
      <w:tr>
        <w:tc>
          <w:tcPr>
            <w:tcW w:w="289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>YEAR</w:t>
            </w:r>
          </w:p>
        </w:tc>
        <w:tc>
          <w:tcPr>
            <w:tcW w:w="36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 xml:space="preserve">DIVIDEND PER SHARE (KSH)</w:t>
            </w:r>
          </w:p>
        </w:tc>
      </w:tr>
      <w:tr>
        <w:tc>
          <w:tcPr>
            <w:tcW w:w="289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>2006</w:t>
            </w:r>
          </w:p>
        </w:tc>
        <w:tc>
          <w:tcPr>
            <w:tcW w:w="36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>0.20</w:t>
            </w:r>
          </w:p>
        </w:tc>
      </w:tr>
      <w:tr>
        <w:tc>
          <w:tcPr>
            <w:tcW w:w="289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>2007</w:t>
            </w:r>
          </w:p>
        </w:tc>
        <w:tc>
          <w:tcPr>
            <w:tcW w:w="36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>0.25</w:t>
            </w:r>
          </w:p>
        </w:tc>
      </w:tr>
      <w:tr>
        <w:tc>
          <w:tcPr>
            <w:tcW w:w="289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>2008</w:t>
            </w:r>
          </w:p>
        </w:tc>
        <w:tc>
          <w:tcPr>
            <w:tcW w:w="36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>0.35</w:t>
            </w:r>
          </w:p>
        </w:tc>
      </w:tr>
      <w:tr>
        <w:tc>
          <w:tcPr>
            <w:tcW w:w="289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>2009</w:t>
            </w:r>
          </w:p>
        </w:tc>
        <w:tc>
          <w:tcPr>
            <w:tcW w:w="36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>0.50</w:t>
            </w:r>
          </w:p>
        </w:tc>
      </w:tr>
      <w:tr>
        <w:tc>
          <w:tcPr>
            <w:tcW w:w="2898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 xml:space="preserve">2010 (Latest  dividend)</w:t>
            </w:r>
          </w:p>
        </w:tc>
        <w:tc>
          <w:tcPr>
            <w:tcW w:w="3690" w:type="dxa"/>
            <w:tcMar>
              <w:left w:w="108" w:type="dxa"/>
              <w:right w:w="108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Para0"/>
              <w:spacing w:line="276" w:lineRule="auto" w:after="200"/>
              <w:ind w:left="0"/>
              <w:rPr>
                <w:i/>
                <w:sz w:val="24"/>
                <w:szCs w:val="24"/>
              </w:rPr>
            </w:pPr>
            <w:r>
              <w:rPr>
                <w:rStyle w:val="Character1"/>
                <w:sz w:val="24"/>
                <w:szCs w:val="24"/>
              </w:rPr>
              <w:t>0.60</w:t>
            </w:r>
          </w:p>
        </w:tc>
      </w:tr>
    </w:tbl>
    <w:p>
      <w:pPr>
        <w:pStyle w:val="Para18"/>
        <w:spacing w:line="276" w:lineRule="auto" w:after="200"/>
        <w:ind w:left="180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a3"/>
        <w:numPr>
          <w:ilvl w:val="1"/>
          <w:numId w:val="4"/>
        </w:numPr>
        <w:jc w:val="both"/>
        <w:spacing w:line="276" w:lineRule="auto" w:after="200"/>
        <w:ind w:left="1800" w:hanging="72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What is the worth of a share of Harbin LTD given a cost of equity of 35%?</w:t>
      </w:r>
    </w:p>
    <w:p>
      <w:pPr>
        <w:pStyle w:val="a3"/>
        <w:numPr>
          <w:ilvl w:val="0"/>
          <w:numId w:val="4"/>
        </w:numPr>
        <w:jc w:val="both"/>
        <w:spacing w:line="276" w:lineRule="auto" w:after="200"/>
        <w:ind w:left="1800" w:hanging="720"/>
        <w:rPr>
          <w:i/>
          <w:sz w:val="20"/>
          <w:szCs w:val="20"/>
        </w:rPr>
      </w:pPr>
      <w:r>
        <w:rPr>
          <w:rStyle w:val="Character1"/>
          <w:sz w:val="24"/>
          <w:szCs w:val="24"/>
        </w:rPr>
        <w:t xml:space="preserve">Suppose, instead, that YOU as an individual investor have an interest in the </w:t>
      </w:r>
      <w:r>
        <w:rPr>
          <w:rStyle w:val="Character1"/>
          <w:sz w:val="24"/>
          <w:szCs w:val="24"/>
        </w:rPr>
        <w:t xml:space="preserve">stock and your required rate of return is 12%. If the share is currently selling </w:t>
      </w:r>
      <w:r>
        <w:rPr>
          <w:rStyle w:val="Character1"/>
          <w:sz w:val="24"/>
          <w:szCs w:val="24"/>
        </w:rPr>
        <w:t xml:space="preserve">at Ksh. 60 per share, is it overvalued or undervalued? Why? Show all your </w:t>
      </w:r>
      <w:r>
        <w:rPr>
          <w:rStyle w:val="Character1"/>
          <w:sz w:val="24"/>
          <w:szCs w:val="24"/>
        </w:rPr>
        <w:t>workings.</w:t>
      </w:r>
    </w:p>
    <w:p>
      <w:pPr>
        <w:pStyle w:val="a3"/>
        <w:numPr>
          <w:ilvl w:val="2"/>
          <w:numId w:val="5"/>
        </w:numPr>
        <w:jc w:val="both"/>
        <w:spacing w:line="276" w:lineRule="auto" w:after="200"/>
        <w:ind w:left="0" w:hanging="360"/>
        <w:tabs>
          <w:tab w:val="left" w:pos="2160"/>
        </w:tabs>
        <w:rPr>
          <w:i/>
          <w:sz w:val="24"/>
          <w:szCs w:val="24"/>
        </w:rPr>
      </w:pPr>
      <w:r>
        <w:rPr>
          <w:rStyle w:val="Character0"/>
          <w:sz w:val="24"/>
          <w:szCs w:val="24"/>
        </w:rPr>
        <w:t xml:space="preserve">Equity valuation using the earnings capitalization method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P/E Ratio = MPS/EPS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Thus given P/E and EPS, then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Po (MPS) = P/E x EPS.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Practitioners prefer the earnings capitalization model approach mainly due to its simplicity. The </w:t>
      </w:r>
      <w:r>
        <w:rPr>
          <w:rStyle w:val="Character1"/>
          <w:sz w:val="24"/>
          <w:szCs w:val="24"/>
        </w:rPr>
        <w:t xml:space="preserve">procedure used to estimate intrinsic or theoretical value of an equity share involves the following </w:t>
      </w:r>
      <w:r>
        <w:rPr>
          <w:rStyle w:val="Character1"/>
          <w:sz w:val="24"/>
          <w:szCs w:val="24"/>
        </w:rPr>
        <w:t>steps:</w:t>
      </w:r>
    </w:p>
    <w:p>
      <w:pPr>
        <w:pStyle w:val="a3"/>
        <w:numPr>
          <w:ilvl w:val="0"/>
          <w:numId w:val="7"/>
        </w:numPr>
        <w:jc w:val="both"/>
        <w:spacing w:line="276" w:lineRule="auto" w:after="200"/>
        <w:ind w:left="1440" w:hanging="360"/>
        <w:tabs>
          <w:tab w:val="left" w:pos="1440"/>
        </w:tabs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Estimate the EPS.</w:t>
      </w:r>
    </w:p>
    <w:p>
      <w:pPr>
        <w:pStyle w:val="a3"/>
        <w:numPr>
          <w:ilvl w:val="0"/>
          <w:numId w:val="7"/>
        </w:numPr>
        <w:jc w:val="both"/>
        <w:spacing w:line="276" w:lineRule="auto" w:after="200"/>
        <w:ind w:left="1440" w:hanging="360"/>
        <w:tabs>
          <w:tab w:val="left" w:pos="1440"/>
        </w:tabs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Forecast the growth rate of EPS.</w:t>
      </w:r>
    </w:p>
    <w:p>
      <w:pPr>
        <w:pStyle w:val="a3"/>
        <w:numPr>
          <w:ilvl w:val="0"/>
          <w:numId w:val="7"/>
        </w:numPr>
        <w:jc w:val="both"/>
        <w:spacing w:line="276" w:lineRule="auto" w:after="200"/>
        <w:ind w:left="1440" w:hanging="360"/>
        <w:tabs>
          <w:tab w:val="left" w:pos="1440"/>
        </w:tabs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Assess the risk exposure, Ks.</w:t>
      </w:r>
    </w:p>
    <w:p>
      <w:pPr>
        <w:pStyle w:val="a3"/>
        <w:numPr>
          <w:ilvl w:val="0"/>
          <w:numId w:val="7"/>
        </w:numPr>
        <w:jc w:val="both"/>
        <w:spacing w:line="276" w:lineRule="auto" w:after="200"/>
        <w:ind w:left="1440" w:hanging="360"/>
        <w:tabs>
          <w:tab w:val="left" w:pos="1440"/>
        </w:tabs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Establish the P/E multiple or ratio.</w:t>
      </w:r>
    </w:p>
    <w:p>
      <w:pPr>
        <w:pStyle w:val="a3"/>
        <w:numPr>
          <w:ilvl w:val="0"/>
          <w:numId w:val="7"/>
        </w:numPr>
        <w:jc w:val="both"/>
        <w:spacing w:line="276" w:lineRule="auto" w:after="200"/>
        <w:ind w:left="1440" w:hanging="360"/>
        <w:tabs>
          <w:tab w:val="left" w:pos="1440"/>
        </w:tabs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Develop a value anchor and a value range  </w:t>
      </w:r>
    </w:p>
    <w:p>
      <w:pPr>
        <w:pStyle w:val="a3"/>
        <w:numPr>
          <w:ilvl w:val="0"/>
          <w:numId w:val="8"/>
        </w:numPr>
        <w:jc w:val="both"/>
        <w:spacing w:line="276" w:lineRule="auto" w:after="200"/>
        <w:ind w:left="72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investment analyst typically begins equity valuation by forecasting the EPS for the </w:t>
      </w:r>
      <w:r>
        <w:rPr>
          <w:rStyle w:val="Character1"/>
          <w:sz w:val="24"/>
          <w:szCs w:val="24"/>
        </w:rPr>
        <w:t xml:space="preserve">current year and probably for the next year. This is done by examining the pattern of the </w:t>
      </w:r>
      <w:r>
        <w:rPr>
          <w:rStyle w:val="Character1"/>
          <w:sz w:val="24"/>
          <w:szCs w:val="24"/>
        </w:rPr>
        <w:t xml:space="preserve">reported EPS over a number of years and also by the impression garnered by plant visits </w:t>
      </w:r>
      <w:r>
        <w:rPr>
          <w:rStyle w:val="Character1"/>
          <w:sz w:val="24"/>
          <w:szCs w:val="24"/>
        </w:rPr>
        <w:t xml:space="preserve">and interviews with the management.</w:t>
      </w:r>
    </w:p>
    <w:p>
      <w:pPr>
        <w:pStyle w:val="a3"/>
        <w:numPr>
          <w:ilvl w:val="0"/>
          <w:numId w:val="8"/>
        </w:numPr>
        <w:jc w:val="both"/>
        <w:spacing w:line="276" w:lineRule="auto" w:after="200"/>
        <w:ind w:left="72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growth rate can be estimated by evaluating the past pattern of EPS to determine any </w:t>
      </w:r>
      <w:r>
        <w:rPr>
          <w:rStyle w:val="Character1"/>
          <w:sz w:val="24"/>
          <w:szCs w:val="24"/>
        </w:rPr>
        <w:t xml:space="preserve">consistency in growth. If the growth is relatively stable, then the growth rate could be </w:t>
      </w:r>
      <w:r>
        <w:rPr>
          <w:rStyle w:val="Character1"/>
          <w:sz w:val="24"/>
          <w:szCs w:val="24"/>
        </w:rPr>
        <w:t xml:space="preserve">estimated by: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     -     1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                                                 n is the duration/ periods of growth.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                                                 g is the constant growth rate.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Alternatively, if a relatively stable profit and cost structure is expected in the foreseeable </w:t>
      </w:r>
      <w:r>
        <w:rPr>
          <w:rStyle w:val="Character1"/>
          <w:sz w:val="24"/>
          <w:szCs w:val="24"/>
        </w:rPr>
        <w:t xml:space="preserve">future, g may be equated to the growth rate in sales (turnover).</w:t>
      </w:r>
    </w:p>
    <w:p>
      <w:pPr>
        <w:pStyle w:val="a3"/>
        <w:numPr>
          <w:ilvl w:val="0"/>
          <w:numId w:val="8"/>
        </w:numPr>
        <w:jc w:val="both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assessment of risk exposure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equity analysts are interested in three types of business risks:</w:t>
      </w:r>
    </w:p>
    <w:p>
      <w:pPr>
        <w:pStyle w:val="a3"/>
        <w:numPr>
          <w:ilvl w:val="0"/>
          <w:numId w:val="7"/>
        </w:numPr>
        <w:jc w:val="both"/>
        <w:spacing w:line="276" w:lineRule="auto" w:after="200"/>
        <w:ind w:left="14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Business risk- this refers to the variability in operating income (EBIT). It is </w:t>
      </w:r>
      <w:r>
        <w:rPr>
          <w:rStyle w:val="Character1"/>
          <w:sz w:val="24"/>
          <w:szCs w:val="24"/>
        </w:rPr>
        <w:t xml:space="preserve">influenced by among others, variability in demand, prices, inputs costs, and the </w:t>
      </w:r>
      <w:r>
        <w:rPr>
          <w:rStyle w:val="Character1"/>
          <w:sz w:val="24"/>
          <w:szCs w:val="24"/>
        </w:rPr>
        <w:t xml:space="preserve">use of operating leverage.</w:t>
      </w:r>
    </w:p>
    <w:p>
      <w:pPr>
        <w:pStyle w:val="a3"/>
        <w:numPr>
          <w:ilvl w:val="0"/>
          <w:numId w:val="7"/>
        </w:numPr>
        <w:jc w:val="both"/>
        <w:spacing w:line="276" w:lineRule="auto" w:after="200"/>
        <w:ind w:left="14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Financial risk- it represents the risk arising from the use of debt capital (Financial </w:t>
      </w:r>
      <w:r>
        <w:rPr>
          <w:rStyle w:val="Character1"/>
          <w:sz w:val="24"/>
          <w:szCs w:val="24"/>
        </w:rPr>
        <w:t xml:space="preserve">leverage). </w:t>
      </w:r>
    </w:p>
    <w:p>
      <w:pPr>
        <w:pStyle w:val="a3"/>
        <w:numPr>
          <w:ilvl w:val="0"/>
          <w:numId w:val="7"/>
        </w:numPr>
        <w:jc w:val="both"/>
        <w:spacing w:line="276" w:lineRule="auto" w:after="200"/>
        <w:ind w:left="144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Market risk (Beta) - this refers to variability in share prices and the most </w:t>
      </w:r>
      <w:r>
        <w:rPr>
          <w:rStyle w:val="Character1"/>
          <w:sz w:val="24"/>
          <w:szCs w:val="24"/>
        </w:rPr>
        <w:t xml:space="preserve">commonly used measure of market risk. Equality beta reflects the sensitivity of </w:t>
      </w:r>
      <w:r>
        <w:rPr>
          <w:rStyle w:val="Character1"/>
          <w:sz w:val="24"/>
          <w:szCs w:val="24"/>
        </w:rPr>
        <w:t xml:space="preserve">the common shares to the general price movements.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assessment of risk helps determine the cost of equity (Ks)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a3"/>
        <w:numPr>
          <w:ilvl w:val="0"/>
          <w:numId w:val="8"/>
        </w:numPr>
        <w:jc w:val="both"/>
        <w:spacing w:line="276" w:lineRule="auto" w:after="200"/>
        <w:ind w:left="72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ESTABLISHING THE P/E MULTIPLE/ RATIO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There are a number of factors that influence the P/E multiple. These are- growth </w:t>
      </w:r>
      <w:r>
        <w:rPr>
          <w:rStyle w:val="Character1"/>
          <w:sz w:val="24"/>
          <w:szCs w:val="24"/>
        </w:rPr>
        <w:t xml:space="preserve">prospects, risk exposure, shareholder perception of the management and liquidity of the </w:t>
      </w:r>
      <w:r>
        <w:rPr>
          <w:rStyle w:val="Character1"/>
          <w:sz w:val="24"/>
          <w:szCs w:val="24"/>
        </w:rPr>
        <w:t xml:space="preserve">stock. The P/E ratio can be developed from the constant growth model as: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Po=  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Dividing both sides by E, we get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=  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Where Ks is the risk exposure/ cost of equity.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And g represents the growth prospects.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EXAMPLE 1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projected EPS of XYZ ltd is Ksh. 5.00 and the appropriate P/E ratio is estimated at 12. 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Determine the value anchor and value range.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Po = EPS x P/E Multiple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     = 5.00 x 12= Ksh. 60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Value range= 60 ± 10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Ksh. 50 ≤ Po ≤ Ksh. 70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EXAMPLE 2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XYZ LTD expects to pay a dividend of Ksh.4.00 per share. The payout ratio is normally 40%. </w:t>
      </w:r>
      <w:r>
        <w:rPr>
          <w:rStyle w:val="Character1"/>
          <w:sz w:val="24"/>
          <w:szCs w:val="24"/>
        </w:rPr>
        <w:t xml:space="preserve">The dividends are expected to grow at 10%. The required rate of return by the investor is 12%. </w:t>
      </w:r>
      <w:r>
        <w:rPr>
          <w:rStyle w:val="Character1"/>
          <w:sz w:val="24"/>
          <w:szCs w:val="24"/>
        </w:rPr>
        <w:t xml:space="preserve">Using the earnings capitalization model, what is the value of a share of XYZ LTD, given?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Po=       dividing both sides by E, we shall get: 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=  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D1= 4.00,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D1= 40% * EPS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EPS= D1/40% = 4/40%= 10</w:t>
      </w:r>
    </w:p>
    <w:p>
      <w:pPr>
        <w:pStyle w:val="Para2"/>
        <w:spacing w:line="276" w:lineRule="auto" w:after="200"/>
        <w:ind w:left="72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=   = 20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Thus P/E ratio is 20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Po= EPS x P/E Multiple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Po= 10 x 20= Ksh. 200.00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Value range is Value range= 200 ± 5 = Ksh. 195 ≤ Po ≤ Ksh. 205</w:t>
      </w:r>
    </w:p>
    <w:p>
      <w:pPr>
        <w:pStyle w:val="a3"/>
        <w:numPr>
          <w:ilvl w:val="0"/>
          <w:numId w:val="9"/>
        </w:numPr>
        <w:jc w:val="both"/>
        <w:spacing w:line="276" w:lineRule="auto" w:after="200"/>
        <w:ind w:left="720" w:hanging="360"/>
        <w:tabs>
          <w:tab w:val="left" w:pos="720"/>
        </w:tabs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Equity valuation using the book value model</w:t>
      </w:r>
    </w:p>
    <w:p>
      <w:pPr>
        <w:pStyle w:val="Para4"/>
        <w:spacing w:line="276" w:lineRule="auto" w:after="200"/>
        <w:ind w:left="36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This involves the computation of the book value per share (BVPS).</w:t>
      </w:r>
    </w:p>
    <w:p>
      <w:pPr>
        <w:pStyle w:val="Para4"/>
        <w:spacing w:line="276" w:lineRule="auto" w:after="200"/>
        <w:ind w:left="36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BVPS= net worth/ number of shares outstanding</w:t>
      </w:r>
    </w:p>
    <w:p>
      <w:pPr>
        <w:pStyle w:val="Para4"/>
        <w:spacing w:line="276" w:lineRule="auto" w:after="200"/>
        <w:ind w:left="36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Net worth= share capital + All reserves</w:t>
      </w:r>
    </w:p>
    <w:p>
      <w:pPr>
        <w:pStyle w:val="Para4"/>
        <w:spacing w:line="276" w:lineRule="auto" w:after="200"/>
        <w:ind w:left="36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BVPS is fundamentally rooted in financial accounting. Hence it can be established relatively </w:t>
      </w:r>
      <w:r>
        <w:rPr>
          <w:rStyle w:val="Character1"/>
          <w:sz w:val="24"/>
          <w:szCs w:val="24"/>
        </w:rPr>
        <w:t xml:space="preserve">quickly from published sources. The proponents of this measure also argue that it is an </w:t>
      </w:r>
      <w:r>
        <w:rPr>
          <w:rStyle w:val="Character1"/>
          <w:sz w:val="24"/>
          <w:szCs w:val="24"/>
        </w:rPr>
        <w:t xml:space="preserve">objective measure of value. However, critics argue that BVPS is based on accounting </w:t>
      </w:r>
      <w:r>
        <w:rPr>
          <w:rStyle w:val="Character1"/>
          <w:sz w:val="24"/>
          <w:szCs w:val="24"/>
        </w:rPr>
        <w:t xml:space="preserve">conventions and policies which are characterized by a great deal of subjectivity. The balance </w:t>
      </w:r>
      <w:r>
        <w:rPr>
          <w:rStyle w:val="Character1"/>
          <w:sz w:val="24"/>
          <w:szCs w:val="24"/>
        </w:rPr>
        <w:t xml:space="preserve">sheet figures on which BVPS is based are often very divergent from economic values. They </w:t>
      </w:r>
      <w:r>
        <w:rPr>
          <w:rStyle w:val="Character1"/>
          <w:sz w:val="24"/>
          <w:szCs w:val="24"/>
        </w:rPr>
        <w:t xml:space="preserve">do not reflect earnings power. Hence BVPS cannot be regarded as a good proxy or good </w:t>
      </w:r>
      <w:r>
        <w:rPr>
          <w:rStyle w:val="Character1"/>
          <w:sz w:val="24"/>
          <w:szCs w:val="24"/>
        </w:rPr>
        <w:t xml:space="preserve">estimate of true investment values.</w:t>
      </w:r>
    </w:p>
    <w:p>
      <w:pPr>
        <w:pStyle w:val="a3"/>
        <w:numPr>
          <w:ilvl w:val="0"/>
          <w:numId w:val="9"/>
        </w:numPr>
        <w:jc w:val="both"/>
        <w:spacing w:line="276" w:lineRule="auto" w:after="200"/>
        <w:ind w:left="720" w:hanging="360"/>
        <w:tabs>
          <w:tab w:val="left" w:pos="720"/>
        </w:tabs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Equity valuation- the liquidation valuation model</w:t>
      </w:r>
    </w:p>
    <w:p>
      <w:pPr>
        <w:pStyle w:val="Para4"/>
        <w:spacing w:line="276" w:lineRule="auto" w:after="200"/>
        <w:ind w:left="36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This involves the computation of liquidation value per share (LVPS).</w:t>
      </w:r>
    </w:p>
    <w:p>
      <w:pPr>
        <w:pStyle w:val="Para4"/>
        <w:spacing w:line="276" w:lineRule="auto" w:after="200"/>
        <w:ind w:left="360" w:firstLine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LVPS =       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VALUATION OF REDEEMABLE PREFERENCE SHARES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These are preference shares issued that ha've a definite maturity period. A holder of preference </w:t>
      </w:r>
      <w:r>
        <w:rPr>
          <w:rStyle w:val="Character1"/>
          <w:sz w:val="24"/>
          <w:szCs w:val="24"/>
        </w:rPr>
        <w:t xml:space="preserve">shares is entitled to a fixed return on his/ her investment known as the preference dividend (Do). </w:t>
      </w:r>
      <w:r>
        <w:rPr>
          <w:rStyle w:val="Character1"/>
          <w:sz w:val="24"/>
          <w:szCs w:val="24"/>
        </w:rPr>
        <w:t xml:space="preserve">The annual preference dividend is based on:</w:t>
      </w:r>
    </w:p>
    <w:p>
      <w:pPr>
        <w:pStyle w:val="a3"/>
        <w:numPr>
          <w:ilvl w:val="0"/>
          <w:numId w:val="10"/>
        </w:numPr>
        <w:jc w:val="both"/>
        <w:spacing w:line="276" w:lineRule="auto" w:after="200"/>
        <w:ind w:left="72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par value of the security (Po).</w:t>
      </w:r>
    </w:p>
    <w:p>
      <w:pPr>
        <w:pStyle w:val="a3"/>
        <w:numPr>
          <w:ilvl w:val="0"/>
          <w:numId w:val="10"/>
        </w:numPr>
        <w:jc w:val="both"/>
        <w:spacing w:line="276" w:lineRule="auto" w:after="200"/>
        <w:ind w:left="72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dividend rate.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Annual preference dividend (Do) = coupon rate x par value.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Valuation of preference shares is based on the general valuation model. The value of a preference </w:t>
      </w:r>
      <w:r>
        <w:rPr>
          <w:rStyle w:val="Character1"/>
          <w:sz w:val="24"/>
          <w:szCs w:val="24"/>
        </w:rPr>
        <w:t xml:space="preserve">share is arrived at by discounting the annual dividend to be received over the life of the security </w:t>
      </w:r>
      <w:r>
        <w:rPr>
          <w:rStyle w:val="Character1"/>
          <w:sz w:val="24"/>
          <w:szCs w:val="24"/>
        </w:rPr>
        <w:t xml:space="preserve">and the par value to be received back on maturity. Since the dividend received is constant, then </w:t>
      </w:r>
      <w:r>
        <w:rPr>
          <w:rStyle w:val="Character1"/>
          <w:sz w:val="24"/>
          <w:szCs w:val="24"/>
        </w:rPr>
        <w:t xml:space="preserve">for redeemable preference shares, it is an annuity: thus----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MVp= Do x PVIAF n, i% + Po x PVIF n, i%  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Example 1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ABC LTD issued Ksh. 10, 10% preference shares on January 1, 2010. The shares will be </w:t>
      </w:r>
      <w:r>
        <w:rPr>
          <w:rStyle w:val="Character1"/>
          <w:sz w:val="24"/>
          <w:szCs w:val="24"/>
        </w:rPr>
        <w:t xml:space="preserve">redeemable on 31st December, 2013. If your required rate of return is 16%, what is the worth of </w:t>
      </w:r>
      <w:r>
        <w:rPr>
          <w:rStyle w:val="Character1"/>
          <w:sz w:val="24"/>
          <w:szCs w:val="24"/>
        </w:rPr>
        <w:t xml:space="preserve">this share to you?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VALUATION OF IRREDEEMABLE PREFERENCE SHARES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These are preference shares that are perpetual. Holders of these shares expect to earn a constant </w:t>
      </w:r>
      <w:r>
        <w:rPr>
          <w:rStyle w:val="Character1"/>
          <w:sz w:val="24"/>
          <w:szCs w:val="24"/>
        </w:rPr>
        <w:t xml:space="preserve">or fixed annual dividend per annum in perpetuity. The model used to determine their value is </w:t>
      </w:r>
      <w:r>
        <w:rPr>
          <w:rStyle w:val="Character1"/>
          <w:sz w:val="24"/>
          <w:szCs w:val="24"/>
        </w:rPr>
        <w:t xml:space="preserve">similar to the one used in valuing perpetuities.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MVp = Dp/ Kp 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Dp is the annual preference dividend based upon the coupon rate and par value.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Kp is the cost of preference share capital or the minimum required rate of return by preference </w:t>
      </w:r>
      <w:r>
        <w:rPr>
          <w:rStyle w:val="Character1"/>
          <w:sz w:val="24"/>
          <w:szCs w:val="24"/>
        </w:rPr>
        <w:t>shareholder.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MV is the market value.</w:t>
      </w:r>
    </w:p>
    <w:p>
      <w:pPr>
        <w:pStyle w:val="Para0"/>
        <w:spacing w:line="276" w:lineRule="auto" w:after="200"/>
        <w:ind w:left="0"/>
        <w:rPr>
          <w:i/>
          <w:b/>
          <w:sz w:val="24"/>
          <w:szCs w:val="24"/>
        </w:rPr>
      </w:pPr>
      <w:r>
        <w:rPr>
          <w:rStyle w:val="Character0"/>
          <w:sz w:val="24"/>
          <w:szCs w:val="24"/>
        </w:rPr>
        <w:t xml:space="preserve">APPLICABILITY OF VALUATION MODELS IN DEVELOPING COUNTRIES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Most of the valuation models we have discussed are based on several limiting assumptions.</w:t>
      </w:r>
    </w:p>
    <w:p>
      <w:pPr>
        <w:pStyle w:val="a3"/>
        <w:numPr>
          <w:ilvl w:val="2"/>
          <w:numId w:val="9"/>
        </w:numPr>
        <w:jc w:val="both"/>
        <w:spacing w:line="276" w:lineRule="auto" w:after="200"/>
        <w:ind w:left="360" w:hanging="360"/>
        <w:tabs>
          <w:tab w:val="left" w:pos="2160"/>
        </w:tabs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Perfect capital markets</w:t>
      </w:r>
    </w:p>
    <w:p>
      <w:pPr>
        <w:pStyle w:val="a3"/>
        <w:numPr>
          <w:ilvl w:val="0"/>
          <w:numId w:val="11"/>
        </w:numPr>
        <w:jc w:val="both"/>
        <w:spacing w:line="276" w:lineRule="auto" w:after="200"/>
        <w:ind w:left="108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No transaction costs.</w:t>
      </w:r>
    </w:p>
    <w:p>
      <w:pPr>
        <w:pStyle w:val="a3"/>
        <w:numPr>
          <w:ilvl w:val="0"/>
          <w:numId w:val="11"/>
        </w:numPr>
        <w:jc w:val="both"/>
        <w:spacing w:line="276" w:lineRule="auto" w:after="200"/>
        <w:ind w:left="108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No taxation.</w:t>
      </w:r>
    </w:p>
    <w:p>
      <w:pPr>
        <w:pStyle w:val="a3"/>
        <w:numPr>
          <w:ilvl w:val="0"/>
          <w:numId w:val="11"/>
        </w:numPr>
        <w:jc w:val="both"/>
        <w:spacing w:line="276" w:lineRule="auto" w:after="200"/>
        <w:ind w:left="108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No restrictions on trading.</w:t>
      </w:r>
    </w:p>
    <w:p>
      <w:pPr>
        <w:pStyle w:val="a3"/>
        <w:numPr>
          <w:ilvl w:val="0"/>
          <w:numId w:val="11"/>
        </w:numPr>
        <w:jc w:val="both"/>
        <w:spacing w:line="276" w:lineRule="auto" w:after="200"/>
        <w:ind w:left="108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Borrowing and trading at risk free rates.</w:t>
      </w:r>
    </w:p>
    <w:p>
      <w:pPr>
        <w:pStyle w:val="a3"/>
        <w:numPr>
          <w:ilvl w:val="0"/>
          <w:numId w:val="11"/>
        </w:numPr>
        <w:jc w:val="both"/>
        <w:spacing w:line="276" w:lineRule="auto" w:after="200"/>
        <w:ind w:left="108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Many investors such that no one investor can influence the market price.</w:t>
      </w:r>
    </w:p>
    <w:p>
      <w:pPr>
        <w:pStyle w:val="a3"/>
        <w:numPr>
          <w:ilvl w:val="2"/>
          <w:numId w:val="9"/>
        </w:numPr>
        <w:jc w:val="both"/>
        <w:spacing w:line="276" w:lineRule="auto" w:after="200"/>
        <w:ind w:left="360" w:hanging="360"/>
        <w:tabs>
          <w:tab w:val="left" w:pos="1800"/>
          <w:tab w:val="left" w:pos="2160"/>
        </w:tabs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Efficient capital markets</w:t>
      </w:r>
    </w:p>
    <w:p>
      <w:pPr>
        <w:pStyle w:val="a3"/>
        <w:numPr>
          <w:ilvl w:val="0"/>
          <w:numId w:val="11"/>
        </w:numPr>
        <w:jc w:val="both"/>
        <w:spacing w:line="276" w:lineRule="auto" w:after="200"/>
        <w:ind w:left="108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Information is freely available to all market participants.</w:t>
      </w:r>
    </w:p>
    <w:p>
      <w:pPr>
        <w:pStyle w:val="a3"/>
        <w:numPr>
          <w:ilvl w:val="0"/>
          <w:numId w:val="11"/>
        </w:numPr>
        <w:jc w:val="both"/>
        <w:spacing w:line="276" w:lineRule="auto" w:after="200"/>
        <w:ind w:left="108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Share prices quickly adjust to incorporate all the new information in an unbiased </w:t>
      </w:r>
      <w:r>
        <w:rPr>
          <w:rStyle w:val="Character1"/>
          <w:sz w:val="24"/>
          <w:szCs w:val="24"/>
        </w:rPr>
        <w:t>manner.</w:t>
      </w:r>
    </w:p>
    <w:p>
      <w:pPr>
        <w:pStyle w:val="a3"/>
        <w:numPr>
          <w:ilvl w:val="0"/>
          <w:numId w:val="11"/>
        </w:numPr>
        <w:jc w:val="both"/>
        <w:spacing w:line="276" w:lineRule="auto" w:after="200"/>
        <w:ind w:left="108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The operational efficiency- low operational costs.</w:t>
      </w:r>
    </w:p>
    <w:p>
      <w:pPr>
        <w:pStyle w:val="a3"/>
        <w:numPr>
          <w:ilvl w:val="0"/>
          <w:numId w:val="11"/>
        </w:numPr>
        <w:jc w:val="both"/>
        <w:spacing w:line="276" w:lineRule="auto" w:after="200"/>
        <w:ind w:left="108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Pricing efficiency.</w:t>
      </w:r>
    </w:p>
    <w:p>
      <w:pPr>
        <w:pStyle w:val="a3"/>
        <w:numPr>
          <w:ilvl w:val="0"/>
          <w:numId w:val="11"/>
        </w:numPr>
        <w:jc w:val="both"/>
        <w:spacing w:line="276" w:lineRule="auto" w:after="200"/>
        <w:ind w:left="1080" w:hanging="36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Allocative efficiency.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 xml:space="preserve">Most of the developing capital markets do not satisfy the assumptions underlying both perfect </w:t>
      </w:r>
      <w:r>
        <w:rPr>
          <w:rStyle w:val="Character1"/>
          <w:sz w:val="24"/>
          <w:szCs w:val="24"/>
        </w:rPr>
        <w:t xml:space="preserve">and efficient markets. Hence the applicabbility of many financial models based on these </w:t>
      </w:r>
      <w:r>
        <w:rPr>
          <w:rStyle w:val="Character1"/>
          <w:sz w:val="24"/>
          <w:szCs w:val="24"/>
        </w:rPr>
        <w:t xml:space="preserve">assumptions are doubtful.</w:t>
      </w:r>
    </w:p>
    <w:p>
      <w:pPr>
        <w:pStyle w:val="Para0"/>
        <w:spacing w:line="276" w:lineRule="auto" w:after="200"/>
        <w:ind w:left="0"/>
        <w:rPr>
          <w:i/>
          <w:sz w:val="24"/>
          <w:szCs w:val="24"/>
        </w:rPr>
      </w:pPr>
      <w:r>
        <w:rPr>
          <w:rStyle w:val="Character1"/>
          <w:sz w:val="24"/>
          <w:szCs w:val="24"/>
        </w:rPr>
        <w:t/>
      </w:r>
    </w:p>
    <w:sectPr>
      <w:pgSz w:w="12240" w:h="15840" w:orient="landscape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Symbol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Wingdings">
    <w:panose1 w:val="020F0502020204030204"/>
    <w:charset w:val="2"/>
    <w:family w:val="mordern"/>
    <w:pitch w:val="variable"/>
    <w:sig w:usb0="A00002EF" w:usb1="4000207B" w:usb2="00000000" w:usb3="00000000" w:csb0="0000009F" w:csb1="00000000"/>
  </w:font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ahom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 Math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"/>
    <w:multiLevelType w:val="hybridMultilevel"/>
    <w:tmpl w:val="934588808"/>
    <w:lvl w:ilvl="0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i/>
        <w:b/>
        <w:sz w:val="24"/>
      </w:rPr>
    </w:lvl>
    <w:lvl w:ilvl="1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i/>
        <w:b/>
        <w:sz w:val="24"/>
      </w:rPr>
    </w:lvl>
    <w:lvl w:ilvl="2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i/>
        <w:b/>
        <w:sz w:val="24"/>
      </w:rPr>
    </w:lvl>
    <w:lvl w:ilvl="3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i/>
        <w:b/>
        <w:sz w:val="24"/>
      </w:rPr>
    </w:lvl>
    <w:lvl w:ilvl="4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i/>
        <w:b/>
        <w:sz w:val="24"/>
      </w:rPr>
    </w:lvl>
    <w:lvl w:ilvl="5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i/>
        <w:b/>
        <w:sz w:val="24"/>
      </w:rPr>
    </w:lvl>
    <w:lvl w:ilvl="6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i/>
        <w:b/>
        <w:sz w:val="24"/>
      </w:rPr>
    </w:lvl>
    <w:lvl w:ilvl="7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i/>
        <w:b/>
        <w:sz w:val="24"/>
      </w:rPr>
    </w:lvl>
    <w:lvl w:ilvl="8">
      <w:start w:val="1"/>
      <w:numFmt w:val="bullet"/>
      <w:lvlText w:val=""/>
      <w:pPr>
        <w:ind w:left="720" w:hanging="360"/>
      </w:pPr>
      <w:rPr>
        <w:rFonts w:ascii="Wingdings" w:eastAsia="Calibri" w:hAnsi="Wingdings" w:hint="default"/>
      </w:rPr>
      <w:rPr>
        <w:i/>
        <w:b/>
        <w:sz w:val="24"/>
      </w:rPr>
    </w:lvl>
  </w:abstractNum>
  <w:abstractNum w:abstractNumId="1">
    <w:nsid w:val="1"/>
    <w:multiLevelType w:val="hybridMultilevel"/>
    <w:tmpl w:val="1828356293"/>
    <w:lvl w:ilvl="0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i/>
        <w:sz w:val="24"/>
      </w:rPr>
    </w:lvl>
    <w:lvl w:ilvl="1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i/>
        <w:sz w:val="24"/>
      </w:rPr>
    </w:lvl>
    <w:lvl w:ilvl="2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i/>
        <w:sz w:val="24"/>
      </w:rPr>
    </w:lvl>
    <w:lvl w:ilvl="3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i/>
        <w:sz w:val="24"/>
      </w:rPr>
    </w:lvl>
    <w:lvl w:ilvl="4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i/>
        <w:sz w:val="24"/>
      </w:rPr>
    </w:lvl>
    <w:lvl w:ilvl="5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i/>
        <w:sz w:val="24"/>
      </w:rPr>
    </w:lvl>
    <w:lvl w:ilvl="6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i/>
        <w:sz w:val="24"/>
      </w:rPr>
    </w:lvl>
    <w:lvl w:ilvl="7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i/>
        <w:sz w:val="24"/>
      </w:rPr>
    </w:lvl>
    <w:lvl w:ilvl="8">
      <w:start w:val="1"/>
      <w:numFmt w:val="bullet"/>
      <w:lvlText w:val=""/>
      <w:pPr>
        <w:ind w:left="720" w:hanging="360"/>
      </w:pPr>
      <w:rPr>
        <w:rFonts w:ascii="Wingdings" w:eastAsia="Calibri" w:hAnsi="Wingdings" w:hint="default"/>
      </w:rPr>
      <w:rPr>
        <w:i/>
        <w:sz w:val="24"/>
      </w:rPr>
    </w:lvl>
  </w:abstractNum>
  <w:abstractNum w:abstractNumId="2">
    <w:nsid w:val="2"/>
    <w:multiLevelType w:val="hybridMultilevel"/>
    <w:tmpl w:val="864298989"/>
    <w:lvl w:ilvl="0">
      <w:start w:val="1"/>
      <w:numFmt w:val="bullet"/>
      <w:lvlText w:val=""/>
      <w:pPr>
        <w:ind w:left="1440" w:hanging="360"/>
      </w:pPr>
      <w:rPr>
        <w:rFonts w:ascii="Wingdings" w:eastAsia="Calibri" w:hAnsi="Wingdings" w:hint="default"/>
      </w:rPr>
      <w:rPr>
        <w:i/>
        <w:sz w:val="24"/>
      </w:rPr>
    </w:lvl>
    <w:lvl w:ilvl="1">
      <w:start w:val="1"/>
      <w:numFmt w:val="bullet"/>
      <w:lvlText w:val=""/>
      <w:pPr>
        <w:ind w:left="1440" w:hanging="360"/>
      </w:pPr>
      <w:rPr>
        <w:rFonts w:ascii="Wingdings" w:eastAsia="Calibri" w:hAnsi="Wingdings" w:hint="default"/>
      </w:rPr>
      <w:rPr>
        <w:i/>
        <w:sz w:val="24"/>
      </w:rPr>
    </w:lvl>
    <w:lvl w:ilvl="2">
      <w:start w:val="1"/>
      <w:numFmt w:val="bullet"/>
      <w:lvlText w:val=""/>
      <w:pPr>
        <w:ind w:left="1440" w:hanging="360"/>
      </w:pPr>
      <w:rPr>
        <w:rFonts w:ascii="Wingdings" w:eastAsia="Calibri" w:hAnsi="Wingdings" w:hint="default"/>
      </w:rPr>
      <w:rPr>
        <w:i/>
        <w:sz w:val="24"/>
      </w:rPr>
    </w:lvl>
    <w:lvl w:ilvl="3">
      <w:start w:val="1"/>
      <w:numFmt w:val="bullet"/>
      <w:lvlText w:val=""/>
      <w:pPr>
        <w:ind w:left="1440" w:hanging="360"/>
      </w:pPr>
      <w:rPr>
        <w:rFonts w:ascii="Wingdings" w:eastAsia="Calibri" w:hAnsi="Wingdings" w:hint="default"/>
      </w:rPr>
      <w:rPr>
        <w:i/>
        <w:sz w:val="24"/>
      </w:rPr>
    </w:lvl>
    <w:lvl w:ilvl="4">
      <w:start w:val="1"/>
      <w:numFmt w:val="bullet"/>
      <w:lvlText w:val=""/>
      <w:pPr>
        <w:ind w:left="1440" w:hanging="360"/>
      </w:pPr>
      <w:rPr>
        <w:rFonts w:ascii="Wingdings" w:eastAsia="Calibri" w:hAnsi="Wingdings" w:hint="default"/>
      </w:rPr>
      <w:rPr>
        <w:i/>
        <w:sz w:val="24"/>
      </w:rPr>
    </w:lvl>
    <w:lvl w:ilvl="5">
      <w:start w:val="1"/>
      <w:numFmt w:val="bullet"/>
      <w:lvlText w:val=""/>
      <w:pPr>
        <w:ind w:left="1440" w:hanging="360"/>
      </w:pPr>
      <w:rPr>
        <w:rFonts w:ascii="Wingdings" w:eastAsia="Calibri" w:hAnsi="Wingdings" w:hint="default"/>
      </w:rPr>
      <w:rPr>
        <w:i/>
        <w:sz w:val="24"/>
      </w:rPr>
    </w:lvl>
    <w:lvl w:ilvl="6">
      <w:start w:val="1"/>
      <w:numFmt w:val="bullet"/>
      <w:lvlText w:val=""/>
      <w:pPr>
        <w:ind w:left="1440" w:hanging="360"/>
      </w:pPr>
      <w:rPr>
        <w:rFonts w:ascii="Wingdings" w:eastAsia="Calibri" w:hAnsi="Wingdings" w:hint="default"/>
      </w:rPr>
      <w:rPr>
        <w:i/>
        <w:sz w:val="24"/>
      </w:rPr>
    </w:lvl>
    <w:lvl w:ilvl="7">
      <w:start w:val="1"/>
      <w:numFmt w:val="bullet"/>
      <w:lvlText w:val=""/>
      <w:pPr>
        <w:ind w:left="1440" w:hanging="360"/>
      </w:pPr>
      <w:rPr>
        <w:rFonts w:ascii="Wingdings" w:eastAsia="Calibri" w:hAnsi="Wingdings" w:hint="default"/>
      </w:rPr>
      <w:rPr>
        <w:i/>
        <w:sz w:val="24"/>
      </w:rPr>
    </w:lvl>
    <w:lvl w:ilvl="8">
      <w:start w:val="1"/>
      <w:numFmt w:val="bullet"/>
      <w:lvlText w:val=""/>
      <w:pPr>
        <w:ind w:left="1440" w:hanging="360"/>
      </w:pPr>
      <w:rPr>
        <w:rFonts w:ascii="Wingdings" w:eastAsia="Calibri" w:hAnsi="Wingdings" w:hint="default"/>
      </w:rPr>
      <w:rPr>
        <w:i/>
        <w:sz w:val="24"/>
      </w:rPr>
    </w:lvl>
  </w:abstractNum>
  <w:abstractNum w:abstractNumId="3">
    <w:nsid w:val="3"/>
    <w:multiLevelType w:val="multilevel"/>
    <w:tmpl w:val="2131499879"/>
    <w:lvl w:ilvl="0">
      <w:start w:val="1"/>
      <w:numFmt w:val="lowerRoman"/>
      <w:lvlText w:val="%1."/>
      <w:pPr>
        <w:ind w:left="720" w:hanging="360"/>
      </w:pPr>
    </w:lvl>
    <w:lvl w:ilvl="1">
      <w:start w:val="1"/>
      <w:numFmt w:val="lowerRoman"/>
      <w:lvlText w:val="%1.%2."/>
      <w:pPr>
        <w:ind w:left="1800" w:hanging="720"/>
      </w:pPr>
      <w:rPr>
        <w:i/>
      </w:rPr>
    </w:lvl>
    <w:lvl w:ilvl="2">
      <w:start w:val="1"/>
      <w:numFmt w:val="lowerRoman"/>
      <w:lvlText w:val="%1.%2.%3."/>
      <w:pPr>
        <w:ind w:left="2160" w:hanging="360"/>
      </w:pPr>
    </w:lvl>
    <w:lvl w:ilvl="3">
      <w:start w:val="1"/>
      <w:numFmt w:val="lowerRoman"/>
      <w:lvlText w:val="%1.%2.%3.%4."/>
      <w:pPr>
        <w:ind w:left="2880" w:hanging="360"/>
      </w:pPr>
    </w:lvl>
    <w:lvl w:ilvl="4">
      <w:start w:val="1"/>
      <w:numFmt w:val="lowerRoman"/>
      <w:lvlText w:val="%1.%2.%3.%4.%5."/>
      <w:pPr>
        <w:ind w:left="3600" w:hanging="360"/>
      </w:pPr>
    </w:lvl>
    <w:lvl w:ilvl="5">
      <w:start w:val="1"/>
      <w:numFmt w:val="lowerRoman"/>
      <w:lvlText w:val="%1.%2.%3.%4.%5.%6."/>
      <w:pPr>
        <w:ind w:left="4320" w:hanging="360"/>
      </w:pPr>
    </w:lvl>
    <w:lvl w:ilvl="6">
      <w:start w:val="1"/>
      <w:numFmt w:val="lowerRoman"/>
      <w:lvlText w:val="%1.%2.%3.%4.%5.%6.%7."/>
      <w:pPr>
        <w:ind w:left="5040" w:hanging="360"/>
      </w:pPr>
    </w:lvl>
    <w:lvl w:ilvl="7">
      <w:start w:val="1"/>
      <w:numFmt w:val="lowerRoman"/>
      <w:lvlText w:val="%1.%2.%3.%4.%5.%6.%7.%8."/>
      <w:pPr>
        <w:ind w:left="5760" w:hanging="360"/>
      </w:pPr>
    </w:lvl>
    <w:lvl w:ilvl="8">
      <w:start w:val="1"/>
      <w:numFmt w:val="lowerRoman"/>
      <w:lvlText w:val="%1.%2.%3.%4.%5.%6.%7.%8.%9."/>
      <w:pPr>
        <w:ind w:left="6480" w:hanging="360"/>
      </w:pPr>
    </w:lvl>
  </w:abstractNum>
  <w:abstractNum w:abstractNumId="4">
    <w:nsid w:val="4"/>
    <w:multiLevelType w:val="multilevel"/>
    <w:tmpl w:val="864311925"/>
    <w:lvl w:ilvl="0">
      <w:start w:val="1"/>
      <w:numFmt w:val="decimal"/>
      <w:lvlText w:val="%1."/>
      <w:pPr>
        <w:ind w:left="720" w:hanging="360"/>
      </w:pPr>
      <w:rPr>
        <w:i/>
        <w:b/>
      </w:rPr>
    </w:lvl>
    <w:lvl w:ilvl="1">
      <w:start w:val="1"/>
      <w:numFmt w:val="decimal"/>
      <w:lvlText w:val="%1.%2."/>
      <w:pPr>
        <w:ind w:left="1800" w:hanging="720"/>
      </w:pPr>
    </w:lvl>
    <w:lvl w:ilvl="2">
      <w:start w:val="1"/>
      <w:numFmt w:val="decimal"/>
      <w:lvlText w:val="%1.%2.%3."/>
      <w:pPr>
        <w:ind w:left="2160" w:hanging="360"/>
      </w:pPr>
      <w:rPr>
        <w:i/>
        <w:b/>
      </w:rPr>
    </w:lvl>
    <w:lvl w:ilvl="3">
      <w:start w:val="1"/>
      <w:numFmt w:val="decimal"/>
      <w:lvlText w:val="%1.%2.%3.%4."/>
      <w:pPr>
        <w:ind w:left="2880" w:hanging="360"/>
      </w:pPr>
    </w:lvl>
    <w:lvl w:ilvl="4">
      <w:start w:val="1"/>
      <w:numFmt w:val="decimal"/>
      <w:lvlText w:val="%1.%2.%3.%4.%5."/>
      <w:pPr>
        <w:ind w:left="3600" w:hanging="360"/>
      </w:pPr>
    </w:lvl>
    <w:lvl w:ilvl="5">
      <w:start w:val="1"/>
      <w:numFmt w:val="decimal"/>
      <w:lvlText w:val="%1.%2.%3.%4.%5.%6."/>
      <w:pPr>
        <w:ind w:left="4320" w:hanging="360"/>
      </w:pPr>
    </w:lvl>
    <w:lvl w:ilvl="6">
      <w:start w:val="1"/>
      <w:numFmt w:val="decimal"/>
      <w:lvlText w:val="%1.%2.%3.%4.%5.%6.%7."/>
      <w:pPr>
        <w:ind w:left="5040" w:hanging="360"/>
      </w:pPr>
    </w:lvl>
    <w:lvl w:ilvl="7">
      <w:start w:val="1"/>
      <w:numFmt w:val="decimal"/>
      <w:lvlText w:val="%1.%2.%3.%4.%5.%6.%7.%8."/>
      <w:pPr>
        <w:ind w:left="5760" w:hanging="360"/>
      </w:pPr>
    </w:lvl>
    <w:lvl w:ilvl="8">
      <w:start w:val="1"/>
      <w:numFmt w:val="decimal"/>
      <w:lvlText w:val="%1.%2.%3.%4.%5.%6.%7.%8.%9."/>
      <w:pPr>
        <w:ind w:left="6480" w:hanging="360"/>
      </w:pPr>
    </w:lvl>
  </w:abstractNum>
  <w:abstractNum w:abstractNumId="5">
    <w:nsid w:val="5"/>
    <w:multiLevelType w:val="hybridMultilevel"/>
    <w:tmpl w:val="381163312"/>
    <w:lvl w:ilvl="0">
      <w:start w:val="1"/>
      <w:numFmt w:val="bullet"/>
      <w:lvlText w:val=""/>
      <w:pPr>
        <w:ind w:left="810" w:hanging="360"/>
      </w:pPr>
      <w:rPr>
        <w:rFonts w:ascii="Wingdings" w:eastAsia="Calibri" w:hAnsi="Wingdings" w:hint="default"/>
      </w:rPr>
      <w:rPr>
        <w:i/>
        <w:sz w:val="24"/>
      </w:rPr>
    </w:lvl>
    <w:lvl w:ilvl="1">
      <w:start w:val="1"/>
      <w:numFmt w:val="bullet"/>
      <w:lvlText w:val=""/>
      <w:pPr>
        <w:ind w:left="810" w:hanging="360"/>
      </w:pPr>
      <w:rPr>
        <w:rFonts w:ascii="Wingdings" w:eastAsia="Calibri" w:hAnsi="Wingdings" w:hint="default"/>
      </w:rPr>
      <w:rPr>
        <w:i/>
        <w:sz w:val="24"/>
      </w:rPr>
    </w:lvl>
    <w:lvl w:ilvl="2">
      <w:start w:val="1"/>
      <w:numFmt w:val="bullet"/>
      <w:lvlText w:val=""/>
      <w:pPr>
        <w:ind w:left="810" w:hanging="360"/>
      </w:pPr>
      <w:rPr>
        <w:rFonts w:ascii="Wingdings" w:eastAsia="Calibri" w:hAnsi="Wingdings" w:hint="default"/>
      </w:rPr>
      <w:rPr>
        <w:i/>
        <w:sz w:val="24"/>
      </w:rPr>
    </w:lvl>
    <w:lvl w:ilvl="3">
      <w:start w:val="1"/>
      <w:numFmt w:val="bullet"/>
      <w:lvlText w:val=""/>
      <w:pPr>
        <w:ind w:left="810" w:hanging="360"/>
      </w:pPr>
      <w:rPr>
        <w:rFonts w:ascii="Wingdings" w:eastAsia="Calibri" w:hAnsi="Wingdings" w:hint="default"/>
      </w:rPr>
      <w:rPr>
        <w:i/>
        <w:sz w:val="24"/>
      </w:rPr>
    </w:lvl>
    <w:lvl w:ilvl="4">
      <w:start w:val="1"/>
      <w:numFmt w:val="bullet"/>
      <w:lvlText w:val=""/>
      <w:pPr>
        <w:ind w:left="810" w:hanging="360"/>
      </w:pPr>
      <w:rPr>
        <w:rFonts w:ascii="Wingdings" w:eastAsia="Calibri" w:hAnsi="Wingdings" w:hint="default"/>
      </w:rPr>
      <w:rPr>
        <w:i/>
        <w:sz w:val="24"/>
      </w:rPr>
    </w:lvl>
    <w:lvl w:ilvl="5">
      <w:start w:val="1"/>
      <w:numFmt w:val="bullet"/>
      <w:lvlText w:val=""/>
      <w:pPr>
        <w:ind w:left="810" w:hanging="360"/>
      </w:pPr>
      <w:rPr>
        <w:rFonts w:ascii="Wingdings" w:eastAsia="Calibri" w:hAnsi="Wingdings" w:hint="default"/>
      </w:rPr>
      <w:rPr>
        <w:i/>
        <w:sz w:val="24"/>
      </w:rPr>
    </w:lvl>
    <w:lvl w:ilvl="6">
      <w:start w:val="1"/>
      <w:numFmt w:val="bullet"/>
      <w:lvlText w:val=""/>
      <w:pPr>
        <w:ind w:left="810" w:hanging="360"/>
      </w:pPr>
      <w:rPr>
        <w:rFonts w:ascii="Wingdings" w:eastAsia="Calibri" w:hAnsi="Wingdings" w:hint="default"/>
      </w:rPr>
      <w:rPr>
        <w:i/>
        <w:sz w:val="24"/>
      </w:rPr>
    </w:lvl>
    <w:lvl w:ilvl="7">
      <w:start w:val="1"/>
      <w:numFmt w:val="bullet"/>
      <w:lvlText w:val=""/>
      <w:pPr>
        <w:ind w:left="810" w:hanging="360"/>
      </w:pPr>
      <w:rPr>
        <w:rFonts w:ascii="Wingdings" w:eastAsia="Calibri" w:hAnsi="Wingdings" w:hint="default"/>
      </w:rPr>
      <w:rPr>
        <w:i/>
        <w:sz w:val="24"/>
      </w:rPr>
    </w:lvl>
    <w:lvl w:ilvl="8">
      <w:start w:val="1"/>
      <w:numFmt w:val="bullet"/>
      <w:lvlText w:val=""/>
      <w:pPr>
        <w:ind w:left="810" w:hanging="360"/>
      </w:pPr>
      <w:rPr>
        <w:rFonts w:ascii="Wingdings" w:eastAsia="Calibri" w:hAnsi="Wingdings" w:hint="default"/>
      </w:rPr>
      <w:rPr>
        <w:i/>
        <w:sz w:val="24"/>
      </w:rPr>
    </w:lvl>
  </w:abstractNum>
  <w:abstractNum w:abstractNumId="6">
    <w:nsid w:val="6"/>
    <w:multiLevelType w:val="hybridMultilevel"/>
    <w:tmpl w:val="1393716618"/>
    <w:lvl w:ilvl="0">
      <w:start w:val="1"/>
      <w:numFmt w:val="bullet"/>
      <w:lvlText w:val=""/>
      <w:pPr>
        <w:ind w:left="1440" w:hanging="360"/>
      </w:pPr>
      <w:rPr>
        <w:rFonts w:ascii="Symbol" w:eastAsia="Calibri" w:hAnsi="Symbol" w:hint="default"/>
      </w:rPr>
      <w:rPr>
        <w:i/>
        <w:sz w:val="24"/>
      </w:rPr>
    </w:lvl>
    <w:lvl w:ilvl="1">
      <w:start w:val="1"/>
      <w:numFmt w:val="bullet"/>
      <w:lvlText w:val=""/>
      <w:pPr>
        <w:ind w:left="1440" w:hanging="360"/>
      </w:pPr>
      <w:rPr>
        <w:rFonts w:ascii="Symbol" w:eastAsia="Calibri" w:hAnsi="Symbol" w:hint="default"/>
      </w:rPr>
      <w:rPr>
        <w:i/>
        <w:sz w:val="24"/>
      </w:rPr>
    </w:lvl>
    <w:lvl w:ilvl="2">
      <w:start w:val="1"/>
      <w:numFmt w:val="bullet"/>
      <w:lvlText w:val=""/>
      <w:pPr>
        <w:ind w:left="1440" w:hanging="360"/>
      </w:pPr>
      <w:rPr>
        <w:rFonts w:ascii="Symbol" w:eastAsia="Calibri" w:hAnsi="Symbol" w:hint="default"/>
      </w:rPr>
      <w:rPr>
        <w:i/>
        <w:sz w:val="24"/>
      </w:rPr>
    </w:lvl>
    <w:lvl w:ilvl="3">
      <w:start w:val="1"/>
      <w:numFmt w:val="bullet"/>
      <w:lvlText w:val=""/>
      <w:pPr>
        <w:ind w:left="1440" w:hanging="360"/>
      </w:pPr>
      <w:rPr>
        <w:rFonts w:ascii="Symbol" w:eastAsia="Calibri" w:hAnsi="Symbol" w:hint="default"/>
      </w:rPr>
      <w:rPr>
        <w:i/>
        <w:sz w:val="24"/>
      </w:rPr>
    </w:lvl>
    <w:lvl w:ilvl="4">
      <w:start w:val="1"/>
      <w:numFmt w:val="bullet"/>
      <w:lvlText w:val=""/>
      <w:pPr>
        <w:ind w:left="1440" w:hanging="360"/>
      </w:pPr>
      <w:rPr>
        <w:rFonts w:ascii="Symbol" w:eastAsia="Calibri" w:hAnsi="Symbol" w:hint="default"/>
      </w:rPr>
      <w:rPr>
        <w:i/>
        <w:sz w:val="24"/>
      </w:rPr>
    </w:lvl>
    <w:lvl w:ilvl="5">
      <w:start w:val="1"/>
      <w:numFmt w:val="bullet"/>
      <w:lvlText w:val=""/>
      <w:pPr>
        <w:ind w:left="1440" w:hanging="360"/>
      </w:pPr>
      <w:rPr>
        <w:rFonts w:ascii="Symbol" w:eastAsia="Calibri" w:hAnsi="Symbol" w:hint="default"/>
      </w:rPr>
      <w:rPr>
        <w:i/>
        <w:sz w:val="24"/>
      </w:rPr>
    </w:lvl>
    <w:lvl w:ilvl="6">
      <w:start w:val="1"/>
      <w:numFmt w:val="bullet"/>
      <w:lvlText w:val=""/>
      <w:pPr>
        <w:ind w:left="1440" w:hanging="360"/>
      </w:pPr>
      <w:rPr>
        <w:rFonts w:ascii="Symbol" w:eastAsia="Calibri" w:hAnsi="Symbol" w:hint="default"/>
      </w:rPr>
      <w:rPr>
        <w:i/>
        <w:sz w:val="24"/>
      </w:rPr>
    </w:lvl>
    <w:lvl w:ilvl="7">
      <w:start w:val="1"/>
      <w:numFmt w:val="bullet"/>
      <w:lvlText w:val=""/>
      <w:pPr>
        <w:ind w:left="1440" w:hanging="360"/>
      </w:pPr>
      <w:rPr>
        <w:rFonts w:ascii="Symbol" w:eastAsia="Calibri" w:hAnsi="Symbol" w:hint="default"/>
      </w:rPr>
      <w:rPr>
        <w:i/>
        <w:sz w:val="24"/>
      </w:rPr>
    </w:lvl>
    <w:lvl w:ilvl="8">
      <w:start w:val="1"/>
      <w:numFmt w:val="bullet"/>
      <w:lvlText w:val=""/>
      <w:pPr>
        <w:ind w:left="1440" w:hanging="360"/>
      </w:pPr>
      <w:rPr>
        <w:rFonts w:ascii="Symbol" w:eastAsia="Calibri" w:hAnsi="Symbol" w:hint="default"/>
      </w:rPr>
      <w:rPr>
        <w:i/>
        <w:sz w:val="24"/>
      </w:rPr>
    </w:lvl>
  </w:abstractNum>
  <w:abstractNum w:abstractNumId="7">
    <w:nsid w:val="7"/>
    <w:multiLevelType w:val="hybridMultilevel"/>
    <w:tmpl w:val="1835983283"/>
    <w:lvl w:ilvl="0">
      <w:start w:val="1"/>
      <w:numFmt w:val="upperRoman"/>
      <w:lvlText w:val="%1."/>
      <w:pPr>
        <w:ind w:left="720" w:hanging="360"/>
      </w:pPr>
      <w:rPr>
        <w:i/>
      </w:rPr>
    </w:lvl>
    <w:lvl w:ilvl="1">
      <w:start w:val="1"/>
      <w:numFmt w:val="upperRoman"/>
      <w:lvlText w:val="%2."/>
      <w:pPr>
        <w:ind w:left="1440" w:hanging="360"/>
      </w:pPr>
    </w:lvl>
    <w:lvl w:ilvl="2">
      <w:start w:val="1"/>
      <w:numFmt w:val="upperRoman"/>
      <w:lvlText w:val="%3."/>
      <w:pPr>
        <w:ind w:left="2160" w:hanging="360"/>
      </w:pPr>
    </w:lvl>
    <w:lvl w:ilvl="3">
      <w:start w:val="1"/>
      <w:numFmt w:val="upperRoman"/>
      <w:lvlText w:val="%4."/>
      <w:pPr>
        <w:ind w:left="2880" w:hanging="360"/>
      </w:pPr>
    </w:lvl>
    <w:lvl w:ilvl="4">
      <w:start w:val="1"/>
      <w:numFmt w:val="upperRoman"/>
      <w:lvlText w:val="%5."/>
      <w:pPr>
        <w:ind w:left="3600" w:hanging="360"/>
      </w:pPr>
    </w:lvl>
    <w:lvl w:ilvl="5">
      <w:start w:val="1"/>
      <w:numFmt w:val="upperRoman"/>
      <w:lvlText w:val="%6."/>
      <w:pPr>
        <w:ind w:left="4320" w:hanging="360"/>
      </w:pPr>
    </w:lvl>
    <w:lvl w:ilvl="6">
      <w:start w:val="1"/>
      <w:numFmt w:val="upperRoman"/>
      <w:lvlText w:val="%7."/>
      <w:pPr>
        <w:ind w:left="5040" w:hanging="360"/>
      </w:pPr>
    </w:lvl>
    <w:lvl w:ilvl="7">
      <w:start w:val="1"/>
      <w:numFmt w:val="upperRoman"/>
      <w:lvlText w:val="%8."/>
      <w:pPr>
        <w:ind w:left="5760" w:hanging="360"/>
      </w:pPr>
    </w:lvl>
    <w:lvl w:ilvl="8">
      <w:start w:val="1"/>
      <w:numFmt w:val="upperRoman"/>
      <w:lvlText w:val="%9."/>
      <w:pPr>
        <w:ind w:left="6480" w:hanging="360"/>
      </w:pPr>
    </w:lvl>
  </w:abstractNum>
  <w:abstractNum w:abstractNumId="8">
    <w:nsid w:val="8"/>
    <w:multiLevelType w:val="multilevel"/>
    <w:tmpl w:val="1325601453"/>
    <w:lvl w:ilvl="0">
      <w:start w:val="1"/>
      <w:numFmt w:val="decimal"/>
      <w:lvlText w:val="%1."/>
      <w:pPr>
        <w:ind w:left="720" w:hanging="360"/>
      </w:pPr>
      <w:rPr>
        <w:i/>
        <w:b/>
      </w:rPr>
    </w:lvl>
    <w:lvl w:ilvl="1">
      <w:start w:val="1"/>
      <w:numFmt w:val="decimal"/>
      <w:lvlText w:val="%1.%2."/>
      <w:pPr>
        <w:ind w:left="1800" w:hanging="720"/>
      </w:pPr>
    </w:lvl>
    <w:lvl w:ilvl="2">
      <w:start w:val="1"/>
      <w:numFmt w:val="decimal"/>
      <w:lvlText w:val="%1.%2.%3."/>
      <w:pPr>
        <w:ind w:left="2160" w:hanging="360"/>
      </w:pPr>
      <w:rPr>
        <w:i/>
        <w:b/>
      </w:rPr>
    </w:lvl>
    <w:lvl w:ilvl="3">
      <w:start w:val="1"/>
      <w:numFmt w:val="decimal"/>
      <w:lvlText w:val="%1.%2.%3.%4."/>
      <w:pPr>
        <w:ind w:left="2880" w:hanging="360"/>
      </w:pPr>
    </w:lvl>
    <w:lvl w:ilvl="4">
      <w:start w:val="1"/>
      <w:numFmt w:val="decimal"/>
      <w:lvlText w:val="%1.%2.%3.%4.%5."/>
      <w:pPr>
        <w:ind w:left="3600" w:hanging="360"/>
      </w:pPr>
    </w:lvl>
    <w:lvl w:ilvl="5">
      <w:start w:val="1"/>
      <w:numFmt w:val="decimal"/>
      <w:lvlText w:val="%1.%2.%3.%4.%5.%6."/>
      <w:pPr>
        <w:ind w:left="4320" w:hanging="360"/>
      </w:pPr>
    </w:lvl>
    <w:lvl w:ilvl="6">
      <w:start w:val="1"/>
      <w:numFmt w:val="decimal"/>
      <w:lvlText w:val="%1.%2.%3.%4.%5.%6.%7."/>
      <w:pPr>
        <w:ind w:left="5040" w:hanging="360"/>
      </w:pPr>
    </w:lvl>
    <w:lvl w:ilvl="7">
      <w:start w:val="1"/>
      <w:numFmt w:val="decimal"/>
      <w:lvlText w:val="%1.%2.%3.%4.%5.%6.%7.%8."/>
      <w:pPr>
        <w:ind w:left="5760" w:hanging="360"/>
      </w:pPr>
    </w:lvl>
    <w:lvl w:ilvl="8">
      <w:start w:val="1"/>
      <w:numFmt w:val="decimal"/>
      <w:lvlText w:val="%1.%2.%3.%4.%5.%6.%7.%8.%9."/>
      <w:pPr>
        <w:ind w:left="6480" w:hanging="360"/>
      </w:pPr>
    </w:lvl>
  </w:abstractNum>
  <w:abstractNum w:abstractNumId="9">
    <w:nsid w:val="9"/>
    <w:multiLevelType w:val="hybridMultilevel"/>
    <w:tmpl w:val="1300880970"/>
    <w:lvl w:ilvl="0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i/>
        <w:sz w:val="24"/>
      </w:rPr>
    </w:lvl>
    <w:lvl w:ilvl="1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i/>
        <w:sz w:val="24"/>
      </w:rPr>
    </w:lvl>
    <w:lvl w:ilvl="2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i/>
        <w:sz w:val="24"/>
      </w:rPr>
    </w:lvl>
    <w:lvl w:ilvl="3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i/>
        <w:sz w:val="24"/>
      </w:rPr>
    </w:lvl>
    <w:lvl w:ilvl="4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i/>
        <w:sz w:val="24"/>
      </w:rPr>
    </w:lvl>
    <w:lvl w:ilvl="5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i/>
        <w:sz w:val="24"/>
      </w:rPr>
    </w:lvl>
    <w:lvl w:ilvl="6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i/>
        <w:sz w:val="24"/>
      </w:rPr>
    </w:lvl>
    <w:lvl w:ilvl="7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i/>
        <w:sz w:val="24"/>
      </w:rPr>
    </w:lvl>
    <w:lvl w:ilvl="8">
      <w:start w:val="1"/>
      <w:numFmt w:val="bullet"/>
      <w:lvlText w:val=""/>
      <w:pPr>
        <w:ind w:left="720" w:hanging="360"/>
      </w:pPr>
      <w:rPr>
        <w:rFonts w:ascii="Symbol" w:eastAsia="Calibri" w:hAnsi="Symbol" w:hint="default"/>
      </w:rPr>
      <w:rPr>
        <w:i/>
        <w:sz w:val="24"/>
      </w:rPr>
    </w:lvl>
  </w:abstractNum>
  <w:abstractNum w:abstractNumId="10">
    <w:nsid w:val="10"/>
    <w:multiLevelType w:val="hybridMultilevel"/>
    <w:tmpl w:val="1829010678"/>
    <w:lvl w:ilvl="0">
      <w:start w:val="1"/>
      <w:numFmt w:val="bullet"/>
      <w:lvlText w:val=""/>
      <w:pPr>
        <w:ind w:left="1080" w:hanging="360"/>
      </w:pPr>
      <w:rPr>
        <w:rFonts w:ascii="Symbol" w:eastAsia="Calibri" w:hAnsi="Symbol" w:hint="default"/>
      </w:rPr>
      <w:rPr>
        <w:i/>
        <w:sz w:val="24"/>
      </w:rPr>
    </w:lvl>
    <w:lvl w:ilvl="1">
      <w:start w:val="1"/>
      <w:numFmt w:val="bullet"/>
      <w:lvlText w:val=""/>
      <w:pPr>
        <w:ind w:left="1080" w:hanging="360"/>
      </w:pPr>
      <w:rPr>
        <w:rFonts w:ascii="Symbol" w:eastAsia="Calibri" w:hAnsi="Symbol" w:hint="default"/>
      </w:rPr>
      <w:rPr>
        <w:i/>
        <w:sz w:val="24"/>
      </w:rPr>
    </w:lvl>
    <w:lvl w:ilvl="2">
      <w:start w:val="1"/>
      <w:numFmt w:val="bullet"/>
      <w:lvlText w:val=""/>
      <w:pPr>
        <w:ind w:left="1080" w:hanging="360"/>
      </w:pPr>
      <w:rPr>
        <w:rFonts w:ascii="Symbol" w:eastAsia="Calibri" w:hAnsi="Symbol" w:hint="default"/>
      </w:rPr>
      <w:rPr>
        <w:i/>
        <w:sz w:val="24"/>
      </w:rPr>
    </w:lvl>
    <w:lvl w:ilvl="3">
      <w:start w:val="1"/>
      <w:numFmt w:val="bullet"/>
      <w:lvlText w:val=""/>
      <w:pPr>
        <w:ind w:left="1080" w:hanging="360"/>
      </w:pPr>
      <w:rPr>
        <w:rFonts w:ascii="Symbol" w:eastAsia="Calibri" w:hAnsi="Symbol" w:hint="default"/>
      </w:rPr>
      <w:rPr>
        <w:i/>
        <w:sz w:val="24"/>
      </w:rPr>
    </w:lvl>
    <w:lvl w:ilvl="4">
      <w:start w:val="1"/>
      <w:numFmt w:val="bullet"/>
      <w:lvlText w:val=""/>
      <w:pPr>
        <w:ind w:left="1080" w:hanging="360"/>
      </w:pPr>
      <w:rPr>
        <w:rFonts w:ascii="Symbol" w:eastAsia="Calibri" w:hAnsi="Symbol" w:hint="default"/>
      </w:rPr>
      <w:rPr>
        <w:i/>
        <w:sz w:val="24"/>
      </w:rPr>
    </w:lvl>
    <w:lvl w:ilvl="5">
      <w:start w:val="1"/>
      <w:numFmt w:val="bullet"/>
      <w:lvlText w:val=""/>
      <w:pPr>
        <w:ind w:left="1080" w:hanging="360"/>
      </w:pPr>
      <w:rPr>
        <w:rFonts w:ascii="Symbol" w:eastAsia="Calibri" w:hAnsi="Symbol" w:hint="default"/>
      </w:rPr>
      <w:rPr>
        <w:i/>
        <w:sz w:val="24"/>
      </w:rPr>
    </w:lvl>
    <w:lvl w:ilvl="6">
      <w:start w:val="1"/>
      <w:numFmt w:val="bullet"/>
      <w:lvlText w:val=""/>
      <w:pPr>
        <w:ind w:left="1080" w:hanging="360"/>
      </w:pPr>
      <w:rPr>
        <w:rFonts w:ascii="Symbol" w:eastAsia="Calibri" w:hAnsi="Symbol" w:hint="default"/>
      </w:rPr>
      <w:rPr>
        <w:i/>
        <w:sz w:val="24"/>
      </w:rPr>
    </w:lvl>
    <w:lvl w:ilvl="7">
      <w:start w:val="1"/>
      <w:numFmt w:val="bullet"/>
      <w:lvlText w:val=""/>
      <w:pPr>
        <w:ind w:left="1080" w:hanging="360"/>
      </w:pPr>
      <w:rPr>
        <w:rFonts w:ascii="Symbol" w:eastAsia="Calibri" w:hAnsi="Symbol" w:hint="default"/>
      </w:rPr>
      <w:rPr>
        <w:i/>
        <w:sz w:val="24"/>
      </w:rPr>
    </w:lvl>
    <w:lvl w:ilvl="8">
      <w:start w:val="1"/>
      <w:numFmt w:val="bullet"/>
      <w:lvlText w:val=""/>
      <w:pPr>
        <w:ind w:left="1080" w:hanging="360"/>
      </w:pPr>
      <w:rPr>
        <w:rFonts w:ascii="Symbol" w:eastAsia="Calibri" w:hAnsi="Symbol" w:hint="default"/>
      </w:rPr>
      <w:rPr>
        <w:i/>
        <w:sz w:val="2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400"/>
    </w:pPr>
  </w:style>
  <w:style w:type="paragraph" w:customStyle="1" w:styleId="Para0">
    <w:name w:val="ParaAttribute0"/>
    <w:pPr>
      <w:spacing w:after="200"/>
      <w:jc w:val="both"/>
      <w:ind w:left="0"/>
      <w:widowControl w:val="false"/>
      <w:rPr/>
    </w:pPr>
  </w:style>
  <w:style w:type="paragraph" w:customStyle="1" w:styleId="Para1">
    <w:name w:val="ParaAttribute1"/>
    <w:pPr>
      <w:spacing w:after="200"/>
      <w:jc w:val="both"/>
      <w:ind w:left="720" w:hanging="360"/>
      <w:widowControl w:val="false"/>
      <w:rPr/>
    </w:pPr>
  </w:style>
  <w:style w:type="paragraph" w:customStyle="1" w:styleId="Para2">
    <w:name w:val="ParaAttribute2"/>
    <w:pPr>
      <w:spacing w:after="200"/>
      <w:jc w:val="both"/>
      <w:ind w:left="720" w:firstLine="0"/>
      <w:widowControl w:val="false"/>
      <w:rPr/>
    </w:pPr>
  </w:style>
  <w:style w:type="paragraph" w:customStyle="1" w:styleId="Para3">
    <w:name w:val="ParaAttribute3"/>
    <w:pPr>
      <w:spacing w:after="200"/>
      <w:jc w:val="both"/>
      <w:ind w:firstLine="720"/>
      <w:widowControl w:val="false"/>
      <w:rPr/>
    </w:pPr>
  </w:style>
  <w:style w:type="paragraph" w:customStyle="1" w:styleId="Para4">
    <w:name w:val="ParaAttribute4"/>
    <w:pPr>
      <w:spacing w:after="200"/>
      <w:jc w:val="both"/>
      <w:ind w:left="360" w:firstLine="0"/>
      <w:widowControl w:val="false"/>
      <w:rPr/>
    </w:pPr>
  </w:style>
  <w:style w:type="paragraph" w:customStyle="1" w:styleId="Para5">
    <w:name w:val="ParaAttribute5"/>
    <w:pPr>
      <w:spacing w:after="200"/>
      <w:jc w:val="both"/>
      <w:ind w:left="-90" w:firstLine="0"/>
      <w:widowControl w:val="false"/>
      <w:rPr/>
    </w:pPr>
  </w:style>
  <w:style w:type="paragraph" w:customStyle="1" w:styleId="Para6">
    <w:name w:val="ParaAttribute6"/>
    <w:pPr>
      <w:spacing w:after="200"/>
      <w:jc w:val="both"/>
      <w:ind w:left="1440" w:hanging="360"/>
      <w:widowControl w:val="false"/>
      <w:rPr/>
    </w:pPr>
  </w:style>
  <w:style w:type="paragraph" w:customStyle="1" w:styleId="Para7">
    <w:name w:val="ParaAttribute7"/>
    <w:pPr>
      <w:spacing w:after="200"/>
      <w:jc w:val="both"/>
      <w:ind w:left="1440" w:firstLine="0"/>
      <w:widowControl w:val="false"/>
      <w:rPr/>
    </w:pPr>
  </w:style>
  <w:style w:type="paragraph" w:customStyle="1" w:styleId="Para8">
    <w:name w:val="ParaAttribute8"/>
    <w:pPr>
      <w:spacing w:after="200"/>
      <w:jc w:val="both"/>
      <w:ind w:left="1800" w:hanging="720"/>
      <w:widowControl w:val="false"/>
      <w:rPr/>
    </w:pPr>
  </w:style>
  <w:style w:type="paragraph" w:customStyle="1" w:styleId="Para9">
    <w:name w:val="ParaAttribute9"/>
    <w:pPr>
      <w:spacing w:after="200"/>
      <w:jc w:val="both"/>
      <w:ind w:left="2340" w:hanging="360"/>
      <w:widowControl w:val="false"/>
      <w:rPr/>
    </w:pPr>
  </w:style>
  <w:style w:type="paragraph" w:customStyle="1" w:styleId="Para10">
    <w:name w:val="ParaAttribute10"/>
    <w:pPr>
      <w:spacing w:after="200"/>
      <w:jc w:val="both"/>
      <w:ind w:left="2340" w:firstLine="0"/>
      <w:widowControl w:val="false"/>
      <w:rPr/>
    </w:pPr>
  </w:style>
  <w:style w:type="paragraph" w:customStyle="1" w:styleId="Para11">
    <w:name w:val="ParaAttribute11"/>
    <w:pPr>
      <w:spacing w:after="200"/>
      <w:jc w:val="both"/>
      <w:ind w:left="90" w:hanging="360"/>
      <w:widowControl w:val="false"/>
      <w:tabs>
        <w:tab w:val="left" w:pos="2160"/>
      </w:tabs>
      <w:rPr/>
    </w:pPr>
  </w:style>
  <w:style w:type="paragraph" w:customStyle="1" w:styleId="Para12">
    <w:name w:val="ParaAttribute12"/>
    <w:pPr>
      <w:spacing w:after="200"/>
      <w:jc w:val="both"/>
      <w:ind w:left="90" w:firstLine="0"/>
      <w:widowControl w:val="false"/>
      <w:rPr/>
    </w:pPr>
  </w:style>
  <w:style w:type="paragraph" w:customStyle="1" w:styleId="Para13">
    <w:name w:val="ParaAttribute13"/>
    <w:pPr>
      <w:spacing w:after="200"/>
      <w:jc w:val="both"/>
      <w:ind w:left="810" w:hanging="360"/>
      <w:widowControl w:val="false"/>
      <w:rPr/>
    </w:pPr>
  </w:style>
  <w:style w:type="paragraph" w:customStyle="1" w:styleId="Para14">
    <w:name w:val="ParaAttribute14"/>
    <w:pPr>
      <w:spacing w:after="200"/>
      <w:jc w:val="both"/>
      <w:ind w:left="810" w:firstLine="0"/>
      <w:widowControl w:val="false"/>
      <w:rPr/>
    </w:pPr>
  </w:style>
  <w:style w:type="paragraph" w:customStyle="1" w:styleId="Para15">
    <w:name w:val="ParaAttribute15"/>
    <w:pPr>
      <w:jc w:val="both"/>
      <w:ind w:left="0"/>
      <w:widowControl w:val="false"/>
      <w:rPr/>
    </w:pPr>
  </w:style>
  <w:style w:type="paragraph" w:customStyle="1" w:styleId="Para16">
    <w:name w:val="ParaAttribute16"/>
    <w:pPr>
      <w:spacing w:after="200"/>
      <w:jc w:val="both"/>
      <w:ind w:hanging="360"/>
      <w:widowControl w:val="false"/>
      <w:tabs>
        <w:tab w:val="left" w:pos="2160"/>
      </w:tabs>
      <w:rPr/>
    </w:pPr>
  </w:style>
  <w:style w:type="paragraph" w:customStyle="1" w:styleId="Para17">
    <w:name w:val="ParaAttribute17"/>
    <w:pPr>
      <w:spacing w:after="200"/>
      <w:jc w:val="left"/>
      <w:ind w:left="720" w:firstLine="0"/>
      <w:widowControl w:val="false"/>
      <w:rPr/>
    </w:pPr>
  </w:style>
  <w:style w:type="paragraph" w:customStyle="1" w:styleId="Para18">
    <w:name w:val="ParaAttribute18"/>
    <w:pPr>
      <w:spacing w:after="200"/>
      <w:jc w:val="both"/>
      <w:ind w:left="1800" w:firstLine="0"/>
      <w:widowControl w:val="false"/>
      <w:rPr/>
    </w:pPr>
  </w:style>
  <w:style w:type="paragraph" w:customStyle="1" w:styleId="Para19">
    <w:name w:val="ParaAttribute19"/>
    <w:pPr>
      <w:spacing w:after="200"/>
      <w:jc w:val="both"/>
      <w:ind w:left="0" w:hanging="360"/>
      <w:widowControl w:val="false"/>
      <w:tabs>
        <w:tab w:val="left" w:pos="2160"/>
      </w:tabs>
      <w:rPr/>
    </w:pPr>
  </w:style>
  <w:style w:type="paragraph" w:customStyle="1" w:styleId="Para20">
    <w:name w:val="ParaAttribute20"/>
    <w:pPr>
      <w:spacing w:after="200"/>
      <w:jc w:val="both"/>
      <w:ind w:left="1440" w:hanging="360"/>
      <w:widowControl w:val="false"/>
      <w:tabs>
        <w:tab w:val="left" w:pos="1440"/>
      </w:tabs>
      <w:rPr/>
    </w:pPr>
  </w:style>
  <w:style w:type="paragraph" w:customStyle="1" w:styleId="Para21">
    <w:name w:val="ParaAttribute21"/>
    <w:pPr>
      <w:spacing w:after="200"/>
      <w:jc w:val="both"/>
      <w:ind w:left="720" w:hanging="360"/>
      <w:widowControl w:val="false"/>
      <w:tabs>
        <w:tab w:val="left" w:pos="720"/>
      </w:tabs>
      <w:rPr/>
    </w:pPr>
  </w:style>
  <w:style w:type="paragraph" w:customStyle="1" w:styleId="Para22">
    <w:name w:val="ParaAttribute22"/>
    <w:pPr>
      <w:spacing w:after="200"/>
      <w:jc w:val="both"/>
      <w:ind w:left="1080" w:hanging="360"/>
      <w:widowControl w:val="false"/>
      <w:rPr/>
    </w:pPr>
  </w:style>
  <w:style w:type="paragraph" w:customStyle="1" w:styleId="Para23">
    <w:name w:val="ParaAttribute23"/>
    <w:pPr>
      <w:spacing w:after="200"/>
      <w:jc w:val="both"/>
      <w:ind w:hanging="360"/>
      <w:widowControl w:val="false"/>
      <w:tabs>
        <w:tab w:val="left" w:pos="1800"/>
        <w:tab w:val="left" w:pos="2160"/>
      </w:tabs>
      <w:rPr/>
    </w:pPr>
  </w:style>
  <w:style w:type="character" w:customStyle="1" w:styleId="Character0">
    <w:name w:val="CharAttribute0"/>
    <w:rPr>
      <w:rFonts w:ascii="Times New Roman" w:eastAsia="Times New Roman"/>
      <w:i/>
      <w:b/>
      <w:sz w:val="24"/>
    </w:rPr>
  </w:style>
  <w:style w:type="character" w:customStyle="1" w:styleId="Character1">
    <w:name w:val="CharAttribute1"/>
    <w:rPr>
      <w:rFonts w:ascii="Times New Roman" w:eastAsia="Times New Roman"/>
      <w:i/>
      <w:sz w:val="24"/>
    </w:rPr>
  </w:style>
  <w:style w:type="character" w:customStyle="1" w:styleId="Character2">
    <w:name w:val="CharAttribute2"/>
    <w:rPr>
      <w:rFonts w:ascii="Wingdings" w:eastAsia="Calibri"/>
      <w:i/>
      <w:b/>
      <w:sz w:val="24"/>
    </w:rPr>
  </w:style>
  <w:style w:type="character" w:customStyle="1" w:styleId="Character3">
    <w:name w:val="CharAttribute3"/>
    <w:rPr>
      <w:rFonts w:ascii="Wingdings" w:eastAsia="Calibri"/>
      <w:i/>
      <w:b/>
      <w:sz w:val="24"/>
    </w:rPr>
  </w:style>
  <w:style w:type="character" w:customStyle="1" w:styleId="Character4">
    <w:name w:val="CharAttribute4"/>
    <w:rPr>
      <w:rFonts w:ascii="Wingdings" w:eastAsia="Calibri"/>
      <w:i/>
      <w:sz w:val="24"/>
    </w:rPr>
  </w:style>
  <w:style w:type="character" w:customStyle="1" w:styleId="Character5">
    <w:name w:val="CharAttribute5"/>
    <w:rPr>
      <w:rFonts w:ascii="Wingdings" w:eastAsia="Calibri"/>
      <w:i/>
      <w:sz w:val="24"/>
    </w:rPr>
  </w:style>
  <w:style w:type="character" w:customStyle="1" w:styleId="Character6">
    <w:name w:val="CharAttribute6"/>
    <w:rPr>
      <w:rFonts w:ascii="Times New Roman" w:eastAsia="Times New Roman"/>
      <w:i/>
      <w:sz w:val="24"/>
    </w:rPr>
  </w:style>
  <w:style w:type="character" w:customStyle="1" w:styleId="Character7">
    <w:name w:val="CharAttribute7"/>
    <w:rPr>
      <w:rFonts w:ascii="Times New Roman" w:eastAsia="Times New Roman"/>
      <w:i/>
      <w:b/>
      <w:sz w:val="24"/>
    </w:rPr>
  </w:style>
  <w:style w:type="character" w:customStyle="1" w:styleId="Character8">
    <w:name w:val="CharAttribute8"/>
    <w:rPr>
      <w:rFonts w:ascii="Times New Roman" w:eastAsia="Times New Roman"/>
      <w:i/>
      <w:b/>
      <w:sz w:val="24"/>
    </w:rPr>
  </w:style>
  <w:style w:type="character" w:customStyle="1" w:styleId="Character9">
    <w:name w:val="CharAttribute9"/>
    <w:rPr>
      <w:rFonts w:ascii="Times New Roman" w:eastAsia="Times New Roman"/>
      <w:i/>
    </w:rPr>
  </w:style>
  <w:style w:type="character" w:customStyle="1" w:styleId="Character10">
    <w:name w:val="CharAttribute10"/>
    <w:rPr>
      <w:rFonts w:ascii="Times New Roman" w:eastAsia="Times New Roman"/>
      <w:i/>
    </w:rPr>
  </w:style>
  <w:style w:type="character" w:customStyle="1" w:styleId="Character11">
    <w:name w:val="CharAttribute11"/>
    <w:rPr>
      <w:rFonts w:ascii="Symbol" w:eastAsia="Calibri"/>
      <w:i/>
      <w:sz w:val="24"/>
    </w:rPr>
  </w:style>
  <w:style w:type="character" w:customStyle="1" w:styleId="Character12">
    <w:name w:val="CharAttribute12"/>
    <w:rPr>
      <w:rFonts w:ascii="Symbol" w:eastAsia="Calibri"/>
      <w:i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numbering" Target="numbering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Pages>13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