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21" w:rsidRPr="00323E32" w:rsidRDefault="00903C21" w:rsidP="00323E3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  <w:u w:val="single"/>
        </w:rPr>
      </w:pPr>
      <w:r w:rsidRPr="00323E32">
        <w:rPr>
          <w:rFonts w:ascii="Arial Narrow" w:hAnsi="Arial Narrow" w:cs="Times New Roman"/>
          <w:b/>
          <w:bCs/>
          <w:sz w:val="24"/>
          <w:szCs w:val="24"/>
          <w:u w:val="single"/>
        </w:rPr>
        <w:t>BCOM 413: Specialized Financial Accounting</w:t>
      </w:r>
    </w:p>
    <w:p w:rsidR="00903C21" w:rsidRPr="00323E32" w:rsidRDefault="00903C21" w:rsidP="00323E3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  <w:u w:val="single"/>
        </w:rPr>
      </w:pPr>
      <w:r w:rsidRPr="00323E32">
        <w:rPr>
          <w:rFonts w:ascii="Arial Narrow" w:hAnsi="Arial Narrow" w:cs="Times New Roman"/>
          <w:b/>
          <w:bCs/>
          <w:sz w:val="24"/>
          <w:szCs w:val="24"/>
          <w:u w:val="single"/>
        </w:rPr>
        <w:t>Techniques</w:t>
      </w:r>
    </w:p>
    <w:p w:rsidR="00903C21" w:rsidRDefault="00323E32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In this course, we focus on some special accounting techniques used in unique forms of organizations. Specifically we look at accounts for branches, hire purchase, royalties and returnable containers.</w:t>
      </w:r>
    </w:p>
    <w:p w:rsidR="00323E32" w:rsidRPr="00903C21" w:rsidRDefault="00323E32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903C21" w:rsidRPr="00903C21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Branch accounting: 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Debtor’s system stock.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Final account system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Wholesale branch system.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Full system of branch accounting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Foreign branch accounts.</w:t>
      </w:r>
    </w:p>
    <w:p w:rsidR="00903C21" w:rsidRPr="00903C21" w:rsidRDefault="00903C21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903C21" w:rsidRPr="00903C21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Hire purchase and installments purchase systems; 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Calculation of interest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Cash prices and installments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Default and repossession.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Hire Purchase trading account. 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Treatment of repossessed stock.</w:t>
      </w:r>
    </w:p>
    <w:p w:rsidR="00903C21" w:rsidRPr="00903C21" w:rsidRDefault="00903C21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903C21" w:rsidRPr="00903C21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Royalty accounts; </w:t>
      </w:r>
    </w:p>
    <w:p w:rsidR="00903C21" w:rsidRPr="00903C21" w:rsidRDefault="00903C21" w:rsidP="0090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minimum rent</w:t>
      </w:r>
    </w:p>
    <w:p w:rsidR="00903C21" w:rsidRPr="00903C21" w:rsidRDefault="00903C21" w:rsidP="0090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short workings</w:t>
      </w:r>
    </w:p>
    <w:p w:rsidR="00903C21" w:rsidRPr="00903C21" w:rsidRDefault="00903C21" w:rsidP="0090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recoupment of short workings</w:t>
      </w:r>
    </w:p>
    <w:p w:rsidR="00903C21" w:rsidRPr="00903C21" w:rsidRDefault="00903C21" w:rsidP="0090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Sub-lease. </w:t>
      </w:r>
    </w:p>
    <w:p w:rsidR="00903C21" w:rsidRPr="00903C21" w:rsidRDefault="00903C21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903C21" w:rsidRPr="00903C21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Accounting for packages and containers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Returnable packages. </w:t>
      </w:r>
    </w:p>
    <w:p w:rsidR="00903C21" w:rsidRPr="00903C21" w:rsidRDefault="00903C21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D27A70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Accounting for leases.</w:t>
      </w:r>
    </w:p>
    <w:p w:rsidR="00323E32" w:rsidRDefault="00323E32" w:rsidP="00323E3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323E32" w:rsidRDefault="00323E32" w:rsidP="00323E3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24"/>
          <w:szCs w:val="24"/>
          <w:u w:val="single"/>
        </w:rPr>
      </w:pPr>
      <w:r w:rsidRPr="00323E32">
        <w:rPr>
          <w:rFonts w:ascii="Arial Narrow" w:hAnsi="Arial Narrow" w:cs="Times New Roman"/>
          <w:b/>
          <w:sz w:val="24"/>
          <w:szCs w:val="24"/>
          <w:u w:val="single"/>
        </w:rPr>
        <w:t>References</w:t>
      </w:r>
    </w:p>
    <w:p w:rsidR="00323E32" w:rsidRDefault="00323E32" w:rsidP="0032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323E32">
        <w:rPr>
          <w:rFonts w:ascii="Arial Narrow" w:hAnsi="Arial Narrow" w:cs="Times New Roman"/>
          <w:sz w:val="24"/>
          <w:szCs w:val="24"/>
        </w:rPr>
        <w:t>Wood/ Sangster</w:t>
      </w:r>
      <w:r>
        <w:rPr>
          <w:rFonts w:ascii="Arial Narrow" w:hAnsi="Arial Narrow" w:cs="Times New Roman"/>
          <w:sz w:val="24"/>
          <w:szCs w:val="24"/>
        </w:rPr>
        <w:t xml:space="preserve"> (2005)</w:t>
      </w:r>
      <w:r w:rsidRPr="00323E32">
        <w:rPr>
          <w:rFonts w:ascii="Arial Narrow" w:hAnsi="Arial Narrow" w:cs="Times New Roman"/>
          <w:sz w:val="24"/>
          <w:szCs w:val="24"/>
        </w:rPr>
        <w:t xml:space="preserve">, </w:t>
      </w:r>
      <w:r w:rsidRPr="00323E32">
        <w:rPr>
          <w:rFonts w:ascii="Arial Narrow" w:hAnsi="Arial Narrow" w:cs="Times New Roman"/>
          <w:i/>
          <w:sz w:val="24"/>
          <w:szCs w:val="24"/>
        </w:rPr>
        <w:t>Business Accounting, 10</w:t>
      </w:r>
      <w:r w:rsidRPr="00323E32">
        <w:rPr>
          <w:rFonts w:ascii="Arial Narrow" w:hAnsi="Arial Narrow" w:cs="Times New Roman"/>
          <w:i/>
          <w:sz w:val="24"/>
          <w:szCs w:val="24"/>
          <w:vertAlign w:val="superscript"/>
        </w:rPr>
        <w:t>th</w:t>
      </w:r>
      <w:r w:rsidRPr="00323E32">
        <w:rPr>
          <w:rFonts w:ascii="Arial Narrow" w:hAnsi="Arial Narrow" w:cs="Times New Roman"/>
          <w:i/>
          <w:sz w:val="24"/>
          <w:szCs w:val="24"/>
        </w:rPr>
        <w:t xml:space="preserve"> Edition</w:t>
      </w:r>
      <w:r w:rsidRPr="00323E32">
        <w:rPr>
          <w:rFonts w:ascii="Arial Narrow" w:hAnsi="Arial Narrow" w:cs="Times New Roman"/>
          <w:sz w:val="24"/>
          <w:szCs w:val="24"/>
        </w:rPr>
        <w:t>, Pearson Education Limited, Harlow.</w:t>
      </w:r>
    </w:p>
    <w:p w:rsidR="00B51F02" w:rsidRPr="00323E32" w:rsidRDefault="00B51F02" w:rsidP="009D34A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sectPr w:rsidR="00B51F02" w:rsidRPr="00323E32" w:rsidSect="00D2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7E19"/>
    <w:multiLevelType w:val="hybridMultilevel"/>
    <w:tmpl w:val="7198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76D4"/>
    <w:multiLevelType w:val="hybridMultilevel"/>
    <w:tmpl w:val="79BA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10D27"/>
    <w:multiLevelType w:val="hybridMultilevel"/>
    <w:tmpl w:val="65AE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9184F"/>
    <w:multiLevelType w:val="hybridMultilevel"/>
    <w:tmpl w:val="A53E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A0B87"/>
    <w:multiLevelType w:val="hybridMultilevel"/>
    <w:tmpl w:val="ED7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1399B"/>
    <w:multiLevelType w:val="hybridMultilevel"/>
    <w:tmpl w:val="135E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C21"/>
    <w:rsid w:val="00323E32"/>
    <w:rsid w:val="00632E0F"/>
    <w:rsid w:val="00903C21"/>
    <w:rsid w:val="009D34A2"/>
    <w:rsid w:val="00B51F02"/>
    <w:rsid w:val="00D2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2012-02-20T12:11:00Z</dcterms:created>
  <dcterms:modified xsi:type="dcterms:W3CDTF">2012-03-14T07:15:00Z</dcterms:modified>
</cp:coreProperties>
</file>