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2C5A" w:rsidRPr="00B7169B" w:rsidRDefault="00012C5A" w:rsidP="00B7169B">
      <w:pPr>
        <w:pStyle w:val="ListParagraph"/>
        <w:numPr>
          <w:ilvl w:val="0"/>
          <w:numId w:val="4"/>
        </w:numPr>
        <w:autoSpaceDE w:val="0"/>
        <w:autoSpaceDN w:val="0"/>
        <w:adjustRightInd w:val="0"/>
        <w:spacing w:after="0" w:line="240" w:lineRule="auto"/>
        <w:rPr>
          <w:rFonts w:ascii="Arial Narrow" w:hAnsi="Arial Narrow" w:cs="NewsGothicBT-Light"/>
          <w:sz w:val="24"/>
          <w:szCs w:val="24"/>
        </w:rPr>
      </w:pPr>
      <w:r w:rsidRPr="00B7169B">
        <w:rPr>
          <w:rFonts w:ascii="Arial Narrow" w:hAnsi="Arial Narrow" w:cs="NewsGothicBT-Bold"/>
          <w:b/>
          <w:bCs/>
          <w:sz w:val="24"/>
          <w:szCs w:val="24"/>
        </w:rPr>
        <w:t xml:space="preserve"> </w:t>
      </w:r>
      <w:r w:rsidRPr="00B7169B">
        <w:rPr>
          <w:rFonts w:ascii="Arial Narrow" w:hAnsi="Arial Narrow" w:cs="NewsGothicBT-Light"/>
          <w:sz w:val="24"/>
          <w:szCs w:val="24"/>
        </w:rPr>
        <w:t xml:space="preserve">On 1 April 2007, </w:t>
      </w:r>
      <w:proofErr w:type="spellStart"/>
      <w:r w:rsidRPr="00B7169B">
        <w:rPr>
          <w:rFonts w:ascii="Arial Narrow" w:hAnsi="Arial Narrow" w:cs="NewsGothicBT-Light"/>
          <w:sz w:val="24"/>
          <w:szCs w:val="24"/>
        </w:rPr>
        <w:t>Fino</w:t>
      </w:r>
      <w:proofErr w:type="spellEnd"/>
      <w:r w:rsidRPr="00B7169B">
        <w:rPr>
          <w:rFonts w:ascii="Arial Narrow" w:hAnsi="Arial Narrow" w:cs="NewsGothicBT-Light"/>
          <w:sz w:val="24"/>
          <w:szCs w:val="24"/>
        </w:rPr>
        <w:t xml:space="preserve"> increased the operating capacity of its plant. Due to a lack of liquid funds it was unab</w:t>
      </w:r>
      <w:r w:rsidR="00063150" w:rsidRPr="00B7169B">
        <w:rPr>
          <w:rFonts w:ascii="Arial Narrow" w:hAnsi="Arial Narrow" w:cs="NewsGothicBT-Light"/>
          <w:sz w:val="24"/>
          <w:szCs w:val="24"/>
        </w:rPr>
        <w:t>le</w:t>
      </w:r>
      <w:r w:rsidRPr="00B7169B">
        <w:rPr>
          <w:rFonts w:ascii="Arial Narrow" w:hAnsi="Arial Narrow" w:cs="NewsGothicBT-Light"/>
          <w:sz w:val="24"/>
          <w:szCs w:val="24"/>
        </w:rPr>
        <w:t xml:space="preserve"> to buy the required plant which had a cost of Ksh.350</w:t>
      </w:r>
      <w:proofErr w:type="gramStart"/>
      <w:r w:rsidRPr="00B7169B">
        <w:rPr>
          <w:rFonts w:ascii="Arial Narrow" w:hAnsi="Arial Narrow" w:cs="NewsGothicBT-Light"/>
          <w:sz w:val="24"/>
          <w:szCs w:val="24"/>
        </w:rPr>
        <w:t>,000</w:t>
      </w:r>
      <w:proofErr w:type="gramEnd"/>
      <w:r w:rsidRPr="00B7169B">
        <w:rPr>
          <w:rFonts w:ascii="Arial Narrow" w:hAnsi="Arial Narrow" w:cs="NewsGothicBT-Light"/>
          <w:sz w:val="24"/>
          <w:szCs w:val="24"/>
        </w:rPr>
        <w:t xml:space="preserve">. On the recommendation of the finance director, </w:t>
      </w:r>
      <w:proofErr w:type="spellStart"/>
      <w:r w:rsidRPr="00B7169B">
        <w:rPr>
          <w:rFonts w:ascii="Arial Narrow" w:hAnsi="Arial Narrow" w:cs="NewsGothicBT-Light"/>
          <w:sz w:val="24"/>
          <w:szCs w:val="24"/>
        </w:rPr>
        <w:t>Fino</w:t>
      </w:r>
      <w:proofErr w:type="spellEnd"/>
      <w:r w:rsidRPr="00B7169B">
        <w:rPr>
          <w:rFonts w:ascii="Arial Narrow" w:hAnsi="Arial Narrow" w:cs="NewsGothicBT-Light"/>
          <w:sz w:val="24"/>
          <w:szCs w:val="24"/>
        </w:rPr>
        <w:t xml:space="preserve"> entered into an agreement to lease the plant from the manufacturer. The lease required four annual payments in advance of Ksh.100</w:t>
      </w:r>
      <w:proofErr w:type="gramStart"/>
      <w:r w:rsidRPr="00B7169B">
        <w:rPr>
          <w:rFonts w:ascii="Arial Narrow" w:hAnsi="Arial Narrow" w:cs="NewsGothicBT-Light"/>
          <w:sz w:val="24"/>
          <w:szCs w:val="24"/>
        </w:rPr>
        <w:t>,000</w:t>
      </w:r>
      <w:proofErr w:type="gramEnd"/>
      <w:r w:rsidRPr="00B7169B">
        <w:rPr>
          <w:rFonts w:ascii="Arial Narrow" w:hAnsi="Arial Narrow" w:cs="NewsGothicBT-Light"/>
          <w:sz w:val="24"/>
          <w:szCs w:val="24"/>
        </w:rPr>
        <w:t xml:space="preserve"> each commencing on 1 April 2007. The plant would have a useful life of four years and would be scrapped at the end of this period. The finance director, believing the lease to be an operating lease, commented that the agreement would improve the company’s return on capital employed (compared to outright purchase of the plant).</w:t>
      </w:r>
    </w:p>
    <w:p w:rsidR="00012C5A" w:rsidRPr="00063150" w:rsidRDefault="00012C5A" w:rsidP="00B7169B">
      <w:pPr>
        <w:autoSpaceDE w:val="0"/>
        <w:autoSpaceDN w:val="0"/>
        <w:adjustRightInd w:val="0"/>
        <w:spacing w:after="0" w:line="240" w:lineRule="auto"/>
        <w:ind w:left="1440"/>
        <w:rPr>
          <w:rFonts w:ascii="Arial Narrow" w:hAnsi="Arial Narrow" w:cs="NewsGothicBT-Bold"/>
          <w:b/>
          <w:bCs/>
          <w:sz w:val="24"/>
          <w:szCs w:val="24"/>
        </w:rPr>
      </w:pPr>
      <w:r w:rsidRPr="00063150">
        <w:rPr>
          <w:rFonts w:ascii="Arial Narrow" w:hAnsi="Arial Narrow" w:cs="NewsGothicBT-Bold"/>
          <w:b/>
          <w:bCs/>
          <w:sz w:val="24"/>
          <w:szCs w:val="24"/>
        </w:rPr>
        <w:t>Required:</w:t>
      </w:r>
    </w:p>
    <w:p w:rsidR="00012C5A" w:rsidRPr="00063150" w:rsidRDefault="00012C5A" w:rsidP="00B7169B">
      <w:pPr>
        <w:autoSpaceDE w:val="0"/>
        <w:autoSpaceDN w:val="0"/>
        <w:adjustRightInd w:val="0"/>
        <w:spacing w:after="0" w:line="240" w:lineRule="auto"/>
        <w:ind w:left="1440"/>
        <w:rPr>
          <w:rFonts w:ascii="Arial Narrow" w:hAnsi="Arial Narrow" w:cs="NewsGothicBT-Bold"/>
          <w:b/>
          <w:bCs/>
          <w:sz w:val="24"/>
          <w:szCs w:val="24"/>
        </w:rPr>
      </w:pPr>
      <w:r w:rsidRPr="00063150">
        <w:rPr>
          <w:rFonts w:ascii="Arial Narrow" w:hAnsi="Arial Narrow" w:cs="NewsGothicBT-Bold"/>
          <w:b/>
          <w:bCs/>
          <w:sz w:val="24"/>
          <w:szCs w:val="24"/>
        </w:rPr>
        <w:t>(</w:t>
      </w:r>
      <w:proofErr w:type="spellStart"/>
      <w:r w:rsidRPr="00063150">
        <w:rPr>
          <w:rFonts w:ascii="Arial Narrow" w:hAnsi="Arial Narrow" w:cs="NewsGothicBT-Bold"/>
          <w:b/>
          <w:bCs/>
          <w:sz w:val="24"/>
          <w:szCs w:val="24"/>
        </w:rPr>
        <w:t>i</w:t>
      </w:r>
      <w:proofErr w:type="spellEnd"/>
      <w:r w:rsidRPr="00063150">
        <w:rPr>
          <w:rFonts w:ascii="Arial Narrow" w:hAnsi="Arial Narrow" w:cs="NewsGothicBT-Bold"/>
          <w:b/>
          <w:bCs/>
          <w:sz w:val="24"/>
          <w:szCs w:val="24"/>
        </w:rPr>
        <w:t xml:space="preserve">) Discuss the validity of the finance director’s comment and describe how IAS 17 </w:t>
      </w:r>
      <w:r w:rsidRPr="00063150">
        <w:rPr>
          <w:rFonts w:ascii="Arial Narrow" w:hAnsi="Arial Narrow" w:cs="NewsGothicBT-BoldItalic"/>
          <w:b/>
          <w:bCs/>
          <w:i/>
          <w:iCs/>
          <w:sz w:val="24"/>
          <w:szCs w:val="24"/>
        </w:rPr>
        <w:t xml:space="preserve">Leases </w:t>
      </w:r>
      <w:r w:rsidRPr="00063150">
        <w:rPr>
          <w:rFonts w:ascii="Arial Narrow" w:hAnsi="Arial Narrow" w:cs="NewsGothicBT-Bold"/>
          <w:b/>
          <w:bCs/>
          <w:sz w:val="24"/>
          <w:szCs w:val="24"/>
        </w:rPr>
        <w:t>ensures that</w:t>
      </w:r>
      <w:r w:rsidR="00063150">
        <w:rPr>
          <w:rFonts w:ascii="Arial Narrow" w:hAnsi="Arial Narrow" w:cs="NewsGothicBT-Bold"/>
          <w:b/>
          <w:bCs/>
          <w:sz w:val="24"/>
          <w:szCs w:val="24"/>
        </w:rPr>
        <w:t xml:space="preserve"> </w:t>
      </w:r>
      <w:r w:rsidRPr="00063150">
        <w:rPr>
          <w:rFonts w:ascii="Arial Narrow" w:hAnsi="Arial Narrow" w:cs="NewsGothicBT-Bold"/>
          <w:b/>
          <w:bCs/>
          <w:sz w:val="24"/>
          <w:szCs w:val="24"/>
        </w:rPr>
        <w:t xml:space="preserve">leases such as the above are faithfully represented in an entity’s financial statements. </w:t>
      </w:r>
      <w:r w:rsidRPr="00063150">
        <w:rPr>
          <w:rFonts w:ascii="Arial Narrow" w:hAnsi="Arial Narrow" w:cs="NewsGothicBT-Light"/>
          <w:sz w:val="24"/>
          <w:szCs w:val="24"/>
        </w:rPr>
        <w:t>(4 marks)</w:t>
      </w:r>
    </w:p>
    <w:p w:rsidR="00012C5A" w:rsidRPr="00063150" w:rsidRDefault="00012C5A" w:rsidP="00B7169B">
      <w:pPr>
        <w:autoSpaceDE w:val="0"/>
        <w:autoSpaceDN w:val="0"/>
        <w:adjustRightInd w:val="0"/>
        <w:spacing w:after="0" w:line="240" w:lineRule="auto"/>
        <w:ind w:left="1440"/>
        <w:rPr>
          <w:rFonts w:ascii="Arial Narrow" w:hAnsi="Arial Narrow" w:cs="NewsGothicBT-Bold"/>
          <w:b/>
          <w:bCs/>
          <w:sz w:val="24"/>
          <w:szCs w:val="24"/>
        </w:rPr>
      </w:pPr>
      <w:r w:rsidRPr="00063150">
        <w:rPr>
          <w:rFonts w:ascii="Arial Narrow" w:hAnsi="Arial Narrow" w:cs="NewsGothicBT-Bold"/>
          <w:b/>
          <w:bCs/>
          <w:sz w:val="24"/>
          <w:szCs w:val="24"/>
        </w:rPr>
        <w:t xml:space="preserve">(ii) Prepare extracts of </w:t>
      </w:r>
      <w:proofErr w:type="spellStart"/>
      <w:r w:rsidRPr="00063150">
        <w:rPr>
          <w:rFonts w:ascii="Arial Narrow" w:hAnsi="Arial Narrow" w:cs="NewsGothicBT-Bold"/>
          <w:b/>
          <w:bCs/>
          <w:sz w:val="24"/>
          <w:szCs w:val="24"/>
        </w:rPr>
        <w:t>Fino’s</w:t>
      </w:r>
      <w:proofErr w:type="spellEnd"/>
      <w:r w:rsidRPr="00063150">
        <w:rPr>
          <w:rFonts w:ascii="Arial Narrow" w:hAnsi="Arial Narrow" w:cs="NewsGothicBT-Bold"/>
          <w:b/>
          <w:bCs/>
          <w:sz w:val="24"/>
          <w:szCs w:val="24"/>
        </w:rPr>
        <w:t xml:space="preserve"> income statement and balance sheet for the year ended 30 September 2007</w:t>
      </w:r>
      <w:r w:rsidR="00063150">
        <w:rPr>
          <w:rFonts w:ascii="Arial Narrow" w:hAnsi="Arial Narrow" w:cs="NewsGothicBT-Bold"/>
          <w:b/>
          <w:bCs/>
          <w:sz w:val="24"/>
          <w:szCs w:val="24"/>
        </w:rPr>
        <w:t xml:space="preserve"> </w:t>
      </w:r>
      <w:r w:rsidRPr="00063150">
        <w:rPr>
          <w:rFonts w:ascii="Arial Narrow" w:hAnsi="Arial Narrow" w:cs="NewsGothicBT-Bold"/>
          <w:b/>
          <w:bCs/>
          <w:sz w:val="24"/>
          <w:szCs w:val="24"/>
        </w:rPr>
        <w:t>in espect of the rental agreement assuming:</w:t>
      </w:r>
    </w:p>
    <w:p w:rsidR="00012C5A" w:rsidRPr="006924E1" w:rsidRDefault="00012C5A" w:rsidP="00B7169B">
      <w:pPr>
        <w:pStyle w:val="ListParagraph"/>
        <w:numPr>
          <w:ilvl w:val="0"/>
          <w:numId w:val="1"/>
        </w:numPr>
        <w:tabs>
          <w:tab w:val="left" w:pos="2160"/>
        </w:tabs>
        <w:autoSpaceDE w:val="0"/>
        <w:autoSpaceDN w:val="0"/>
        <w:adjustRightInd w:val="0"/>
        <w:spacing w:after="0" w:line="240" w:lineRule="auto"/>
        <w:ind w:left="1980"/>
        <w:rPr>
          <w:rFonts w:ascii="Arial Narrow" w:hAnsi="Arial Narrow" w:cs="NewsGothicBT-Light"/>
          <w:sz w:val="24"/>
          <w:szCs w:val="24"/>
        </w:rPr>
      </w:pPr>
      <w:r w:rsidRPr="006924E1">
        <w:rPr>
          <w:rFonts w:ascii="Arial Narrow" w:hAnsi="Arial Narrow" w:cs="NewsGothicBT-Bold"/>
          <w:b/>
          <w:bCs/>
          <w:sz w:val="24"/>
          <w:szCs w:val="24"/>
        </w:rPr>
        <w:t xml:space="preserve">It is an operating lease </w:t>
      </w:r>
      <w:r w:rsidRPr="006924E1">
        <w:rPr>
          <w:rFonts w:ascii="Arial Narrow" w:hAnsi="Arial Narrow" w:cs="NewsGothicBT-Light"/>
          <w:sz w:val="24"/>
          <w:szCs w:val="24"/>
        </w:rPr>
        <w:t>(2 marks)</w:t>
      </w:r>
    </w:p>
    <w:p w:rsidR="00842690" w:rsidRPr="00B7169B" w:rsidRDefault="006924E1" w:rsidP="00B7169B">
      <w:pPr>
        <w:pStyle w:val="ListParagraph"/>
        <w:numPr>
          <w:ilvl w:val="0"/>
          <w:numId w:val="1"/>
        </w:numPr>
        <w:tabs>
          <w:tab w:val="left" w:pos="2160"/>
        </w:tabs>
        <w:autoSpaceDE w:val="0"/>
        <w:autoSpaceDN w:val="0"/>
        <w:adjustRightInd w:val="0"/>
        <w:spacing w:after="0" w:line="240" w:lineRule="auto"/>
        <w:ind w:left="1980"/>
        <w:rPr>
          <w:rFonts w:ascii="Arial Narrow" w:hAnsi="Arial Narrow" w:cs="NewsGothicBT-Light"/>
          <w:sz w:val="24"/>
          <w:szCs w:val="24"/>
        </w:rPr>
      </w:pPr>
      <w:r>
        <w:rPr>
          <w:rFonts w:ascii="Arial Narrow" w:hAnsi="Arial Narrow" w:cs="NewsGothicBT-Bold"/>
          <w:b/>
          <w:bCs/>
          <w:sz w:val="24"/>
          <w:szCs w:val="24"/>
        </w:rPr>
        <w:t xml:space="preserve">It is a finance lease assuming an implicit interest rate of 10% (4 </w:t>
      </w:r>
      <w:proofErr w:type="spellStart"/>
      <w:r>
        <w:rPr>
          <w:rFonts w:ascii="Arial Narrow" w:hAnsi="Arial Narrow" w:cs="NewsGothicBT-Bold"/>
          <w:b/>
          <w:bCs/>
          <w:sz w:val="24"/>
          <w:szCs w:val="24"/>
        </w:rPr>
        <w:t>mks</w:t>
      </w:r>
      <w:proofErr w:type="spellEnd"/>
      <w:r>
        <w:rPr>
          <w:rFonts w:ascii="Arial Narrow" w:hAnsi="Arial Narrow" w:cs="NewsGothicBT-Bold"/>
          <w:b/>
          <w:bCs/>
          <w:sz w:val="24"/>
          <w:szCs w:val="24"/>
        </w:rPr>
        <w:t>)</w:t>
      </w:r>
    </w:p>
    <w:p w:rsidR="00C66E77" w:rsidRDefault="00C66E77" w:rsidP="00146672">
      <w:pPr>
        <w:rPr>
          <w:rFonts w:ascii="NewsGothicBT-Bold" w:hAnsi="NewsGothicBT-Bold" w:cs="NewsGothicBT-Bold"/>
          <w:b/>
          <w:bCs/>
          <w:sz w:val="20"/>
          <w:szCs w:val="20"/>
        </w:rPr>
      </w:pPr>
    </w:p>
    <w:p w:rsidR="00C66E77" w:rsidRPr="00B7169B" w:rsidRDefault="00C66E77" w:rsidP="00B7169B">
      <w:pPr>
        <w:pStyle w:val="ListParagraph"/>
        <w:numPr>
          <w:ilvl w:val="0"/>
          <w:numId w:val="4"/>
        </w:numPr>
        <w:jc w:val="both"/>
        <w:rPr>
          <w:rFonts w:ascii="Arial Narrow" w:hAnsi="Arial Narrow" w:cs="Arial"/>
        </w:rPr>
      </w:pPr>
      <w:r w:rsidRPr="00B7169B">
        <w:rPr>
          <w:rFonts w:ascii="Arial Narrow" w:hAnsi="Arial Narrow" w:cs="Arial"/>
        </w:rPr>
        <w:t>J. Mining Company is engaged in working a coal mine. On January 1, 2008 it entered into an agreement with the owner of the land which provided for;</w:t>
      </w:r>
    </w:p>
    <w:p w:rsidR="00C66E77" w:rsidRPr="00C66E77" w:rsidRDefault="00C66E77" w:rsidP="00B7169B">
      <w:pPr>
        <w:numPr>
          <w:ilvl w:val="2"/>
          <w:numId w:val="2"/>
        </w:numPr>
        <w:tabs>
          <w:tab w:val="clear" w:pos="2160"/>
          <w:tab w:val="left" w:pos="990"/>
        </w:tabs>
        <w:spacing w:after="0" w:line="240" w:lineRule="auto"/>
        <w:ind w:left="1440"/>
        <w:jc w:val="both"/>
        <w:rPr>
          <w:rFonts w:ascii="Arial Narrow" w:hAnsi="Arial Narrow" w:cs="Arial"/>
        </w:rPr>
      </w:pPr>
      <w:r w:rsidRPr="00C66E77">
        <w:rPr>
          <w:rFonts w:ascii="Arial Narrow" w:hAnsi="Arial Narrow" w:cs="Arial"/>
        </w:rPr>
        <w:t>A royalty of Ksh.20 per ton of coal raised</w:t>
      </w:r>
    </w:p>
    <w:p w:rsidR="00C66E77" w:rsidRPr="00C66E77" w:rsidRDefault="00C66E77" w:rsidP="00B7169B">
      <w:pPr>
        <w:numPr>
          <w:ilvl w:val="2"/>
          <w:numId w:val="2"/>
        </w:numPr>
        <w:tabs>
          <w:tab w:val="clear" w:pos="2160"/>
          <w:tab w:val="left" w:pos="990"/>
        </w:tabs>
        <w:spacing w:after="0" w:line="240" w:lineRule="auto"/>
        <w:ind w:left="1440"/>
        <w:jc w:val="both"/>
        <w:rPr>
          <w:rFonts w:ascii="Arial Narrow" w:hAnsi="Arial Narrow" w:cs="Arial"/>
        </w:rPr>
      </w:pPr>
      <w:r w:rsidRPr="00C66E77">
        <w:rPr>
          <w:rFonts w:ascii="Arial Narrow" w:hAnsi="Arial Narrow" w:cs="Arial"/>
        </w:rPr>
        <w:t>A minimum rent of Ksh.50,000 per annum</w:t>
      </w:r>
    </w:p>
    <w:p w:rsidR="00C66E77" w:rsidRPr="00C66E77" w:rsidRDefault="00C66E77" w:rsidP="00B7169B">
      <w:pPr>
        <w:numPr>
          <w:ilvl w:val="2"/>
          <w:numId w:val="2"/>
        </w:numPr>
        <w:tabs>
          <w:tab w:val="clear" w:pos="2160"/>
          <w:tab w:val="left" w:pos="990"/>
        </w:tabs>
        <w:spacing w:after="0" w:line="240" w:lineRule="auto"/>
        <w:ind w:left="1440"/>
        <w:jc w:val="both"/>
        <w:rPr>
          <w:rFonts w:ascii="Arial Narrow" w:hAnsi="Arial Narrow" w:cs="Arial"/>
        </w:rPr>
      </w:pPr>
      <w:r w:rsidRPr="00C66E77">
        <w:rPr>
          <w:rFonts w:ascii="Arial Narrow" w:hAnsi="Arial Narrow" w:cs="Arial"/>
        </w:rPr>
        <w:t>The recovery of short workings within a period of first 3 years</w:t>
      </w:r>
    </w:p>
    <w:p w:rsidR="00B7169B" w:rsidRDefault="00B7169B" w:rsidP="00146672">
      <w:pPr>
        <w:ind w:left="720"/>
        <w:jc w:val="both"/>
        <w:rPr>
          <w:rFonts w:ascii="Arial Narrow" w:hAnsi="Arial Narrow" w:cs="Arial"/>
        </w:rPr>
      </w:pPr>
    </w:p>
    <w:p w:rsidR="00C66E77" w:rsidRPr="00C66E77" w:rsidRDefault="00C66E77" w:rsidP="00146672">
      <w:pPr>
        <w:ind w:left="720"/>
        <w:jc w:val="both"/>
        <w:rPr>
          <w:rFonts w:ascii="Arial Narrow" w:hAnsi="Arial Narrow" w:cs="Arial"/>
        </w:rPr>
      </w:pPr>
      <w:r w:rsidRPr="00C66E77">
        <w:rPr>
          <w:rFonts w:ascii="Arial Narrow" w:hAnsi="Arial Narrow" w:cs="Arial"/>
        </w:rPr>
        <w:t>The output during the First 5 years was;</w:t>
      </w:r>
    </w:p>
    <w:tbl>
      <w:tblPr>
        <w:tblpPr w:leftFromText="180" w:rightFromText="180" w:vertAnchor="text" w:horzAnchor="margin" w:tblpXSpec="center" w:tblpY="158"/>
        <w:tblW w:w="3150" w:type="dxa"/>
        <w:tblLook w:val="0000"/>
      </w:tblPr>
      <w:tblGrid>
        <w:gridCol w:w="1410"/>
        <w:gridCol w:w="1740"/>
      </w:tblGrid>
      <w:tr w:rsidR="00C66E77" w:rsidRPr="00C66E77" w:rsidTr="00C66E77">
        <w:trPr>
          <w:trHeight w:val="391"/>
        </w:trPr>
        <w:tc>
          <w:tcPr>
            <w:tcW w:w="1410" w:type="dxa"/>
            <w:tcBorders>
              <w:top w:val="single" w:sz="4" w:space="0" w:color="auto"/>
              <w:left w:val="single" w:sz="4" w:space="0" w:color="auto"/>
              <w:bottom w:val="single" w:sz="4" w:space="0" w:color="auto"/>
              <w:right w:val="single" w:sz="4" w:space="0" w:color="auto"/>
            </w:tcBorders>
            <w:noWrap/>
            <w:vAlign w:val="center"/>
          </w:tcPr>
          <w:p w:rsidR="00C66E77" w:rsidRPr="00C66E77" w:rsidRDefault="00C66E77" w:rsidP="00146672">
            <w:pPr>
              <w:jc w:val="both"/>
              <w:rPr>
                <w:rFonts w:ascii="Arial Narrow" w:hAnsi="Arial Narrow" w:cs="Arial"/>
                <w:b/>
              </w:rPr>
            </w:pPr>
            <w:r w:rsidRPr="00C66E77">
              <w:rPr>
                <w:rFonts w:ascii="Arial Narrow" w:hAnsi="Arial Narrow" w:cs="Arial"/>
                <w:b/>
              </w:rPr>
              <w:t>Years</w:t>
            </w:r>
          </w:p>
        </w:tc>
        <w:tc>
          <w:tcPr>
            <w:tcW w:w="1740" w:type="dxa"/>
            <w:tcBorders>
              <w:top w:val="single" w:sz="4" w:space="0" w:color="auto"/>
              <w:left w:val="nil"/>
              <w:bottom w:val="single" w:sz="4" w:space="0" w:color="auto"/>
              <w:right w:val="single" w:sz="4" w:space="0" w:color="auto"/>
            </w:tcBorders>
            <w:noWrap/>
            <w:vAlign w:val="center"/>
          </w:tcPr>
          <w:p w:rsidR="00C66E77" w:rsidRPr="00C66E77" w:rsidRDefault="00C66E77" w:rsidP="00146672">
            <w:pPr>
              <w:jc w:val="both"/>
              <w:rPr>
                <w:rFonts w:ascii="Arial Narrow" w:hAnsi="Arial Narrow" w:cs="Arial"/>
                <w:b/>
              </w:rPr>
            </w:pPr>
            <w:r w:rsidRPr="00C66E77">
              <w:rPr>
                <w:rFonts w:ascii="Arial Narrow" w:hAnsi="Arial Narrow" w:cs="Arial"/>
                <w:b/>
              </w:rPr>
              <w:t>Output (Tons)</w:t>
            </w:r>
          </w:p>
        </w:tc>
      </w:tr>
      <w:tr w:rsidR="00C66E77" w:rsidRPr="00C66E77" w:rsidTr="00C66E77">
        <w:trPr>
          <w:trHeight w:val="307"/>
        </w:trPr>
        <w:tc>
          <w:tcPr>
            <w:tcW w:w="1410" w:type="dxa"/>
            <w:tcBorders>
              <w:top w:val="nil"/>
              <w:left w:val="single" w:sz="4" w:space="0" w:color="auto"/>
              <w:bottom w:val="single" w:sz="4" w:space="0" w:color="auto"/>
              <w:right w:val="single" w:sz="4" w:space="0" w:color="auto"/>
            </w:tcBorders>
            <w:noWrap/>
            <w:vAlign w:val="center"/>
          </w:tcPr>
          <w:p w:rsidR="00C66E77" w:rsidRPr="00C66E77" w:rsidRDefault="00C66E77" w:rsidP="00146672">
            <w:pPr>
              <w:jc w:val="both"/>
              <w:rPr>
                <w:rFonts w:ascii="Arial Narrow" w:hAnsi="Arial Narrow" w:cs="Arial"/>
              </w:rPr>
            </w:pPr>
            <w:r>
              <w:rPr>
                <w:rFonts w:ascii="Arial Narrow" w:hAnsi="Arial Narrow" w:cs="Arial"/>
              </w:rPr>
              <w:t>200</w:t>
            </w:r>
            <w:r w:rsidRPr="00C66E77">
              <w:rPr>
                <w:rFonts w:ascii="Arial Narrow" w:hAnsi="Arial Narrow" w:cs="Arial"/>
              </w:rPr>
              <w:t>8</w:t>
            </w:r>
          </w:p>
        </w:tc>
        <w:tc>
          <w:tcPr>
            <w:tcW w:w="1740" w:type="dxa"/>
            <w:tcBorders>
              <w:top w:val="nil"/>
              <w:left w:val="nil"/>
              <w:bottom w:val="single" w:sz="4" w:space="0" w:color="auto"/>
              <w:right w:val="single" w:sz="4" w:space="0" w:color="auto"/>
            </w:tcBorders>
            <w:noWrap/>
            <w:vAlign w:val="center"/>
          </w:tcPr>
          <w:p w:rsidR="00C66E77" w:rsidRPr="00C66E77" w:rsidRDefault="00C66E77" w:rsidP="00146672">
            <w:pPr>
              <w:jc w:val="both"/>
              <w:rPr>
                <w:rFonts w:ascii="Arial Narrow" w:hAnsi="Arial Narrow" w:cs="Arial"/>
              </w:rPr>
            </w:pPr>
            <w:r w:rsidRPr="00C66E77">
              <w:rPr>
                <w:rFonts w:ascii="Arial Narrow" w:hAnsi="Arial Narrow" w:cs="Arial"/>
              </w:rPr>
              <w:t>2000 Tons</w:t>
            </w:r>
          </w:p>
        </w:tc>
      </w:tr>
      <w:tr w:rsidR="00C66E77" w:rsidRPr="00C66E77" w:rsidTr="00C66E77">
        <w:trPr>
          <w:trHeight w:val="307"/>
        </w:trPr>
        <w:tc>
          <w:tcPr>
            <w:tcW w:w="1410" w:type="dxa"/>
            <w:tcBorders>
              <w:top w:val="nil"/>
              <w:left w:val="single" w:sz="4" w:space="0" w:color="auto"/>
              <w:bottom w:val="single" w:sz="4" w:space="0" w:color="auto"/>
              <w:right w:val="single" w:sz="4" w:space="0" w:color="auto"/>
            </w:tcBorders>
            <w:noWrap/>
            <w:vAlign w:val="center"/>
          </w:tcPr>
          <w:p w:rsidR="00C66E77" w:rsidRPr="00C66E77" w:rsidRDefault="00C66E77" w:rsidP="00146672">
            <w:pPr>
              <w:jc w:val="both"/>
              <w:rPr>
                <w:rFonts w:ascii="Arial Narrow" w:hAnsi="Arial Narrow" w:cs="Arial"/>
              </w:rPr>
            </w:pPr>
            <w:r>
              <w:rPr>
                <w:rFonts w:ascii="Arial Narrow" w:hAnsi="Arial Narrow" w:cs="Arial"/>
              </w:rPr>
              <w:t>200</w:t>
            </w:r>
            <w:r w:rsidRPr="00C66E77">
              <w:rPr>
                <w:rFonts w:ascii="Arial Narrow" w:hAnsi="Arial Narrow" w:cs="Arial"/>
              </w:rPr>
              <w:t>9</w:t>
            </w:r>
          </w:p>
        </w:tc>
        <w:tc>
          <w:tcPr>
            <w:tcW w:w="1740" w:type="dxa"/>
            <w:tcBorders>
              <w:top w:val="nil"/>
              <w:left w:val="nil"/>
              <w:bottom w:val="single" w:sz="4" w:space="0" w:color="auto"/>
              <w:right w:val="single" w:sz="4" w:space="0" w:color="auto"/>
            </w:tcBorders>
            <w:noWrap/>
            <w:vAlign w:val="center"/>
          </w:tcPr>
          <w:p w:rsidR="00C66E77" w:rsidRPr="00C66E77" w:rsidRDefault="00C66E77" w:rsidP="00146672">
            <w:pPr>
              <w:jc w:val="both"/>
              <w:rPr>
                <w:rFonts w:ascii="Arial Narrow" w:hAnsi="Arial Narrow" w:cs="Arial"/>
              </w:rPr>
            </w:pPr>
            <w:r w:rsidRPr="00C66E77">
              <w:rPr>
                <w:rFonts w:ascii="Arial Narrow" w:hAnsi="Arial Narrow" w:cs="Arial"/>
              </w:rPr>
              <w:t>2250 Tons</w:t>
            </w:r>
          </w:p>
        </w:tc>
      </w:tr>
      <w:tr w:rsidR="00C66E77" w:rsidRPr="00C66E77" w:rsidTr="00C66E77">
        <w:trPr>
          <w:trHeight w:val="307"/>
        </w:trPr>
        <w:tc>
          <w:tcPr>
            <w:tcW w:w="1410" w:type="dxa"/>
            <w:tcBorders>
              <w:top w:val="nil"/>
              <w:left w:val="single" w:sz="4" w:space="0" w:color="auto"/>
              <w:bottom w:val="single" w:sz="4" w:space="0" w:color="auto"/>
              <w:right w:val="single" w:sz="4" w:space="0" w:color="auto"/>
            </w:tcBorders>
            <w:noWrap/>
            <w:vAlign w:val="center"/>
          </w:tcPr>
          <w:p w:rsidR="00C66E77" w:rsidRPr="00C66E77" w:rsidRDefault="00C66E77" w:rsidP="00146672">
            <w:pPr>
              <w:jc w:val="both"/>
              <w:rPr>
                <w:rFonts w:ascii="Arial Narrow" w:hAnsi="Arial Narrow" w:cs="Arial"/>
              </w:rPr>
            </w:pPr>
            <w:r>
              <w:rPr>
                <w:rFonts w:ascii="Arial Narrow" w:hAnsi="Arial Narrow" w:cs="Arial"/>
              </w:rPr>
              <w:t>201</w:t>
            </w:r>
            <w:r w:rsidRPr="00C66E77">
              <w:rPr>
                <w:rFonts w:ascii="Arial Narrow" w:hAnsi="Arial Narrow" w:cs="Arial"/>
              </w:rPr>
              <w:t>0</w:t>
            </w:r>
          </w:p>
        </w:tc>
        <w:tc>
          <w:tcPr>
            <w:tcW w:w="1740" w:type="dxa"/>
            <w:tcBorders>
              <w:top w:val="nil"/>
              <w:left w:val="nil"/>
              <w:bottom w:val="single" w:sz="4" w:space="0" w:color="auto"/>
              <w:right w:val="single" w:sz="4" w:space="0" w:color="auto"/>
            </w:tcBorders>
            <w:noWrap/>
            <w:vAlign w:val="center"/>
          </w:tcPr>
          <w:p w:rsidR="00C66E77" w:rsidRPr="00C66E77" w:rsidRDefault="00C66E77" w:rsidP="00146672">
            <w:pPr>
              <w:jc w:val="both"/>
              <w:rPr>
                <w:rFonts w:ascii="Arial Narrow" w:hAnsi="Arial Narrow" w:cs="Arial"/>
              </w:rPr>
            </w:pPr>
            <w:r w:rsidRPr="00C66E77">
              <w:rPr>
                <w:rFonts w:ascii="Arial Narrow" w:hAnsi="Arial Narrow" w:cs="Arial"/>
              </w:rPr>
              <w:t>3,000 Tons</w:t>
            </w:r>
          </w:p>
        </w:tc>
      </w:tr>
      <w:tr w:rsidR="00C66E77" w:rsidRPr="00C66E77" w:rsidTr="00C66E77">
        <w:trPr>
          <w:trHeight w:val="307"/>
        </w:trPr>
        <w:tc>
          <w:tcPr>
            <w:tcW w:w="1410" w:type="dxa"/>
            <w:tcBorders>
              <w:top w:val="nil"/>
              <w:left w:val="single" w:sz="4" w:space="0" w:color="auto"/>
              <w:bottom w:val="single" w:sz="4" w:space="0" w:color="auto"/>
              <w:right w:val="single" w:sz="4" w:space="0" w:color="auto"/>
            </w:tcBorders>
            <w:noWrap/>
            <w:vAlign w:val="center"/>
          </w:tcPr>
          <w:p w:rsidR="00C66E77" w:rsidRPr="00C66E77" w:rsidRDefault="00C66E77" w:rsidP="00146672">
            <w:pPr>
              <w:jc w:val="both"/>
              <w:rPr>
                <w:rFonts w:ascii="Arial Narrow" w:hAnsi="Arial Narrow" w:cs="Arial"/>
              </w:rPr>
            </w:pPr>
            <w:r>
              <w:rPr>
                <w:rFonts w:ascii="Arial Narrow" w:hAnsi="Arial Narrow" w:cs="Arial"/>
              </w:rPr>
              <w:t>201</w:t>
            </w:r>
            <w:r w:rsidRPr="00C66E77">
              <w:rPr>
                <w:rFonts w:ascii="Arial Narrow" w:hAnsi="Arial Narrow" w:cs="Arial"/>
              </w:rPr>
              <w:t>1</w:t>
            </w:r>
          </w:p>
        </w:tc>
        <w:tc>
          <w:tcPr>
            <w:tcW w:w="1740" w:type="dxa"/>
            <w:tcBorders>
              <w:top w:val="nil"/>
              <w:left w:val="nil"/>
              <w:bottom w:val="single" w:sz="4" w:space="0" w:color="auto"/>
              <w:right w:val="single" w:sz="4" w:space="0" w:color="auto"/>
            </w:tcBorders>
            <w:noWrap/>
            <w:vAlign w:val="center"/>
          </w:tcPr>
          <w:p w:rsidR="00C66E77" w:rsidRPr="00C66E77" w:rsidRDefault="00C66E77" w:rsidP="00146672">
            <w:pPr>
              <w:jc w:val="both"/>
              <w:rPr>
                <w:rFonts w:ascii="Arial Narrow" w:hAnsi="Arial Narrow" w:cs="Arial"/>
              </w:rPr>
            </w:pPr>
            <w:r w:rsidRPr="00C66E77">
              <w:rPr>
                <w:rFonts w:ascii="Arial Narrow" w:hAnsi="Arial Narrow" w:cs="Arial"/>
              </w:rPr>
              <w:t>38000 Tons</w:t>
            </w:r>
          </w:p>
        </w:tc>
      </w:tr>
      <w:tr w:rsidR="00C66E77" w:rsidRPr="00C66E77" w:rsidTr="00C66E77">
        <w:trPr>
          <w:trHeight w:val="307"/>
        </w:trPr>
        <w:tc>
          <w:tcPr>
            <w:tcW w:w="1410" w:type="dxa"/>
            <w:tcBorders>
              <w:top w:val="nil"/>
              <w:left w:val="single" w:sz="4" w:space="0" w:color="auto"/>
              <w:bottom w:val="single" w:sz="4" w:space="0" w:color="auto"/>
              <w:right w:val="single" w:sz="4" w:space="0" w:color="auto"/>
            </w:tcBorders>
            <w:noWrap/>
            <w:vAlign w:val="center"/>
          </w:tcPr>
          <w:p w:rsidR="00C66E77" w:rsidRPr="00C66E77" w:rsidRDefault="00C66E77" w:rsidP="00146672">
            <w:pPr>
              <w:jc w:val="both"/>
              <w:rPr>
                <w:rFonts w:ascii="Arial Narrow" w:hAnsi="Arial Narrow" w:cs="Arial"/>
              </w:rPr>
            </w:pPr>
            <w:r>
              <w:rPr>
                <w:rFonts w:ascii="Arial Narrow" w:hAnsi="Arial Narrow" w:cs="Arial"/>
              </w:rPr>
              <w:t>201</w:t>
            </w:r>
            <w:r w:rsidRPr="00C66E77">
              <w:rPr>
                <w:rFonts w:ascii="Arial Narrow" w:hAnsi="Arial Narrow" w:cs="Arial"/>
              </w:rPr>
              <w:t>2</w:t>
            </w:r>
          </w:p>
        </w:tc>
        <w:tc>
          <w:tcPr>
            <w:tcW w:w="1740" w:type="dxa"/>
            <w:tcBorders>
              <w:top w:val="nil"/>
              <w:left w:val="nil"/>
              <w:bottom w:val="single" w:sz="4" w:space="0" w:color="auto"/>
              <w:right w:val="single" w:sz="4" w:space="0" w:color="auto"/>
            </w:tcBorders>
            <w:noWrap/>
            <w:vAlign w:val="center"/>
          </w:tcPr>
          <w:p w:rsidR="00C66E77" w:rsidRPr="00C66E77" w:rsidRDefault="00C66E77" w:rsidP="00146672">
            <w:pPr>
              <w:jc w:val="both"/>
              <w:rPr>
                <w:rFonts w:ascii="Arial Narrow" w:hAnsi="Arial Narrow" w:cs="Arial"/>
              </w:rPr>
            </w:pPr>
            <w:r w:rsidRPr="00C66E77">
              <w:rPr>
                <w:rFonts w:ascii="Arial Narrow" w:hAnsi="Arial Narrow" w:cs="Arial"/>
              </w:rPr>
              <w:t>5000 Tons</w:t>
            </w:r>
          </w:p>
        </w:tc>
      </w:tr>
    </w:tbl>
    <w:p w:rsidR="00C66E77" w:rsidRPr="00C66E77" w:rsidRDefault="00C66E77" w:rsidP="00146672">
      <w:pPr>
        <w:jc w:val="both"/>
        <w:rPr>
          <w:rFonts w:ascii="Arial Narrow" w:hAnsi="Arial Narrow" w:cs="Arial"/>
        </w:rPr>
      </w:pPr>
    </w:p>
    <w:p w:rsidR="00C66E77" w:rsidRPr="00C66E77" w:rsidRDefault="00C66E77" w:rsidP="00146672">
      <w:pPr>
        <w:jc w:val="both"/>
        <w:rPr>
          <w:rFonts w:ascii="Arial Narrow" w:hAnsi="Arial Narrow" w:cs="Arial"/>
        </w:rPr>
      </w:pPr>
    </w:p>
    <w:p w:rsidR="00C66E77" w:rsidRPr="00C66E77" w:rsidRDefault="00C66E77" w:rsidP="00146672">
      <w:pPr>
        <w:jc w:val="both"/>
        <w:rPr>
          <w:rFonts w:ascii="Arial Narrow" w:hAnsi="Arial Narrow" w:cs="Arial"/>
        </w:rPr>
      </w:pPr>
    </w:p>
    <w:p w:rsidR="00C66E77" w:rsidRPr="00C66E77" w:rsidRDefault="00C66E77" w:rsidP="00146672">
      <w:pPr>
        <w:jc w:val="both"/>
        <w:rPr>
          <w:rFonts w:ascii="Arial Narrow" w:hAnsi="Arial Narrow" w:cs="Arial"/>
        </w:rPr>
      </w:pPr>
    </w:p>
    <w:p w:rsidR="00C66E77" w:rsidRPr="00C66E77" w:rsidRDefault="00C66E77" w:rsidP="00146672">
      <w:pPr>
        <w:jc w:val="both"/>
        <w:rPr>
          <w:rFonts w:ascii="Arial Narrow" w:hAnsi="Arial Narrow" w:cs="Arial"/>
        </w:rPr>
      </w:pPr>
    </w:p>
    <w:p w:rsidR="00C66E77" w:rsidRPr="00C66E77" w:rsidRDefault="00C66E77" w:rsidP="00146672">
      <w:pPr>
        <w:jc w:val="both"/>
        <w:rPr>
          <w:rFonts w:ascii="Arial Narrow" w:hAnsi="Arial Narrow" w:cs="Arial"/>
        </w:rPr>
      </w:pPr>
    </w:p>
    <w:p w:rsidR="00C66E77" w:rsidRPr="00C66E77" w:rsidRDefault="00C66E77" w:rsidP="00146672">
      <w:pPr>
        <w:jc w:val="both"/>
        <w:rPr>
          <w:rFonts w:ascii="Arial Narrow" w:hAnsi="Arial Narrow" w:cs="Arial"/>
        </w:rPr>
      </w:pPr>
    </w:p>
    <w:p w:rsidR="00C66E77" w:rsidRPr="00C66E77" w:rsidRDefault="00C66E77" w:rsidP="00146672">
      <w:pPr>
        <w:jc w:val="both"/>
        <w:rPr>
          <w:rFonts w:ascii="Arial Narrow" w:hAnsi="Arial Narrow" w:cs="Arial"/>
        </w:rPr>
      </w:pPr>
      <w:r w:rsidRPr="00C66E77">
        <w:rPr>
          <w:rFonts w:ascii="Arial Narrow" w:hAnsi="Arial Narrow" w:cs="Arial"/>
        </w:rPr>
        <w:t>The amounts due to landlord in respect of each year were paid at the end of the year.</w:t>
      </w:r>
    </w:p>
    <w:p w:rsidR="00C66E77" w:rsidRPr="00C66E77" w:rsidRDefault="00C66E77" w:rsidP="00B7169B">
      <w:pPr>
        <w:pStyle w:val="ListParagraph"/>
        <w:numPr>
          <w:ilvl w:val="0"/>
          <w:numId w:val="3"/>
        </w:numPr>
        <w:tabs>
          <w:tab w:val="left" w:pos="1620"/>
        </w:tabs>
        <w:ind w:left="1440"/>
        <w:jc w:val="both"/>
        <w:rPr>
          <w:rFonts w:ascii="Arial Narrow" w:hAnsi="Arial Narrow" w:cs="Arial"/>
        </w:rPr>
      </w:pPr>
      <w:r w:rsidRPr="00C66E77">
        <w:rPr>
          <w:rFonts w:ascii="Arial Narrow" w:hAnsi="Arial Narrow" w:cs="Arial"/>
        </w:rPr>
        <w:t>Journalize the transactions and prepare (a) Royalties A/c (b) Short working A/c. and (c) Land A/c. in the books of the J. Mining Company</w:t>
      </w:r>
    </w:p>
    <w:p w:rsidR="00C66E77" w:rsidRPr="00C66E77" w:rsidRDefault="00C66E77" w:rsidP="00B7169B">
      <w:pPr>
        <w:pStyle w:val="ListParagraph"/>
        <w:numPr>
          <w:ilvl w:val="0"/>
          <w:numId w:val="3"/>
        </w:numPr>
        <w:tabs>
          <w:tab w:val="left" w:pos="1620"/>
        </w:tabs>
        <w:ind w:left="1440"/>
        <w:jc w:val="both"/>
        <w:rPr>
          <w:rFonts w:ascii="Arial Narrow" w:hAnsi="Arial Narrow" w:cs="Arial"/>
        </w:rPr>
      </w:pPr>
      <w:r w:rsidRPr="00C66E77">
        <w:rPr>
          <w:rFonts w:ascii="Arial Narrow" w:hAnsi="Arial Narrow" w:cs="Arial"/>
        </w:rPr>
        <w:t>Post the transactions in the books of J. Mining company.</w:t>
      </w:r>
    </w:p>
    <w:p w:rsidR="00C66E77" w:rsidRDefault="00C66E77" w:rsidP="00012C5A">
      <w:pPr>
        <w:rPr>
          <w:rFonts w:ascii="NewsGothicBT-Bold" w:hAnsi="NewsGothicBT-Bold" w:cs="NewsGothicBT-Bold"/>
          <w:b/>
          <w:bCs/>
          <w:sz w:val="20"/>
          <w:szCs w:val="20"/>
        </w:rPr>
      </w:pPr>
    </w:p>
    <w:p w:rsidR="00012C5A" w:rsidRDefault="00012C5A" w:rsidP="00012C5A"/>
    <w:sectPr w:rsidR="00012C5A" w:rsidSect="0084269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NewsGothicBT-Bold">
    <w:panose1 w:val="00000000000000000000"/>
    <w:charset w:val="00"/>
    <w:family w:val="swiss"/>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NewsGothicBT-Light">
    <w:panose1 w:val="00000000000000000000"/>
    <w:charset w:val="00"/>
    <w:family w:val="swiss"/>
    <w:notTrueType/>
    <w:pitch w:val="default"/>
    <w:sig w:usb0="00000003" w:usb1="00000000" w:usb2="00000000" w:usb3="00000000" w:csb0="00000001" w:csb1="00000000"/>
  </w:font>
  <w:font w:name="NewsGothicBT-BoldItalic">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EE2197"/>
    <w:multiLevelType w:val="hybridMultilevel"/>
    <w:tmpl w:val="8E9EF03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6AF7328"/>
    <w:multiLevelType w:val="hybridMultilevel"/>
    <w:tmpl w:val="B8343E12"/>
    <w:lvl w:ilvl="0" w:tplc="06EC0706">
      <w:start w:val="1"/>
      <w:numFmt w:val="decimal"/>
      <w:lvlText w:val="%1."/>
      <w:lvlJc w:val="left"/>
      <w:pPr>
        <w:ind w:left="720" w:hanging="360"/>
      </w:pPr>
      <w:rPr>
        <w:rFonts w:cs="NewsGothicBT-Bold"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49C5AD8"/>
    <w:multiLevelType w:val="hybridMultilevel"/>
    <w:tmpl w:val="9E20D5E8"/>
    <w:lvl w:ilvl="0" w:tplc="356A7C72">
      <w:start w:val="1"/>
      <w:numFmt w:val="decimal"/>
      <w:lvlText w:val="(%1)"/>
      <w:lvlJc w:val="left"/>
      <w:pPr>
        <w:ind w:left="720" w:hanging="360"/>
      </w:pPr>
      <w:rPr>
        <w:rFonts w:cs="NewsGothicBT-Bold"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F330C88"/>
    <w:multiLevelType w:val="hybridMultilevel"/>
    <w:tmpl w:val="FA7E5E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12C5A"/>
    <w:rsid w:val="00012C5A"/>
    <w:rsid w:val="00063150"/>
    <w:rsid w:val="00146672"/>
    <w:rsid w:val="00605A81"/>
    <w:rsid w:val="006924E1"/>
    <w:rsid w:val="00842690"/>
    <w:rsid w:val="00974C1D"/>
    <w:rsid w:val="00B7169B"/>
    <w:rsid w:val="00C66E77"/>
    <w:rsid w:val="00E558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269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24E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Pages>
  <Words>281</Words>
  <Characters>1603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2012-04-09T18:57:00Z</dcterms:created>
  <dcterms:modified xsi:type="dcterms:W3CDTF">2012-04-10T13:42:00Z</dcterms:modified>
</cp:coreProperties>
</file>