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215" w:rsidRDefault="00143215" w:rsidP="00143215">
      <w:pPr>
        <w:pStyle w:val="Heading6"/>
        <w:ind w:left="1440" w:hanging="1440"/>
        <w:jc w:val="both"/>
        <w:rPr>
          <w:lang w:val="en-GB"/>
        </w:rPr>
      </w:pPr>
      <w:r>
        <w:rPr>
          <w:lang w:val="en-GB"/>
        </w:rPr>
        <w:t>BCOM 430: MANAGEMENT OF FINANCIAL   INSTITUTIONS   (3.0 C.F. 45/0)</w:t>
      </w:r>
    </w:p>
    <w:p w:rsidR="00143215" w:rsidRDefault="00143215" w:rsidP="00143215">
      <w:pPr>
        <w:jc w:val="both"/>
        <w:rPr>
          <w:sz w:val="24"/>
        </w:rPr>
      </w:pPr>
      <w:proofErr w:type="gramStart"/>
      <w:r>
        <w:rPr>
          <w:sz w:val="24"/>
        </w:rPr>
        <w:t>Financial institutions of Kenya, specific management problems facing financial institutions.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Management of assets and liabilities.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Control of financial operations.</w:t>
      </w:r>
      <w:proofErr w:type="gramEnd"/>
      <w:r>
        <w:rPr>
          <w:sz w:val="24"/>
        </w:rPr>
        <w:t xml:space="preserve">  Government regulations as they affect practices of financial institutions.  Financial centres in Eastern and </w:t>
      </w:r>
      <w:smartTag w:uri="urn:schemas-microsoft-com:office:smarttags" w:element="place">
        <w:r>
          <w:rPr>
            <w:sz w:val="24"/>
          </w:rPr>
          <w:t>Southern Africa</w:t>
        </w:r>
      </w:smartTag>
      <w:r>
        <w:rPr>
          <w:sz w:val="24"/>
        </w:rPr>
        <w:t>.  Application to bank &amp; Non-bank financial institutions: commercial banks, investment banks, insurance companies, investment banks &amp; stock brokerages, stock exchanges.</w:t>
      </w:r>
    </w:p>
    <w:p w:rsidR="00CB11C8" w:rsidRDefault="00CB11C8"/>
    <w:p w:rsidR="00586FC7" w:rsidRDefault="00586FC7" w:rsidP="00586FC7">
      <w:pPr>
        <w:pStyle w:val="Heading6"/>
        <w:jc w:val="both"/>
        <w:rPr>
          <w:lang w:val="en-GB"/>
        </w:rPr>
      </w:pPr>
      <w:r>
        <w:rPr>
          <w:lang w:val="en-GB"/>
        </w:rPr>
        <w:t>BCOM 212:</w:t>
      </w:r>
      <w:r>
        <w:rPr>
          <w:lang w:val="en-GB"/>
        </w:rPr>
        <w:tab/>
        <w:t>ACCOUNTING FOR EQUITIES</w:t>
      </w:r>
      <w:r>
        <w:rPr>
          <w:lang w:val="en-GB"/>
        </w:rPr>
        <w:tab/>
      </w:r>
      <w:r>
        <w:rPr>
          <w:lang w:val="en-GB"/>
        </w:rPr>
        <w:tab/>
        <w:t xml:space="preserve"> (C.F. 3.0 45/0)</w:t>
      </w:r>
    </w:p>
    <w:p w:rsidR="00586FC7" w:rsidRDefault="00586FC7" w:rsidP="00586FC7">
      <w:pPr>
        <w:jc w:val="both"/>
        <w:rPr>
          <w:sz w:val="24"/>
        </w:rPr>
      </w:pPr>
      <w:proofErr w:type="gramStart"/>
      <w:r>
        <w:rPr>
          <w:sz w:val="24"/>
        </w:rPr>
        <w:t>Sources and uses of funds.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Long term liability and capital stock; issue of shares at par, at premium, and at discount.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Calls in arrears, Calls in advance.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Over-subscriptions and pro-rata allotment.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Forfeiture of shares.</w:t>
      </w:r>
      <w:proofErr w:type="gramEnd"/>
      <w:r>
        <w:rPr>
          <w:sz w:val="24"/>
        </w:rPr>
        <w:t xml:space="preserve">  Re-issue of forfeited shares.  Issue of debentures:  types of debentures, debenture discount, interest on debentures.  </w:t>
      </w:r>
      <w:proofErr w:type="gramStart"/>
      <w:r>
        <w:rPr>
          <w:sz w:val="24"/>
        </w:rPr>
        <w:t>Redeemable preference shares.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Accounting for bills of exchange and promissory notes.</w:t>
      </w:r>
      <w:proofErr w:type="gramEnd"/>
      <w:r>
        <w:rPr>
          <w:sz w:val="24"/>
        </w:rPr>
        <w:t xml:space="preserve"> Dividends and retained earnings.  Treatment of taxation in company accounts. </w:t>
      </w:r>
      <w:proofErr w:type="gramStart"/>
      <w:r>
        <w:rPr>
          <w:sz w:val="24"/>
        </w:rPr>
        <w:t>Published accounts.</w:t>
      </w:r>
      <w:proofErr w:type="gramEnd"/>
      <w:r>
        <w:rPr>
          <w:sz w:val="24"/>
        </w:rPr>
        <w:t xml:space="preserve"> Capital reorganisation and reconstruction. Funds flow statements. </w:t>
      </w:r>
      <w:proofErr w:type="gramStart"/>
      <w:r>
        <w:rPr>
          <w:sz w:val="24"/>
        </w:rPr>
        <w:t>Statements of changes in working capital.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Comparative financial statements.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Accounting changes and Error Analysis.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Changes in accounting Estimates &amp; Policies.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Fundamental errors.</w:t>
      </w:r>
      <w:proofErr w:type="gramEnd"/>
      <w:r>
        <w:rPr>
          <w:sz w:val="24"/>
        </w:rPr>
        <w:t xml:space="preserve">  </w:t>
      </w:r>
      <w:proofErr w:type="gramStart"/>
      <w:r>
        <w:rPr>
          <w:sz w:val="24"/>
        </w:rPr>
        <w:t>Adjusting of financial statements for the changes.</w:t>
      </w:r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Prereq</w:t>
      </w:r>
      <w:proofErr w:type="spellEnd"/>
      <w:r>
        <w:rPr>
          <w:sz w:val="24"/>
        </w:rPr>
        <w:t>: BCOM 211).</w:t>
      </w:r>
    </w:p>
    <w:p w:rsidR="00586FC7" w:rsidRDefault="00586FC7"/>
    <w:p w:rsidR="00143215" w:rsidRDefault="00143215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E45A3" w:rsidRDefault="007E45A3"/>
    <w:p w:rsidR="0072205A" w:rsidRDefault="0072205A"/>
    <w:p w:rsidR="007E45A3" w:rsidRPr="0081779F" w:rsidRDefault="007E45A3">
      <w:pPr>
        <w:rPr>
          <w:b/>
          <w:sz w:val="24"/>
          <w:szCs w:val="24"/>
          <w:u w:val="single"/>
        </w:rPr>
      </w:pPr>
      <w:r w:rsidRPr="0081779F">
        <w:rPr>
          <w:b/>
          <w:sz w:val="24"/>
          <w:szCs w:val="24"/>
          <w:u w:val="single"/>
        </w:rPr>
        <w:lastRenderedPageBreak/>
        <w:t>BCOM 212: ACCOUNTING FOR EQUITIES COURSE OUTLINE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>Sources and uses of funds.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Long term liability and capital stock; </w:t>
      </w:r>
    </w:p>
    <w:p w:rsid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Issue of </w:t>
      </w:r>
      <w:r w:rsidR="006F0996">
        <w:rPr>
          <w:sz w:val="24"/>
        </w:rPr>
        <w:t xml:space="preserve">ordinary/ preference </w:t>
      </w:r>
      <w:r w:rsidRPr="007E45A3">
        <w:rPr>
          <w:sz w:val="24"/>
        </w:rPr>
        <w:t xml:space="preserve">shares </w:t>
      </w:r>
    </w:p>
    <w:p w:rsidR="007E45A3" w:rsidRDefault="007E45A3" w:rsidP="007E45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</w:t>
      </w:r>
      <w:r w:rsidRPr="007E45A3">
        <w:rPr>
          <w:sz w:val="24"/>
        </w:rPr>
        <w:t xml:space="preserve">t par, at premium, and at discount.  </w:t>
      </w:r>
    </w:p>
    <w:p w:rsidR="007E45A3" w:rsidRDefault="007E45A3" w:rsidP="007E45A3">
      <w:pPr>
        <w:pStyle w:val="ListParagraph"/>
        <w:numPr>
          <w:ilvl w:val="0"/>
          <w:numId w:val="2"/>
        </w:numPr>
        <w:rPr>
          <w:sz w:val="24"/>
        </w:rPr>
      </w:pPr>
      <w:r w:rsidRPr="007E45A3">
        <w:rPr>
          <w:sz w:val="24"/>
        </w:rPr>
        <w:t xml:space="preserve">Calls in arrears, Calls in advance.  </w:t>
      </w:r>
    </w:p>
    <w:p w:rsidR="007E45A3" w:rsidRDefault="007E45A3" w:rsidP="007E45A3">
      <w:pPr>
        <w:pStyle w:val="ListParagraph"/>
        <w:numPr>
          <w:ilvl w:val="0"/>
          <w:numId w:val="2"/>
        </w:numPr>
        <w:rPr>
          <w:sz w:val="24"/>
        </w:rPr>
      </w:pPr>
      <w:r w:rsidRPr="007E45A3">
        <w:rPr>
          <w:sz w:val="24"/>
        </w:rPr>
        <w:t xml:space="preserve">Over-subscriptions and pro-rata allotment. </w:t>
      </w:r>
    </w:p>
    <w:p w:rsidR="007E45A3" w:rsidRPr="007E45A3" w:rsidRDefault="007E45A3" w:rsidP="007E45A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Forfeiture of shares and r</w:t>
      </w:r>
      <w:r w:rsidRPr="007E45A3">
        <w:rPr>
          <w:sz w:val="24"/>
        </w:rPr>
        <w:t>e-is</w:t>
      </w:r>
      <w:r w:rsidR="00BA5B41">
        <w:rPr>
          <w:sz w:val="24"/>
        </w:rPr>
        <w:t>sue of forfeited shares</w:t>
      </w:r>
      <w:r w:rsidRPr="007E45A3">
        <w:rPr>
          <w:sz w:val="24"/>
        </w:rPr>
        <w:t xml:space="preserve">. </w:t>
      </w:r>
    </w:p>
    <w:p w:rsid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Issue of debentures:  </w:t>
      </w:r>
    </w:p>
    <w:p w:rsidR="007E45A3" w:rsidRDefault="007E45A3" w:rsidP="007E45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Types of debentures</w:t>
      </w:r>
      <w:r w:rsidR="00A14B84">
        <w:rPr>
          <w:sz w:val="24"/>
        </w:rPr>
        <w:t>.</w:t>
      </w:r>
    </w:p>
    <w:p w:rsidR="007E45A3" w:rsidRDefault="007E45A3" w:rsidP="007E45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Debenture discount</w:t>
      </w:r>
      <w:r w:rsidR="00A14B84">
        <w:rPr>
          <w:sz w:val="24"/>
        </w:rPr>
        <w:t>.</w:t>
      </w:r>
    </w:p>
    <w:p w:rsidR="007E45A3" w:rsidRPr="007E45A3" w:rsidRDefault="007E45A3" w:rsidP="007E45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</w:t>
      </w:r>
      <w:r w:rsidRPr="007E45A3">
        <w:rPr>
          <w:sz w:val="24"/>
        </w:rPr>
        <w:t xml:space="preserve">nterest on debentures.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Redeemable preference shares. 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Accounting for bills of exchange and promissory notes.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Dividends and retained earnings. 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Treatment of taxation in company accounts.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Published accounts.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Capital reorganisation and reconstruction.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Statements of changes in working capital.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Comparative financial statements.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Accounting changes and Error Analysis.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  <w:rPr>
          <w:sz w:val="24"/>
        </w:rPr>
      </w:pPr>
      <w:r w:rsidRPr="007E45A3">
        <w:rPr>
          <w:sz w:val="24"/>
        </w:rPr>
        <w:t xml:space="preserve">Changes in accounting Estimates &amp; Policies.  </w:t>
      </w:r>
    </w:p>
    <w:p w:rsidR="007E45A3" w:rsidRPr="007E45A3" w:rsidRDefault="007E45A3" w:rsidP="007E45A3">
      <w:pPr>
        <w:pStyle w:val="ListParagraph"/>
        <w:numPr>
          <w:ilvl w:val="0"/>
          <w:numId w:val="1"/>
        </w:numPr>
      </w:pPr>
      <w:r w:rsidRPr="007E45A3">
        <w:rPr>
          <w:sz w:val="24"/>
        </w:rPr>
        <w:t>Fundamental errors.  Adjusting of financial statements for the changes.</w:t>
      </w:r>
    </w:p>
    <w:p w:rsidR="007E45A3" w:rsidRDefault="007E45A3" w:rsidP="007E45A3">
      <w:pPr>
        <w:pStyle w:val="ListParagraph"/>
        <w:ind w:left="360"/>
        <w:rPr>
          <w:sz w:val="24"/>
        </w:rPr>
      </w:pPr>
    </w:p>
    <w:p w:rsidR="007E45A3" w:rsidRDefault="007E45A3" w:rsidP="007E45A3">
      <w:pPr>
        <w:pStyle w:val="ListParagraph"/>
        <w:ind w:left="360"/>
        <w:rPr>
          <w:sz w:val="24"/>
        </w:rPr>
      </w:pPr>
    </w:p>
    <w:p w:rsidR="007E45A3" w:rsidRDefault="007E45A3" w:rsidP="007E45A3">
      <w:pPr>
        <w:pStyle w:val="ListParagraph"/>
        <w:ind w:left="360"/>
        <w:rPr>
          <w:sz w:val="24"/>
        </w:rPr>
      </w:pPr>
    </w:p>
    <w:p w:rsidR="007E45A3" w:rsidRDefault="007E45A3" w:rsidP="007E45A3">
      <w:pPr>
        <w:pStyle w:val="ListParagraph"/>
        <w:ind w:left="360"/>
        <w:rPr>
          <w:b/>
          <w:sz w:val="24"/>
          <w:u w:val="single"/>
        </w:rPr>
      </w:pPr>
      <w:r w:rsidRPr="007E45A3">
        <w:rPr>
          <w:b/>
          <w:sz w:val="24"/>
          <w:u w:val="single"/>
        </w:rPr>
        <w:t>REFERENCES</w:t>
      </w:r>
    </w:p>
    <w:p w:rsidR="007E45A3" w:rsidRDefault="007E45A3" w:rsidP="007E45A3">
      <w:pPr>
        <w:pStyle w:val="ListParagraph"/>
        <w:ind w:left="360"/>
        <w:rPr>
          <w:b/>
          <w:sz w:val="24"/>
          <w:u w:val="single"/>
        </w:rPr>
      </w:pPr>
    </w:p>
    <w:p w:rsidR="007E45A3" w:rsidRDefault="0005413F" w:rsidP="007E45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Wood Frank and Sangster Allan, </w:t>
      </w:r>
      <w:r w:rsidRPr="00212EC6">
        <w:rPr>
          <w:sz w:val="24"/>
          <w:u w:val="single"/>
        </w:rPr>
        <w:t>Business accounting 1</w:t>
      </w:r>
      <w:r>
        <w:rPr>
          <w:sz w:val="24"/>
        </w:rPr>
        <w:t>, 10</w:t>
      </w:r>
      <w:r w:rsidRPr="0005413F">
        <w:rPr>
          <w:sz w:val="24"/>
          <w:vertAlign w:val="superscript"/>
        </w:rPr>
        <w:t>th</w:t>
      </w:r>
      <w:r>
        <w:rPr>
          <w:sz w:val="24"/>
        </w:rPr>
        <w:t xml:space="preserve"> edition, Prentice Hall, London (2005).</w:t>
      </w:r>
    </w:p>
    <w:p w:rsidR="0005413F" w:rsidRDefault="0005413F" w:rsidP="007E45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Larson Kermit, </w:t>
      </w:r>
      <w:r w:rsidRPr="00212EC6">
        <w:rPr>
          <w:sz w:val="24"/>
          <w:u w:val="single"/>
        </w:rPr>
        <w:t xml:space="preserve">Fundamental accounting </w:t>
      </w:r>
      <w:proofErr w:type="spellStart"/>
      <w:r w:rsidRPr="00212EC6">
        <w:rPr>
          <w:sz w:val="24"/>
          <w:u w:val="single"/>
        </w:rPr>
        <w:t>principals</w:t>
      </w:r>
      <w:proofErr w:type="spellEnd"/>
      <w:r>
        <w:rPr>
          <w:sz w:val="24"/>
        </w:rPr>
        <w:t>, 12</w:t>
      </w:r>
      <w:r w:rsidRPr="0005413F">
        <w:rPr>
          <w:sz w:val="24"/>
          <w:vertAlign w:val="superscript"/>
        </w:rPr>
        <w:t>th</w:t>
      </w:r>
      <w:r>
        <w:rPr>
          <w:sz w:val="24"/>
        </w:rPr>
        <w:t xml:space="preserve"> edition, Irwin, Homewood (1990).</w:t>
      </w:r>
    </w:p>
    <w:p w:rsidR="000E6EDD" w:rsidRDefault="000E6EDD" w:rsidP="007E45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Jain S.P., Narang K., </w:t>
      </w:r>
      <w:r w:rsidRPr="00212EC6">
        <w:rPr>
          <w:sz w:val="24"/>
          <w:u w:val="single"/>
        </w:rPr>
        <w:t>Advanced Accountancy 1</w:t>
      </w:r>
      <w:r>
        <w:rPr>
          <w:sz w:val="24"/>
        </w:rPr>
        <w:t>, Kalyani Publishers, New Delhi (2007).</w:t>
      </w:r>
    </w:p>
    <w:p w:rsidR="006F0996" w:rsidRDefault="006F0996" w:rsidP="007E45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Maheshwari and Maheshwari, </w:t>
      </w:r>
      <w:r w:rsidRPr="00212EC6">
        <w:rPr>
          <w:sz w:val="24"/>
          <w:u w:val="single"/>
        </w:rPr>
        <w:t>Advanced Accountancy</w:t>
      </w:r>
      <w:r>
        <w:rPr>
          <w:sz w:val="24"/>
        </w:rPr>
        <w:t>, Vol 2, 9</w:t>
      </w:r>
      <w:r w:rsidRPr="006F0996">
        <w:rPr>
          <w:sz w:val="24"/>
          <w:vertAlign w:val="superscript"/>
        </w:rPr>
        <w:t>th</w:t>
      </w:r>
      <w:r>
        <w:rPr>
          <w:sz w:val="24"/>
        </w:rPr>
        <w:t xml:space="preserve"> edition, Vikas publishing house PVT LTD, New Delhi (2000).</w:t>
      </w:r>
    </w:p>
    <w:p w:rsidR="0005413F" w:rsidRDefault="0005413F" w:rsidP="007E45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IAS.</w:t>
      </w:r>
    </w:p>
    <w:p w:rsidR="0005413F" w:rsidRPr="007E45A3" w:rsidRDefault="0005413F" w:rsidP="007E45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Any other accounting text touching on the topics above.</w:t>
      </w:r>
    </w:p>
    <w:p w:rsidR="007E45A3" w:rsidRDefault="007E45A3" w:rsidP="007E45A3">
      <w:pPr>
        <w:rPr>
          <w:sz w:val="24"/>
        </w:rPr>
      </w:pPr>
    </w:p>
    <w:p w:rsidR="007E45A3" w:rsidRPr="007E45A3" w:rsidRDefault="007E45A3" w:rsidP="007E45A3">
      <w:pPr>
        <w:rPr>
          <w:sz w:val="24"/>
        </w:rPr>
      </w:pPr>
    </w:p>
    <w:p w:rsidR="007E45A3" w:rsidRPr="000E6EDD" w:rsidRDefault="007E45A3" w:rsidP="007E45A3">
      <w:pPr>
        <w:pStyle w:val="ListParagraph"/>
        <w:ind w:left="360"/>
        <w:rPr>
          <w:sz w:val="24"/>
          <w:vertAlign w:val="superscript"/>
        </w:rPr>
      </w:pPr>
      <w:r>
        <w:rPr>
          <w:b/>
          <w:sz w:val="24"/>
          <w:u w:val="single"/>
        </w:rPr>
        <w:t xml:space="preserve">COURSE INSTRUCTOR: </w:t>
      </w:r>
      <w:r>
        <w:rPr>
          <w:sz w:val="24"/>
        </w:rPr>
        <w:t xml:space="preserve"> J. K. KARUITHA, MBA, </w:t>
      </w:r>
      <w:r w:rsidR="006F0996">
        <w:rPr>
          <w:sz w:val="24"/>
        </w:rPr>
        <w:t xml:space="preserve">B.ED, </w:t>
      </w:r>
      <w:r>
        <w:rPr>
          <w:sz w:val="24"/>
        </w:rPr>
        <w:t>CPA (K), CIS</w:t>
      </w:r>
      <w:r w:rsidR="000E6EDD">
        <w:rPr>
          <w:sz w:val="24"/>
        </w:rPr>
        <w:t>A</w:t>
      </w:r>
      <w:r w:rsidR="000E6EDD" w:rsidRPr="000E6EDD">
        <w:rPr>
          <w:sz w:val="24"/>
          <w:vertAlign w:val="superscript"/>
        </w:rPr>
        <w:t>®</w:t>
      </w:r>
    </w:p>
    <w:p w:rsidR="007E45A3" w:rsidRDefault="007E45A3" w:rsidP="007E45A3">
      <w:pPr>
        <w:pStyle w:val="ListParagraph"/>
        <w:ind w:left="360"/>
      </w:pPr>
    </w:p>
    <w:p w:rsidR="0005413F" w:rsidRDefault="0005413F" w:rsidP="007E45A3">
      <w:pPr>
        <w:pStyle w:val="ListParagraph"/>
        <w:ind w:left="360"/>
      </w:pPr>
      <w:r>
        <w:t>TEL 0724 466 061</w:t>
      </w:r>
    </w:p>
    <w:p w:rsidR="00BA5B41" w:rsidRDefault="00BA5B41" w:rsidP="007E45A3">
      <w:pPr>
        <w:pStyle w:val="ListParagraph"/>
        <w:ind w:left="360"/>
      </w:pPr>
    </w:p>
    <w:p w:rsidR="00BA5B41" w:rsidRDefault="00BA5B41" w:rsidP="007E45A3">
      <w:pPr>
        <w:pStyle w:val="ListParagraph"/>
        <w:ind w:left="360"/>
      </w:pPr>
    </w:p>
    <w:p w:rsidR="00BA5B41" w:rsidRDefault="00BA5B41" w:rsidP="007E45A3">
      <w:pPr>
        <w:pStyle w:val="ListParagraph"/>
        <w:ind w:left="360"/>
      </w:pPr>
    </w:p>
    <w:p w:rsidR="00BA5B41" w:rsidRDefault="00BA5B41" w:rsidP="007E45A3">
      <w:pPr>
        <w:pStyle w:val="ListParagraph"/>
        <w:ind w:left="360"/>
      </w:pPr>
    </w:p>
    <w:p w:rsidR="00BA5B41" w:rsidRDefault="00BA5B41" w:rsidP="007E45A3">
      <w:pPr>
        <w:pStyle w:val="ListParagraph"/>
        <w:ind w:left="360"/>
      </w:pPr>
    </w:p>
    <w:p w:rsidR="00BA5B41" w:rsidRPr="007E45A3" w:rsidRDefault="00BA5B41" w:rsidP="007E45A3">
      <w:pPr>
        <w:pStyle w:val="ListParagraph"/>
        <w:ind w:left="360"/>
      </w:pPr>
    </w:p>
    <w:sectPr w:rsidR="00BA5B41" w:rsidRPr="007E45A3" w:rsidSect="00CB1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E4C87"/>
    <w:multiLevelType w:val="hybridMultilevel"/>
    <w:tmpl w:val="E2CEA304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E39A4"/>
    <w:multiLevelType w:val="hybridMultilevel"/>
    <w:tmpl w:val="8E7229B8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E24DE"/>
    <w:multiLevelType w:val="multilevel"/>
    <w:tmpl w:val="044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617CCE"/>
    <w:multiLevelType w:val="hybridMultilevel"/>
    <w:tmpl w:val="70B2D370"/>
    <w:lvl w:ilvl="0" w:tplc="044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EB6E71"/>
    <w:multiLevelType w:val="hybridMultilevel"/>
    <w:tmpl w:val="640815E6"/>
    <w:lvl w:ilvl="0" w:tplc="044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690382"/>
    <w:multiLevelType w:val="hybridMultilevel"/>
    <w:tmpl w:val="117ADD18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43215"/>
    <w:rsid w:val="0005413F"/>
    <w:rsid w:val="000E6EDD"/>
    <w:rsid w:val="00143215"/>
    <w:rsid w:val="00212EC6"/>
    <w:rsid w:val="00586FC7"/>
    <w:rsid w:val="00664DD0"/>
    <w:rsid w:val="006F0996"/>
    <w:rsid w:val="0072205A"/>
    <w:rsid w:val="007E45A3"/>
    <w:rsid w:val="0081779F"/>
    <w:rsid w:val="00A14B84"/>
    <w:rsid w:val="00BA5B41"/>
    <w:rsid w:val="00C0345A"/>
    <w:rsid w:val="00CB11C8"/>
    <w:rsid w:val="00E1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143215"/>
    <w:pPr>
      <w:keepNext/>
      <w:outlineLvl w:val="5"/>
    </w:pPr>
    <w:rPr>
      <w:b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43215"/>
    <w:rPr>
      <w:rFonts w:ascii="Times New Roman" w:eastAsia="Times New Roman" w:hAnsi="Times New Roman" w:cs="Times New Roman"/>
      <w:b/>
      <w:sz w:val="24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7E45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1845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Muya</cp:lastModifiedBy>
  <cp:revision>10</cp:revision>
  <dcterms:created xsi:type="dcterms:W3CDTF">2010-05-15T11:23:00Z</dcterms:created>
  <dcterms:modified xsi:type="dcterms:W3CDTF">2010-06-03T10:31:00Z</dcterms:modified>
</cp:coreProperties>
</file>