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475" w:type="pct"/>
        <w:jc w:val="center"/>
        <w:tblCellSpacing w:w="0" w:type="dxa"/>
        <w:shd w:val="clear" w:color="auto" w:fill="FFFFFF"/>
        <w:tblCellMar>
          <w:top w:w="120" w:type="dxa"/>
          <w:left w:w="120" w:type="dxa"/>
          <w:bottom w:w="120" w:type="dxa"/>
          <w:right w:w="120" w:type="dxa"/>
        </w:tblCellMar>
        <w:tblLook w:val="04A0"/>
      </w:tblPr>
      <w:tblGrid>
        <w:gridCol w:w="9900"/>
        <w:gridCol w:w="246"/>
      </w:tblGrid>
      <w:tr w:rsidR="00BA6FE4" w:rsidRPr="00BA6FE4" w:rsidTr="00603AFD">
        <w:trPr>
          <w:tblCellSpacing w:w="0" w:type="dxa"/>
          <w:jc w:val="center"/>
        </w:trPr>
        <w:tc>
          <w:tcPr>
            <w:tcW w:w="5000" w:type="pct"/>
            <w:gridSpan w:val="2"/>
            <w:shd w:val="clear" w:color="auto" w:fill="FFFFFF"/>
            <w:vAlign w:val="center"/>
            <w:hideMark/>
          </w:tcPr>
          <w:p w:rsidR="00BA6FE4" w:rsidRPr="00BA6FE4" w:rsidRDefault="00BA6FE4" w:rsidP="00603AFD">
            <w:pPr>
              <w:spacing w:after="0" w:line="240" w:lineRule="auto"/>
              <w:ind w:right="-936"/>
              <w:jc w:val="center"/>
              <w:rPr>
                <w:rFonts w:ascii="Times New Roman" w:eastAsia="Times New Roman" w:hAnsi="Times New Roman" w:cs="Times New Roman"/>
                <w:b/>
                <w:bCs/>
                <w:sz w:val="24"/>
                <w:szCs w:val="24"/>
              </w:rPr>
            </w:pPr>
            <w:r w:rsidRPr="00BA6FE4">
              <w:rPr>
                <w:rFonts w:ascii="Times New Roman" w:eastAsia="Times New Roman" w:hAnsi="Times New Roman" w:cs="Times New Roman"/>
                <w:b/>
                <w:bCs/>
                <w:sz w:val="24"/>
                <w:szCs w:val="24"/>
              </w:rPr>
              <w:t>SUMMARY OF IAS 2</w:t>
            </w:r>
          </w:p>
        </w:tc>
      </w:tr>
      <w:tr w:rsidR="00BA6FE4" w:rsidRPr="00BA6FE4" w:rsidTr="00603AFD">
        <w:trPr>
          <w:tblCellSpacing w:w="0" w:type="dxa"/>
          <w:jc w:val="center"/>
        </w:trPr>
        <w:tc>
          <w:tcPr>
            <w:tcW w:w="4879" w:type="pct"/>
            <w:shd w:val="clear" w:color="auto" w:fill="FFFFFF"/>
            <w:vAlign w:val="center"/>
            <w:hideMark/>
          </w:tcPr>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i/>
                <w:iCs/>
                <w:sz w:val="24"/>
                <w:szCs w:val="24"/>
              </w:rPr>
              <w:t>Objective of IAS 2</w:t>
            </w:r>
            <w:r w:rsidRPr="00BA6FE4">
              <w:rPr>
                <w:rFonts w:ascii="Times New Roman" w:eastAsia="Times New Roman" w:hAnsi="Times New Roman" w:cs="Times New Roman"/>
                <w:sz w:val="24"/>
                <w:szCs w:val="24"/>
              </w:rPr>
              <w:t xml:space="preserve">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The objective of IAS 2 is to prescribe the accounting treatment for inventories. It provides guidance for determining the cost of inventories and for subsequently recognising an expense, including any write-down to net realisable value. It also provides guidance on the cost formulas that are used to assign costs to inventories.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i/>
                <w:iCs/>
                <w:sz w:val="24"/>
                <w:szCs w:val="24"/>
              </w:rPr>
              <w:t>Scope</w:t>
            </w:r>
            <w:r w:rsidRPr="00BA6FE4">
              <w:rPr>
                <w:rFonts w:ascii="Times New Roman" w:eastAsia="Times New Roman" w:hAnsi="Times New Roman" w:cs="Times New Roman"/>
                <w:sz w:val="24"/>
                <w:szCs w:val="24"/>
              </w:rPr>
              <w:t xml:space="preserve">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Inventories include assets held for sale in the ordinary course of business (finished goods), assets in the production process for sale in the ordinary course of business (work in process), and materials and supplies that are consumed in production (raw materials). [IAS 2.6]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However, IAS 2 excludes certain inventories from its scope: [IAS 2.2] </w:t>
            </w:r>
          </w:p>
          <w:p w:rsidR="00BA6FE4" w:rsidRPr="00BA6FE4" w:rsidRDefault="00603AFD" w:rsidP="00BA6F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A6FE4" w:rsidRPr="00BA6FE4">
              <w:rPr>
                <w:rFonts w:ascii="Times New Roman" w:eastAsia="Times New Roman" w:hAnsi="Times New Roman" w:cs="Times New Roman"/>
                <w:sz w:val="24"/>
                <w:szCs w:val="24"/>
              </w:rPr>
              <w:t xml:space="preserve">ork in process arising under construction contracts (see </w:t>
            </w:r>
            <w:hyperlink r:id="rId5" w:history="1">
              <w:r w:rsidR="00BA6FE4" w:rsidRPr="00BA6FE4">
                <w:rPr>
                  <w:rFonts w:ascii="Times New Roman" w:eastAsia="Times New Roman" w:hAnsi="Times New Roman" w:cs="Times New Roman"/>
                  <w:color w:val="0000FF"/>
                  <w:sz w:val="24"/>
                  <w:szCs w:val="24"/>
                  <w:u w:val="single"/>
                </w:rPr>
                <w:t xml:space="preserve">IAS 11 </w:t>
              </w:r>
              <w:r w:rsidR="00BA6FE4" w:rsidRPr="00BA6FE4">
                <w:rPr>
                  <w:rFonts w:ascii="Times New Roman" w:eastAsia="Times New Roman" w:hAnsi="Times New Roman" w:cs="Times New Roman"/>
                  <w:i/>
                  <w:iCs/>
                  <w:color w:val="0000FF"/>
                  <w:sz w:val="24"/>
                  <w:szCs w:val="24"/>
                  <w:u w:val="single"/>
                </w:rPr>
                <w:t>Construction Contracts</w:t>
              </w:r>
            </w:hyperlink>
            <w:r w:rsidR="00BA6FE4" w:rsidRPr="00BA6FE4">
              <w:rPr>
                <w:rFonts w:ascii="Times New Roman" w:eastAsia="Times New Roman" w:hAnsi="Times New Roman" w:cs="Times New Roman"/>
                <w:sz w:val="24"/>
                <w:szCs w:val="24"/>
              </w:rPr>
              <w:t xml:space="preserve"> </w:t>
            </w:r>
          </w:p>
          <w:p w:rsidR="00BA6FE4" w:rsidRPr="00BA6FE4" w:rsidRDefault="00603AFD" w:rsidP="00BA6F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BA6FE4" w:rsidRPr="00BA6FE4">
              <w:rPr>
                <w:rFonts w:ascii="Times New Roman" w:eastAsia="Times New Roman" w:hAnsi="Times New Roman" w:cs="Times New Roman"/>
                <w:sz w:val="24"/>
                <w:szCs w:val="24"/>
              </w:rPr>
              <w:t xml:space="preserve">inancial instruments (see </w:t>
            </w:r>
            <w:hyperlink r:id="rId6" w:history="1">
              <w:r w:rsidR="00BA6FE4" w:rsidRPr="00BA6FE4">
                <w:rPr>
                  <w:rFonts w:ascii="Times New Roman" w:eastAsia="Times New Roman" w:hAnsi="Times New Roman" w:cs="Times New Roman"/>
                  <w:color w:val="0000FF"/>
                  <w:sz w:val="24"/>
                  <w:szCs w:val="24"/>
                  <w:u w:val="single"/>
                </w:rPr>
                <w:t xml:space="preserve">IAS 39 </w:t>
              </w:r>
              <w:r w:rsidR="00BA6FE4" w:rsidRPr="00BA6FE4">
                <w:rPr>
                  <w:rFonts w:ascii="Times New Roman" w:eastAsia="Times New Roman" w:hAnsi="Times New Roman" w:cs="Times New Roman"/>
                  <w:i/>
                  <w:iCs/>
                  <w:color w:val="0000FF"/>
                  <w:sz w:val="24"/>
                  <w:szCs w:val="24"/>
                  <w:u w:val="single"/>
                </w:rPr>
                <w:t>Financial Instruments: Recognition and Measurement</w:t>
              </w:r>
            </w:hyperlink>
            <w:r w:rsidR="00BA6FE4" w:rsidRPr="00BA6FE4">
              <w:rPr>
                <w:rFonts w:ascii="Times New Roman" w:eastAsia="Times New Roman" w:hAnsi="Times New Roman" w:cs="Times New Roman"/>
                <w:sz w:val="24"/>
                <w:szCs w:val="24"/>
              </w:rPr>
              <w:t xml:space="preserve">) </w:t>
            </w:r>
          </w:p>
          <w:p w:rsidR="00BA6FE4" w:rsidRPr="00BA6FE4" w:rsidRDefault="00603AFD" w:rsidP="00BA6F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Biological</w:t>
            </w:r>
            <w:r w:rsidR="00BA6FE4" w:rsidRPr="00BA6FE4">
              <w:rPr>
                <w:rFonts w:ascii="Times New Roman" w:eastAsia="Times New Roman" w:hAnsi="Times New Roman" w:cs="Times New Roman"/>
                <w:sz w:val="24"/>
                <w:szCs w:val="24"/>
              </w:rPr>
              <w:t xml:space="preserve"> assets related to agricultural activity and agricultural produce at the point of harvest (see </w:t>
            </w:r>
            <w:hyperlink r:id="rId7" w:history="1">
              <w:r w:rsidR="00BA6FE4" w:rsidRPr="00BA6FE4">
                <w:rPr>
                  <w:rFonts w:ascii="Times New Roman" w:eastAsia="Times New Roman" w:hAnsi="Times New Roman" w:cs="Times New Roman"/>
                  <w:color w:val="0000FF"/>
                  <w:sz w:val="24"/>
                  <w:szCs w:val="24"/>
                  <w:u w:val="single"/>
                </w:rPr>
                <w:t xml:space="preserve">IAS 41 </w:t>
              </w:r>
              <w:r w:rsidR="00BA6FE4" w:rsidRPr="00BA6FE4">
                <w:rPr>
                  <w:rFonts w:ascii="Times New Roman" w:eastAsia="Times New Roman" w:hAnsi="Times New Roman" w:cs="Times New Roman"/>
                  <w:i/>
                  <w:iCs/>
                  <w:color w:val="0000FF"/>
                  <w:sz w:val="24"/>
                  <w:szCs w:val="24"/>
                  <w:u w:val="single"/>
                </w:rPr>
                <w:t>Agriculture</w:t>
              </w:r>
            </w:hyperlink>
            <w:r w:rsidR="00BA6FE4" w:rsidRPr="00BA6FE4">
              <w:rPr>
                <w:rFonts w:ascii="Times New Roman" w:eastAsia="Times New Roman" w:hAnsi="Times New Roman" w:cs="Times New Roman"/>
                <w:sz w:val="24"/>
                <w:szCs w:val="24"/>
              </w:rPr>
              <w:t xml:space="preserve">).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Also, while the following are within the scope of the standard, IAS 2 does not apply to the measurement of inventories held by: [IAS 2.3] </w:t>
            </w:r>
          </w:p>
          <w:p w:rsidR="00BA6FE4" w:rsidRPr="00BA6FE4" w:rsidRDefault="00603AFD" w:rsidP="00BA6FE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BA6FE4" w:rsidRPr="00BA6FE4">
              <w:rPr>
                <w:rFonts w:ascii="Times New Roman" w:eastAsia="Times New Roman" w:hAnsi="Times New Roman" w:cs="Times New Roman"/>
                <w:sz w:val="24"/>
                <w:szCs w:val="24"/>
              </w:rPr>
              <w:t xml:space="preserve">roducers of agricultural and forest products, agricultural produce after harvest, and minerals and mineral products, to the extent that they are measured at net realisable value (above or below cost) in accordance with well-established practices in those industries. When such inventories are measured at net realisable value, changes in that value are recognised in profit or loss in the period of the change. </w:t>
            </w:r>
          </w:p>
          <w:p w:rsidR="00BA6FE4" w:rsidRPr="00BA6FE4" w:rsidRDefault="00603AFD" w:rsidP="00BA6FE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A6FE4" w:rsidRPr="00BA6FE4">
              <w:rPr>
                <w:rFonts w:ascii="Times New Roman" w:eastAsia="Times New Roman" w:hAnsi="Times New Roman" w:cs="Times New Roman"/>
                <w:sz w:val="24"/>
                <w:szCs w:val="24"/>
              </w:rPr>
              <w:t xml:space="preserve">ommodity brokers and dealers who measure their inventories at fair value less costs to sell. When such inventories are measured at fair value less costs to sell, changes in fair value less costs to sell are recognised in profit or loss in the period of the change.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i/>
                <w:iCs/>
                <w:sz w:val="24"/>
                <w:szCs w:val="24"/>
              </w:rPr>
              <w:t>Fundamental Principle of IAS 2</w:t>
            </w:r>
            <w:r w:rsidRPr="00BA6FE4">
              <w:rPr>
                <w:rFonts w:ascii="Times New Roman" w:eastAsia="Times New Roman" w:hAnsi="Times New Roman" w:cs="Times New Roman"/>
                <w:sz w:val="24"/>
                <w:szCs w:val="24"/>
              </w:rPr>
              <w:t xml:space="preserve">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Inventories are required to be stated at the lower of cost and net realisable value (NRV). [IAS 2.9]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i/>
                <w:iCs/>
                <w:sz w:val="24"/>
                <w:szCs w:val="24"/>
              </w:rPr>
              <w:t>Measurement of Inventories</w:t>
            </w:r>
            <w:r w:rsidRPr="00BA6FE4">
              <w:rPr>
                <w:rFonts w:ascii="Times New Roman" w:eastAsia="Times New Roman" w:hAnsi="Times New Roman" w:cs="Times New Roman"/>
                <w:sz w:val="24"/>
                <w:szCs w:val="24"/>
              </w:rPr>
              <w:t xml:space="preserve">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Cost should include all: [IAS 2.10] </w:t>
            </w:r>
          </w:p>
          <w:p w:rsidR="00BA6FE4" w:rsidRPr="00BA6FE4" w:rsidRDefault="00BA6FE4" w:rsidP="00BA6F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costs of purchase (including taxes, transport, and handling) net of trade discounts received </w:t>
            </w:r>
          </w:p>
          <w:p w:rsidR="00BA6FE4" w:rsidRPr="00BA6FE4" w:rsidRDefault="00BA6FE4" w:rsidP="00BA6F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costs of conversion (including fixed and variable manufacturing overheads) and </w:t>
            </w:r>
          </w:p>
          <w:p w:rsidR="00BA6FE4" w:rsidRPr="00BA6FE4" w:rsidRDefault="00BA6FE4" w:rsidP="00BA6F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other costs incurred in bringing the inventories to their present location and condition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IAS 23 </w:t>
            </w:r>
            <w:r w:rsidRPr="00BA6FE4">
              <w:rPr>
                <w:rFonts w:ascii="Times New Roman" w:eastAsia="Times New Roman" w:hAnsi="Times New Roman" w:cs="Times New Roman"/>
                <w:i/>
                <w:iCs/>
                <w:sz w:val="24"/>
                <w:szCs w:val="24"/>
              </w:rPr>
              <w:t>Borrowing Costs</w:t>
            </w:r>
            <w:r w:rsidRPr="00BA6FE4">
              <w:rPr>
                <w:rFonts w:ascii="Times New Roman" w:eastAsia="Times New Roman" w:hAnsi="Times New Roman" w:cs="Times New Roman"/>
                <w:sz w:val="24"/>
                <w:szCs w:val="24"/>
              </w:rPr>
              <w:t xml:space="preserve"> identifies some limited circumstances where borrowing costs (interest) can be included in cost of inventories that meet the definition of a qualifying asset. [IAS 2.17 and IAS </w:t>
            </w:r>
            <w:r w:rsidRPr="00BA6FE4">
              <w:rPr>
                <w:rFonts w:ascii="Times New Roman" w:eastAsia="Times New Roman" w:hAnsi="Times New Roman" w:cs="Times New Roman"/>
                <w:sz w:val="24"/>
                <w:szCs w:val="24"/>
              </w:rPr>
              <w:lastRenderedPageBreak/>
              <w:t xml:space="preserve">23.4]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Inventory cost should not include: [IAS 2.16 and 2.18] </w:t>
            </w:r>
          </w:p>
          <w:p w:rsidR="00BA6FE4" w:rsidRPr="00BA6FE4" w:rsidRDefault="00BA6FE4" w:rsidP="00BA6F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abnormal waste </w:t>
            </w:r>
          </w:p>
          <w:p w:rsidR="00BA6FE4" w:rsidRPr="00BA6FE4" w:rsidRDefault="00BA6FE4" w:rsidP="00BA6F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storage costs </w:t>
            </w:r>
          </w:p>
          <w:p w:rsidR="00BA6FE4" w:rsidRPr="00BA6FE4" w:rsidRDefault="00BA6FE4" w:rsidP="00BA6F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Administrative overheads unrelated to production </w:t>
            </w:r>
            <w:r>
              <w:rPr>
                <w:rFonts w:ascii="Times New Roman" w:eastAsia="Times New Roman" w:hAnsi="Times New Roman" w:cs="Times New Roman"/>
                <w:sz w:val="24"/>
                <w:szCs w:val="24"/>
              </w:rPr>
              <w:t>(general admin overheads).</w:t>
            </w:r>
          </w:p>
          <w:p w:rsidR="00BA6FE4" w:rsidRPr="00BA6FE4" w:rsidRDefault="00BA6FE4" w:rsidP="00BA6F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selling costs </w:t>
            </w:r>
          </w:p>
          <w:p w:rsidR="00BA6FE4" w:rsidRPr="00BA6FE4" w:rsidRDefault="00BA6FE4" w:rsidP="00BA6F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foreign exchange differences arising directly on the recent acquisition of inventories invoiced in a foreign currency </w:t>
            </w:r>
          </w:p>
          <w:p w:rsidR="00BA6FE4" w:rsidRPr="00BA6FE4" w:rsidRDefault="00BA6FE4" w:rsidP="00BA6F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Interest cost when inventories are purchased with deferred settlement terms.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The standard cost and retail methods may be used for the measurement of cost, provided that the results approximate actual cost. [IAS 2.21-22]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For inventory items that are not interchangeable, specific costs are attributed to the specific individual items of inventory. [IAS 2.23]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For items that are interchangeable, IAS 2 allows the FIFO or weighted average cost formulas. [IAS 2.25] The LIFO formula, which had been allowed prior to the 2003 revision of IAS 2, is no longer allowed.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The same cost formula should be used for all inventories with similar characteristics as to their nature and use to the entity. For groups of inventories that have different characteristics, different cost formulas may be justified. [IAS 2.25]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i/>
                <w:iCs/>
                <w:sz w:val="24"/>
                <w:szCs w:val="24"/>
              </w:rPr>
              <w:t>Write-Down to Net Realisable Value</w:t>
            </w:r>
            <w:r w:rsidRPr="00BA6FE4">
              <w:rPr>
                <w:rFonts w:ascii="Times New Roman" w:eastAsia="Times New Roman" w:hAnsi="Times New Roman" w:cs="Times New Roman"/>
                <w:sz w:val="24"/>
                <w:szCs w:val="24"/>
              </w:rPr>
              <w:t xml:space="preserve">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NRV is the estimated selling price in the ordinary course of business, less the estimated cost of completion and the estimated costs necessary to make the sale. [IAS 2.6] Any write-down to NRV should be recognised as an expense in the period in which the write-down occurs. Any reversal should be recognised in the income statement in the period in which the reversal occurs. [IAS 2.34]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i/>
                <w:iCs/>
                <w:sz w:val="24"/>
                <w:szCs w:val="24"/>
              </w:rPr>
              <w:t>Expense Recognition</w:t>
            </w:r>
            <w:r w:rsidRPr="00BA6FE4">
              <w:rPr>
                <w:rFonts w:ascii="Times New Roman" w:eastAsia="Times New Roman" w:hAnsi="Times New Roman" w:cs="Times New Roman"/>
                <w:sz w:val="24"/>
                <w:szCs w:val="24"/>
              </w:rPr>
              <w:t xml:space="preserve"> </w:t>
            </w:r>
          </w:p>
          <w:p w:rsidR="00BA6FE4" w:rsidRPr="00BA6FE4" w:rsidRDefault="00BA6FE4" w:rsidP="00BA6FE4">
            <w:pPr>
              <w:spacing w:before="100" w:beforeAutospacing="1" w:after="100" w:afterAutospacing="1" w:line="240" w:lineRule="auto"/>
              <w:ind w:left="-747"/>
              <w:rPr>
                <w:rFonts w:ascii="Times New Roman" w:eastAsia="Times New Roman" w:hAnsi="Times New Roman" w:cs="Times New Roman"/>
                <w:sz w:val="24"/>
                <w:szCs w:val="24"/>
              </w:rPr>
            </w:pPr>
            <w:hyperlink r:id="rId8" w:history="1">
              <w:r w:rsidRPr="00BA6FE4">
                <w:rPr>
                  <w:rFonts w:ascii="Times New Roman" w:eastAsia="Times New Roman" w:hAnsi="Times New Roman" w:cs="Times New Roman"/>
                  <w:color w:val="0000FF"/>
                  <w:sz w:val="24"/>
                  <w:szCs w:val="24"/>
                  <w:u w:val="single"/>
                </w:rPr>
                <w:t xml:space="preserve">IAS 18 </w:t>
              </w:r>
              <w:r w:rsidRPr="00BA6FE4">
                <w:rPr>
                  <w:rFonts w:ascii="Times New Roman" w:eastAsia="Times New Roman" w:hAnsi="Times New Roman" w:cs="Times New Roman"/>
                  <w:i/>
                  <w:iCs/>
                  <w:color w:val="0000FF"/>
                  <w:sz w:val="24"/>
                  <w:szCs w:val="24"/>
                  <w:u w:val="single"/>
                </w:rPr>
                <w:t>Revenue</w:t>
              </w:r>
            </w:hyperlink>
            <w:proofErr w:type="gramStart"/>
            <w:r w:rsidRPr="00BA6FE4">
              <w:rPr>
                <w:rFonts w:ascii="Times New Roman" w:eastAsia="Times New Roman" w:hAnsi="Times New Roman" w:cs="Times New Roman"/>
                <w:sz w:val="24"/>
                <w:szCs w:val="24"/>
              </w:rPr>
              <w:t>,</w:t>
            </w:r>
            <w:proofErr w:type="gramEnd"/>
            <w:r w:rsidRPr="00BA6FE4">
              <w:rPr>
                <w:rFonts w:ascii="Times New Roman" w:eastAsia="Times New Roman" w:hAnsi="Times New Roman" w:cs="Times New Roman"/>
                <w:sz w:val="24"/>
                <w:szCs w:val="24"/>
              </w:rPr>
              <w:t xml:space="preserve"> addresses revenue recognition for the sale of goods. When inventories are sold and revenue is recognised, the carrying amount of those inventories is recognised as an expense (often called cost-of-goods-sold). Any write-down to NRV and any inventory losses are also recognised as an expense when they occur. [IAS 2.34]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i/>
                <w:iCs/>
                <w:sz w:val="24"/>
                <w:szCs w:val="24"/>
              </w:rPr>
              <w:t>Disclosure</w:t>
            </w:r>
            <w:r w:rsidRPr="00BA6FE4">
              <w:rPr>
                <w:rFonts w:ascii="Times New Roman" w:eastAsia="Times New Roman" w:hAnsi="Times New Roman" w:cs="Times New Roman"/>
                <w:sz w:val="24"/>
                <w:szCs w:val="24"/>
              </w:rPr>
              <w:t xml:space="preserve"> </w:t>
            </w:r>
          </w:p>
          <w:p w:rsidR="00BA6FE4" w:rsidRPr="00BA6FE4" w:rsidRDefault="00BA6FE4" w:rsidP="00BA6FE4">
            <w:p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Required disclosures: [IAS 2.36] </w:t>
            </w:r>
          </w:p>
          <w:p w:rsidR="00BA6FE4" w:rsidRPr="00BA6FE4" w:rsidRDefault="00BA6FE4" w:rsidP="00BA6F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accounting policy for inventories </w:t>
            </w:r>
          </w:p>
          <w:p w:rsidR="00BA6FE4" w:rsidRPr="00BA6FE4" w:rsidRDefault="00603AFD" w:rsidP="00BA6F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Carrying</w:t>
            </w:r>
            <w:r w:rsidR="00BA6FE4" w:rsidRPr="00BA6FE4">
              <w:rPr>
                <w:rFonts w:ascii="Times New Roman" w:eastAsia="Times New Roman" w:hAnsi="Times New Roman" w:cs="Times New Roman"/>
                <w:sz w:val="24"/>
                <w:szCs w:val="24"/>
              </w:rPr>
              <w:t xml:space="preserve"> amount, generally classified as merchandise, supplies, materials, work in progress, and finished goods. The classifications depend on what is appropriate for the entity </w:t>
            </w:r>
          </w:p>
          <w:p w:rsidR="00BA6FE4" w:rsidRPr="00BA6FE4" w:rsidRDefault="00BA6FE4" w:rsidP="00BA6F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carrying amount of any inventories carried at fair value less costs to sell </w:t>
            </w:r>
          </w:p>
          <w:p w:rsidR="00BA6FE4" w:rsidRPr="00BA6FE4" w:rsidRDefault="00BA6FE4" w:rsidP="00BA6F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amount of any write-down of inventories recognised as an expense in the period </w:t>
            </w:r>
          </w:p>
          <w:p w:rsidR="00BA6FE4" w:rsidRPr="00BA6FE4" w:rsidRDefault="00BA6FE4" w:rsidP="00BA6F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lastRenderedPageBreak/>
              <w:t>amount of any reversal of a write</w:t>
            </w:r>
            <w:r w:rsidR="00603AFD">
              <w:rPr>
                <w:rFonts w:ascii="Times New Roman" w:eastAsia="Times New Roman" w:hAnsi="Times New Roman" w:cs="Times New Roman"/>
                <w:sz w:val="24"/>
                <w:szCs w:val="24"/>
              </w:rPr>
              <w:t xml:space="preserve"> </w:t>
            </w:r>
            <w:r w:rsidRPr="00BA6FE4">
              <w:rPr>
                <w:rFonts w:ascii="Times New Roman" w:eastAsia="Times New Roman" w:hAnsi="Times New Roman" w:cs="Times New Roman"/>
                <w:sz w:val="24"/>
                <w:szCs w:val="24"/>
              </w:rPr>
              <w:t xml:space="preserve">down to NRV and the circumstances that led to such reversal </w:t>
            </w:r>
          </w:p>
          <w:p w:rsidR="00BA6FE4" w:rsidRPr="00BA6FE4" w:rsidRDefault="00BA6FE4" w:rsidP="00BA6F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 xml:space="preserve">carrying amount of inventories pledged as security for liabilities </w:t>
            </w:r>
          </w:p>
          <w:p w:rsidR="00BA6FE4" w:rsidRPr="00BA6FE4" w:rsidRDefault="00603AFD" w:rsidP="00BA6F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4">
              <w:rPr>
                <w:rFonts w:ascii="Times New Roman" w:eastAsia="Times New Roman" w:hAnsi="Times New Roman" w:cs="Times New Roman"/>
                <w:sz w:val="24"/>
                <w:szCs w:val="24"/>
              </w:rPr>
              <w:t>Cost</w:t>
            </w:r>
            <w:r w:rsidR="00BA6FE4" w:rsidRPr="00BA6FE4">
              <w:rPr>
                <w:rFonts w:ascii="Times New Roman" w:eastAsia="Times New Roman" w:hAnsi="Times New Roman" w:cs="Times New Roman"/>
                <w:sz w:val="24"/>
                <w:szCs w:val="24"/>
              </w:rPr>
              <w:t xml:space="preserve"> of inventories recognised as expense (cost of goods sold). IAS 2 acknowledges that some enterprises classify income statement expenses by nature (materials, labour, and so on) rather than by function (cost of goods sold, selling expense, and so on). Accordingly, as an alternative to disclosing cost of goods sold expense, IAS 2 allows an entity to disclose operating costs recognised during the period by nature of the cost (raw materials and consumables, labour costs, other operating costs) and the amount of the net change in inventories for the period). [IAS 2.39] This is consistent with </w:t>
            </w:r>
            <w:hyperlink r:id="rId9" w:history="1">
              <w:r w:rsidR="00BA6FE4" w:rsidRPr="00BA6FE4">
                <w:rPr>
                  <w:rFonts w:ascii="Times New Roman" w:eastAsia="Times New Roman" w:hAnsi="Times New Roman" w:cs="Times New Roman"/>
                  <w:color w:val="0000FF"/>
                  <w:sz w:val="24"/>
                  <w:szCs w:val="24"/>
                  <w:u w:val="single"/>
                </w:rPr>
                <w:t xml:space="preserve">IAS 1 </w:t>
              </w:r>
              <w:r w:rsidR="00BA6FE4" w:rsidRPr="00BA6FE4">
                <w:rPr>
                  <w:rFonts w:ascii="Times New Roman" w:eastAsia="Times New Roman" w:hAnsi="Times New Roman" w:cs="Times New Roman"/>
                  <w:i/>
                  <w:iCs/>
                  <w:color w:val="0000FF"/>
                  <w:sz w:val="24"/>
                  <w:szCs w:val="24"/>
                  <w:u w:val="single"/>
                </w:rPr>
                <w:t>Presentation of Financial Statements</w:t>
              </w:r>
            </w:hyperlink>
            <w:r w:rsidR="00BA6FE4" w:rsidRPr="00BA6FE4">
              <w:rPr>
                <w:rFonts w:ascii="Times New Roman" w:eastAsia="Times New Roman" w:hAnsi="Times New Roman" w:cs="Times New Roman"/>
                <w:sz w:val="24"/>
                <w:szCs w:val="24"/>
              </w:rPr>
              <w:t xml:space="preserve">, which allows presentation of expenses by function or nature. </w:t>
            </w:r>
          </w:p>
        </w:tc>
        <w:tc>
          <w:tcPr>
            <w:tcW w:w="0" w:type="auto"/>
            <w:shd w:val="clear" w:color="auto" w:fill="FFFFFF"/>
            <w:vAlign w:val="center"/>
            <w:hideMark/>
          </w:tcPr>
          <w:p w:rsidR="00BA6FE4" w:rsidRPr="00BA6FE4" w:rsidRDefault="00BA6FE4" w:rsidP="00BA6FE4">
            <w:pPr>
              <w:spacing w:after="0" w:line="240" w:lineRule="auto"/>
              <w:rPr>
                <w:rFonts w:ascii="Times New Roman" w:eastAsia="Times New Roman" w:hAnsi="Times New Roman" w:cs="Times New Roman"/>
                <w:sz w:val="20"/>
                <w:szCs w:val="20"/>
              </w:rPr>
            </w:pPr>
          </w:p>
        </w:tc>
      </w:tr>
    </w:tbl>
    <w:p w:rsidR="000A1F62" w:rsidRDefault="000A1F62" w:rsidP="00BA6FE4">
      <w:pPr>
        <w:ind w:left="-567"/>
      </w:pPr>
    </w:p>
    <w:sectPr w:rsidR="000A1F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D3169"/>
    <w:multiLevelType w:val="multilevel"/>
    <w:tmpl w:val="9384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E5024E"/>
    <w:multiLevelType w:val="multilevel"/>
    <w:tmpl w:val="5704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F4E56"/>
    <w:multiLevelType w:val="multilevel"/>
    <w:tmpl w:val="F0A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2C6957"/>
    <w:multiLevelType w:val="multilevel"/>
    <w:tmpl w:val="3322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096E03"/>
    <w:multiLevelType w:val="multilevel"/>
    <w:tmpl w:val="72A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BA6FE4"/>
    <w:rsid w:val="000A1F62"/>
    <w:rsid w:val="00603AFD"/>
    <w:rsid w:val="00BA6FE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F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FE4"/>
    <w:rPr>
      <w:i/>
      <w:iCs/>
    </w:rPr>
  </w:style>
  <w:style w:type="character" w:styleId="Hyperlink">
    <w:name w:val="Hyperlink"/>
    <w:basedOn w:val="DefaultParagraphFont"/>
    <w:uiPriority w:val="99"/>
    <w:semiHidden/>
    <w:unhideWhenUsed/>
    <w:rsid w:val="00BA6FE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asplus.com/standard/ias18.htm" TargetMode="External"/><Relationship Id="rId3" Type="http://schemas.openxmlformats.org/officeDocument/2006/relationships/settings" Target="settings.xml"/><Relationship Id="rId7" Type="http://schemas.openxmlformats.org/officeDocument/2006/relationships/hyperlink" Target="http://www.iasplus.com/standard/ias4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splus.com/standard/ias39.htm" TargetMode="External"/><Relationship Id="rId11" Type="http://schemas.openxmlformats.org/officeDocument/2006/relationships/theme" Target="theme/theme1.xml"/><Relationship Id="rId5" Type="http://schemas.openxmlformats.org/officeDocument/2006/relationships/hyperlink" Target="http://www.iasplus.com/standard/ias11.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asplus.com/standard/ias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892</Words>
  <Characters>5090</Characters>
  <Application>Microsoft Office Word</Application>
  <DocSecurity>0</DocSecurity>
  <Lines>42</Lines>
  <Paragraphs>11</Paragraphs>
  <ScaleCrop>false</ScaleCrop>
  <Company>Hewlett-Packard</Company>
  <LinksUpToDate>false</LinksUpToDate>
  <CharactersWithSpaces>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3</cp:revision>
  <dcterms:created xsi:type="dcterms:W3CDTF">2010-10-15T20:36:00Z</dcterms:created>
  <dcterms:modified xsi:type="dcterms:W3CDTF">2010-10-15T20:43:00Z</dcterms:modified>
</cp:coreProperties>
</file>