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4A4" w:rsidRPr="005C5D09" w:rsidRDefault="006014A4" w:rsidP="006B1095">
      <w:pPr>
        <w:shd w:val="clear" w:color="auto" w:fill="FFFFFF"/>
        <w:tabs>
          <w:tab w:val="left" w:pos="4536"/>
        </w:tabs>
        <w:spacing w:after="0" w:line="235" w:lineRule="atLeast"/>
        <w:ind w:left="-709" w:right="-897"/>
        <w:rPr>
          <w:rFonts w:ascii="Arial" w:eastAsia="Times New Roman" w:hAnsi="Arial" w:cs="Arial"/>
          <w:b/>
          <w:sz w:val="18"/>
          <w:szCs w:val="18"/>
          <w:u w:val="single"/>
        </w:rPr>
      </w:pPr>
      <w:r w:rsidRPr="005C5D09">
        <w:rPr>
          <w:rFonts w:ascii="Arial" w:eastAsia="Times New Roman" w:hAnsi="Arial" w:cs="Arial"/>
          <w:b/>
          <w:sz w:val="18"/>
          <w:szCs w:val="18"/>
          <w:u w:val="single"/>
        </w:rPr>
        <w:t>ACCOUNTING FOR PLANT ASSETS AND DEPPRECIATION</w:t>
      </w:r>
    </w:p>
    <w:p w:rsidR="00EF32DF" w:rsidRDefault="00EF32D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 xml:space="preserve">Buildings, machinery, equipment, furniture, fixtures, computers, outdoor lighting, parking lots, cars, and trucks are examples of assets that will last for more than one year, but will not last indefinitely. During each accounting period (year, quarter, month, etc.) a portion of the cost of these assets is being used up. The portion being used up is reported as Depreciation Expense on the </w:t>
      </w:r>
      <w:hyperlink r:id="rId7" w:history="1">
        <w:r w:rsidRPr="005C5D09">
          <w:rPr>
            <w:rFonts w:ascii="Arial" w:eastAsia="Times New Roman" w:hAnsi="Arial" w:cs="Arial"/>
            <w:b/>
            <w:bCs/>
            <w:sz w:val="18"/>
            <w:szCs w:val="18"/>
            <w:u w:val="single"/>
          </w:rPr>
          <w:t>income statement</w:t>
        </w:r>
      </w:hyperlink>
      <w:r w:rsidRPr="005C5D09">
        <w:rPr>
          <w:rFonts w:ascii="Arial" w:eastAsia="Times New Roman" w:hAnsi="Arial" w:cs="Arial"/>
          <w:sz w:val="18"/>
          <w:szCs w:val="18"/>
        </w:rPr>
        <w:t xml:space="preserve">. In effect depreciation is the transfer of a portion of the asset's cost from the </w:t>
      </w:r>
      <w:hyperlink r:id="rId8" w:history="1">
        <w:r w:rsidRPr="005C5D09">
          <w:rPr>
            <w:rFonts w:ascii="Arial" w:eastAsia="Times New Roman" w:hAnsi="Arial" w:cs="Arial"/>
            <w:b/>
            <w:bCs/>
            <w:sz w:val="18"/>
            <w:szCs w:val="18"/>
            <w:u w:val="single"/>
          </w:rPr>
          <w:t>balance sheet</w:t>
        </w:r>
      </w:hyperlink>
      <w:r w:rsidRPr="005C5D09">
        <w:rPr>
          <w:rFonts w:ascii="Arial" w:eastAsia="Times New Roman" w:hAnsi="Arial" w:cs="Arial"/>
          <w:sz w:val="18"/>
          <w:szCs w:val="18"/>
        </w:rPr>
        <w:t xml:space="preserve"> to the income statement during each year of the asset's life. </w:t>
      </w:r>
    </w:p>
    <w:p w:rsidR="001F2989" w:rsidRDefault="001F2989" w:rsidP="00343BEF">
      <w:pPr>
        <w:shd w:val="clear" w:color="auto" w:fill="FFFFFF"/>
        <w:spacing w:after="0" w:line="235" w:lineRule="atLeast"/>
        <w:ind w:left="-709" w:right="-897"/>
        <w:rPr>
          <w:rFonts w:ascii="Arial" w:eastAsia="Times New Roman" w:hAnsi="Arial" w:cs="Arial"/>
          <w:sz w:val="18"/>
          <w:szCs w:val="18"/>
        </w:rPr>
      </w:pPr>
    </w:p>
    <w:p w:rsidR="001F2989" w:rsidRPr="000B284C" w:rsidRDefault="001F2989" w:rsidP="00343BEF">
      <w:pPr>
        <w:shd w:val="clear" w:color="auto" w:fill="FFFFFF"/>
        <w:spacing w:after="0" w:line="235" w:lineRule="atLeast"/>
        <w:ind w:left="-709" w:right="-897"/>
        <w:rPr>
          <w:rFonts w:ascii="Arial" w:eastAsia="Times New Roman" w:hAnsi="Arial" w:cs="Arial"/>
          <w:b/>
          <w:sz w:val="18"/>
          <w:szCs w:val="18"/>
        </w:rPr>
      </w:pPr>
      <w:r w:rsidRPr="000B284C">
        <w:rPr>
          <w:rFonts w:ascii="Arial" w:eastAsia="Times New Roman" w:hAnsi="Arial" w:cs="Arial"/>
          <w:b/>
          <w:sz w:val="18"/>
          <w:szCs w:val="18"/>
        </w:rPr>
        <w:t>Assignment 1 (Continued)</w:t>
      </w:r>
    </w:p>
    <w:p w:rsidR="001F2989" w:rsidRDefault="001F2989" w:rsidP="00343BEF">
      <w:pPr>
        <w:shd w:val="clear" w:color="auto" w:fill="FFFFFF"/>
        <w:spacing w:after="0" w:line="235" w:lineRule="atLeast"/>
        <w:ind w:left="-709" w:right="-897"/>
        <w:rPr>
          <w:rFonts w:ascii="Arial" w:eastAsia="Times New Roman" w:hAnsi="Arial" w:cs="Arial"/>
          <w:sz w:val="18"/>
          <w:szCs w:val="18"/>
        </w:rPr>
      </w:pPr>
      <w:r>
        <w:rPr>
          <w:rFonts w:ascii="Arial" w:eastAsia="Times New Roman" w:hAnsi="Arial" w:cs="Arial"/>
          <w:sz w:val="18"/>
          <w:szCs w:val="18"/>
        </w:rPr>
        <w:t xml:space="preserve">Why do assets </w:t>
      </w:r>
      <w:r w:rsidR="000B284C">
        <w:rPr>
          <w:rFonts w:ascii="Arial" w:eastAsia="Times New Roman" w:hAnsi="Arial" w:cs="Arial"/>
          <w:sz w:val="18"/>
          <w:szCs w:val="18"/>
        </w:rPr>
        <w:t>depreciate? Discuss FOUR reasons.</w:t>
      </w:r>
    </w:p>
    <w:p w:rsidR="000B284C" w:rsidRPr="000B284C" w:rsidRDefault="000B284C" w:rsidP="00343BEF">
      <w:pPr>
        <w:shd w:val="clear" w:color="auto" w:fill="FFFFFF"/>
        <w:spacing w:after="0" w:line="235" w:lineRule="atLeast"/>
        <w:ind w:left="-709" w:right="-897"/>
        <w:rPr>
          <w:rFonts w:ascii="Arial" w:eastAsia="Times New Roman" w:hAnsi="Arial" w:cs="Arial"/>
          <w:b/>
          <w:i/>
          <w:sz w:val="18"/>
          <w:szCs w:val="18"/>
        </w:rPr>
      </w:pPr>
      <w:r w:rsidRPr="000B284C">
        <w:rPr>
          <w:rFonts w:ascii="Arial" w:eastAsia="Times New Roman" w:hAnsi="Arial" w:cs="Arial"/>
          <w:b/>
          <w:i/>
          <w:sz w:val="18"/>
          <w:szCs w:val="18"/>
        </w:rPr>
        <w:t>(NB: The solution to the assignment questions is part of your notes and may be examined. Take it as revision and avoid copying from friends without understanding the content).</w:t>
      </w:r>
    </w:p>
    <w:p w:rsidR="00EF32DF" w:rsidRPr="005C5D09" w:rsidRDefault="00EF32DF" w:rsidP="00343BEF">
      <w:pPr>
        <w:shd w:val="clear" w:color="auto" w:fill="FFFFFF"/>
        <w:spacing w:after="0" w:line="240" w:lineRule="auto"/>
        <w:ind w:left="-709" w:right="-897"/>
        <w:rPr>
          <w:rFonts w:ascii="Arial" w:eastAsia="Times New Roman" w:hAnsi="Arial" w:cs="Arial"/>
          <w:sz w:val="18"/>
          <w:szCs w:val="18"/>
        </w:rPr>
      </w:pPr>
    </w:p>
    <w:p w:rsidR="00EF32DF" w:rsidRPr="005C5D09" w:rsidRDefault="00EF32D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The calculation and reporting of depreciation is based upon two accounting principles:</w:t>
      </w:r>
      <w:r w:rsidR="006014A4" w:rsidRPr="005C5D09">
        <w:rPr>
          <w:rFonts w:ascii="Arial" w:eastAsia="Times New Roman" w:hAnsi="Arial" w:cs="Arial"/>
          <w:sz w:val="18"/>
          <w:szCs w:val="18"/>
        </w:rPr>
        <w:t xml:space="preserve"> </w:t>
      </w:r>
    </w:p>
    <w:p w:rsidR="00EF32DF" w:rsidRPr="005C5D09" w:rsidRDefault="007C049C" w:rsidP="00343BEF">
      <w:pPr>
        <w:numPr>
          <w:ilvl w:val="0"/>
          <w:numId w:val="1"/>
        </w:numPr>
        <w:shd w:val="clear" w:color="auto" w:fill="FFFFFF"/>
        <w:spacing w:before="100" w:beforeAutospacing="1" w:after="100" w:afterAutospacing="1" w:line="240" w:lineRule="auto"/>
        <w:ind w:left="-709" w:right="-897"/>
        <w:rPr>
          <w:rFonts w:ascii="Arial" w:eastAsia="Times New Roman" w:hAnsi="Arial" w:cs="Arial"/>
          <w:sz w:val="18"/>
          <w:szCs w:val="18"/>
        </w:rPr>
      </w:pPr>
      <w:hyperlink r:id="rId9" w:history="1">
        <w:r w:rsidR="00EF32DF" w:rsidRPr="005C5D09">
          <w:rPr>
            <w:rFonts w:ascii="Arial" w:eastAsia="Times New Roman" w:hAnsi="Arial" w:cs="Arial"/>
            <w:b/>
            <w:bCs/>
            <w:sz w:val="18"/>
            <w:szCs w:val="18"/>
            <w:u w:val="single"/>
          </w:rPr>
          <w:t>Cost principle</w:t>
        </w:r>
      </w:hyperlink>
      <w:r w:rsidR="00EF32DF" w:rsidRPr="005C5D09">
        <w:rPr>
          <w:rFonts w:ascii="Arial" w:eastAsia="Times New Roman" w:hAnsi="Arial" w:cs="Arial"/>
          <w:sz w:val="18"/>
          <w:szCs w:val="18"/>
        </w:rPr>
        <w:t xml:space="preserve">. This principle requires that the Depreciation Expense reported on the income statement, and the asset amount that is reported on the balance sheet, should be based on the historical (original) cost of the asset. (The amounts should not be based on the cost to replace the asset, or on the current market value of the asset, etc.) </w:t>
      </w:r>
    </w:p>
    <w:p w:rsidR="00EF32DF" w:rsidRPr="005C5D09" w:rsidRDefault="007C049C" w:rsidP="00343BEF">
      <w:pPr>
        <w:numPr>
          <w:ilvl w:val="0"/>
          <w:numId w:val="1"/>
        </w:numPr>
        <w:shd w:val="clear" w:color="auto" w:fill="FFFFFF"/>
        <w:spacing w:before="100" w:beforeAutospacing="1" w:after="100" w:afterAutospacing="1" w:line="240" w:lineRule="auto"/>
        <w:ind w:left="-709" w:right="-897"/>
        <w:rPr>
          <w:rFonts w:ascii="Arial" w:eastAsia="Times New Roman" w:hAnsi="Arial" w:cs="Arial"/>
          <w:sz w:val="18"/>
          <w:szCs w:val="18"/>
        </w:rPr>
      </w:pPr>
      <w:hyperlink r:id="rId10" w:history="1">
        <w:r w:rsidR="00EF32DF" w:rsidRPr="005C5D09">
          <w:rPr>
            <w:rFonts w:ascii="Arial" w:eastAsia="Times New Roman" w:hAnsi="Arial" w:cs="Arial"/>
            <w:b/>
            <w:bCs/>
            <w:sz w:val="18"/>
            <w:szCs w:val="18"/>
            <w:u w:val="single"/>
          </w:rPr>
          <w:t>Matching principle</w:t>
        </w:r>
      </w:hyperlink>
      <w:r w:rsidR="00EF32DF" w:rsidRPr="005C5D09">
        <w:rPr>
          <w:rFonts w:ascii="Arial" w:eastAsia="Times New Roman" w:hAnsi="Arial" w:cs="Arial"/>
          <w:sz w:val="18"/>
          <w:szCs w:val="18"/>
        </w:rPr>
        <w:t xml:space="preserve">. This principle requires that the asset's cost be </w:t>
      </w:r>
      <w:hyperlink r:id="rId11" w:history="1">
        <w:r w:rsidR="00EF32DF" w:rsidRPr="005C5D09">
          <w:rPr>
            <w:rFonts w:ascii="Arial" w:eastAsia="Times New Roman" w:hAnsi="Arial" w:cs="Arial"/>
            <w:b/>
            <w:bCs/>
            <w:sz w:val="18"/>
            <w:szCs w:val="18"/>
            <w:u w:val="single"/>
          </w:rPr>
          <w:t>allocated</w:t>
        </w:r>
      </w:hyperlink>
      <w:r w:rsidR="00EF32DF" w:rsidRPr="005C5D09">
        <w:rPr>
          <w:rFonts w:ascii="Arial" w:eastAsia="Times New Roman" w:hAnsi="Arial" w:cs="Arial"/>
          <w:sz w:val="18"/>
          <w:szCs w:val="18"/>
        </w:rPr>
        <w:t xml:space="preserve"> to Depreciation Expense over the life of the asset. In effect the cost of the asset is divided up with some of the cost being reported on each of the income statements issued during the life of the asset. By assigning a portion of the asset's cost to various income statements, the accountant is matching a portion of the asset's cost with each period in which the asset is used. Hopefully this also means that the asset's cost is being matched with the </w:t>
      </w:r>
      <w:hyperlink r:id="rId12" w:history="1">
        <w:r w:rsidR="00EF32DF" w:rsidRPr="005C5D09">
          <w:rPr>
            <w:rFonts w:ascii="Arial" w:eastAsia="Times New Roman" w:hAnsi="Arial" w:cs="Arial"/>
            <w:b/>
            <w:bCs/>
            <w:sz w:val="18"/>
            <w:szCs w:val="18"/>
            <w:u w:val="single"/>
          </w:rPr>
          <w:t>revenues</w:t>
        </w:r>
      </w:hyperlink>
      <w:r w:rsidR="00EF32DF" w:rsidRPr="005C5D09">
        <w:rPr>
          <w:rFonts w:ascii="Arial" w:eastAsia="Times New Roman" w:hAnsi="Arial" w:cs="Arial"/>
          <w:sz w:val="18"/>
          <w:szCs w:val="18"/>
        </w:rPr>
        <w:t xml:space="preserve"> earned by using the asset. </w:t>
      </w:r>
    </w:p>
    <w:p w:rsidR="00EF32DF" w:rsidRPr="005C5D09" w:rsidRDefault="00EF32DF" w:rsidP="00171BAA">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 xml:space="preserve">There </w:t>
      </w:r>
      <w:r w:rsidR="00171BAA" w:rsidRPr="005C5D09">
        <w:rPr>
          <w:rFonts w:ascii="Arial" w:eastAsia="Times New Roman" w:hAnsi="Arial" w:cs="Arial"/>
          <w:sz w:val="18"/>
          <w:szCs w:val="18"/>
        </w:rPr>
        <w:t>is</w:t>
      </w:r>
      <w:r w:rsidRPr="005C5D09">
        <w:rPr>
          <w:rFonts w:ascii="Arial" w:eastAsia="Times New Roman" w:hAnsi="Arial" w:cs="Arial"/>
          <w:sz w:val="18"/>
          <w:szCs w:val="18"/>
        </w:rPr>
        <w:t xml:space="preserve"> several depreciation methods allowed for achieving the matching principle. The depreciation methods can be grouped into two categories: straight line depreciation and accelerated depreciation. </w:t>
      </w:r>
    </w:p>
    <w:p w:rsidR="00EF32DF" w:rsidRPr="005C5D09" w:rsidRDefault="00EF32DF" w:rsidP="00343BEF">
      <w:pPr>
        <w:shd w:val="clear" w:color="auto" w:fill="FFFFFF"/>
        <w:spacing w:after="0" w:line="240" w:lineRule="auto"/>
        <w:ind w:left="-709" w:right="-897"/>
        <w:rPr>
          <w:rFonts w:ascii="Arial" w:eastAsia="Times New Roman" w:hAnsi="Arial" w:cs="Arial"/>
          <w:sz w:val="18"/>
          <w:szCs w:val="18"/>
        </w:rPr>
      </w:pPr>
    </w:p>
    <w:p w:rsidR="00EF32DF" w:rsidRPr="005C5D09" w:rsidRDefault="00EF32D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 xml:space="preserve">The assets mentioned above are often referred to as fixed assets, plant assets, depreciable assets, constructed assets, and property, plant and equipment. It is important to note that the asset </w:t>
      </w:r>
      <w:hyperlink r:id="rId13" w:history="1">
        <w:r w:rsidRPr="005C5D09">
          <w:rPr>
            <w:rFonts w:ascii="Arial" w:eastAsia="Times New Roman" w:hAnsi="Arial" w:cs="Arial"/>
            <w:b/>
            <w:bCs/>
            <w:sz w:val="18"/>
            <w:szCs w:val="18"/>
            <w:u w:val="single"/>
          </w:rPr>
          <w:t>land</w:t>
        </w:r>
      </w:hyperlink>
      <w:r w:rsidRPr="005C5D09">
        <w:rPr>
          <w:rFonts w:ascii="Arial" w:eastAsia="Times New Roman" w:hAnsi="Arial" w:cs="Arial"/>
          <w:sz w:val="18"/>
          <w:szCs w:val="18"/>
        </w:rPr>
        <w:t xml:space="preserve"> is not depreciated, because land is assumed to last indefinitely.</w:t>
      </w:r>
    </w:p>
    <w:p w:rsidR="00171BAA" w:rsidRPr="005C5D09" w:rsidRDefault="00171BAA" w:rsidP="00343BEF">
      <w:pPr>
        <w:shd w:val="clear" w:color="auto" w:fill="FFFFFF"/>
        <w:spacing w:after="0" w:line="235" w:lineRule="atLeast"/>
        <w:ind w:left="-709" w:right="-897"/>
        <w:rPr>
          <w:rFonts w:ascii="Arial" w:eastAsia="Times New Roman" w:hAnsi="Arial" w:cs="Arial"/>
          <w:sz w:val="18"/>
          <w:szCs w:val="18"/>
        </w:rPr>
      </w:pPr>
    </w:p>
    <w:p w:rsidR="00EF32DF" w:rsidRPr="005C5D09" w:rsidRDefault="003F31E8" w:rsidP="003F31E8">
      <w:pPr>
        <w:shd w:val="clear" w:color="auto" w:fill="FFFFFF"/>
        <w:spacing w:after="0" w:line="240" w:lineRule="auto"/>
        <w:ind w:left="-709" w:right="-897"/>
        <w:rPr>
          <w:rFonts w:ascii="Arial" w:eastAsia="Times New Roman" w:hAnsi="Arial" w:cs="Arial"/>
          <w:sz w:val="18"/>
          <w:szCs w:val="18"/>
        </w:rPr>
      </w:pPr>
      <w:bookmarkStart w:id="0" w:name="depreciation-boo"/>
      <w:bookmarkEnd w:id="0"/>
      <w:r w:rsidRPr="005C5D09">
        <w:rPr>
          <w:rFonts w:ascii="Arial" w:eastAsia="Times New Roman" w:hAnsi="Arial" w:cs="Arial"/>
          <w:b/>
          <w:bCs/>
          <w:sz w:val="18"/>
          <w:szCs w:val="18"/>
        </w:rPr>
        <w:t xml:space="preserve">Book </w:t>
      </w:r>
      <w:r w:rsidR="00EF32DF" w:rsidRPr="005C5D09">
        <w:rPr>
          <w:rFonts w:ascii="Arial" w:eastAsia="Times New Roman" w:hAnsi="Arial" w:cs="Arial"/>
          <w:b/>
          <w:bCs/>
          <w:sz w:val="18"/>
          <w:szCs w:val="18"/>
        </w:rPr>
        <w:t>vs Tax Depreciation</w:t>
      </w:r>
    </w:p>
    <w:p w:rsidR="00EF32DF" w:rsidRPr="005C5D09" w:rsidRDefault="00EF32D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 xml:space="preserve">Our discussion of depreciation is limited to the depreciation entered into the company's </w:t>
      </w:r>
      <w:hyperlink r:id="rId14" w:history="1">
        <w:r w:rsidRPr="005C5D09">
          <w:rPr>
            <w:rFonts w:ascii="Arial" w:eastAsia="Times New Roman" w:hAnsi="Arial" w:cs="Arial"/>
            <w:b/>
            <w:bCs/>
            <w:sz w:val="18"/>
            <w:szCs w:val="18"/>
            <w:u w:val="single"/>
          </w:rPr>
          <w:t>general ledger</w:t>
        </w:r>
      </w:hyperlink>
      <w:r w:rsidRPr="005C5D09">
        <w:rPr>
          <w:rFonts w:ascii="Arial" w:eastAsia="Times New Roman" w:hAnsi="Arial" w:cs="Arial"/>
          <w:sz w:val="18"/>
          <w:szCs w:val="18"/>
        </w:rPr>
        <w:t xml:space="preserve"> (or books) and reported on the company's financial statements. These amounts are based on </w:t>
      </w:r>
      <w:hyperlink r:id="rId15" w:history="1">
        <w:r w:rsidRPr="005C5D09">
          <w:rPr>
            <w:rFonts w:ascii="Arial" w:eastAsia="Times New Roman" w:hAnsi="Arial" w:cs="Arial"/>
            <w:b/>
            <w:bCs/>
            <w:sz w:val="18"/>
            <w:szCs w:val="18"/>
            <w:u w:val="single"/>
          </w:rPr>
          <w:t>accounting principles</w:t>
        </w:r>
      </w:hyperlink>
      <w:r w:rsidRPr="005C5D09">
        <w:rPr>
          <w:rFonts w:ascii="Arial" w:eastAsia="Times New Roman" w:hAnsi="Arial" w:cs="Arial"/>
          <w:sz w:val="18"/>
          <w:szCs w:val="18"/>
        </w:rPr>
        <w:t>. The amounts resulting from the accounting principles are often different from the amounts based on the Revenue authority code and regulations. Hence the depreciation on the financial statements will likely be legitimately different from the depreciation on the company's tax returns.</w:t>
      </w:r>
      <w:bookmarkStart w:id="1" w:name="depreciation-ill"/>
      <w:bookmarkEnd w:id="1"/>
    </w:p>
    <w:p w:rsidR="00171BAA" w:rsidRPr="005C5D09" w:rsidRDefault="00171BAA" w:rsidP="00343BEF">
      <w:pPr>
        <w:shd w:val="clear" w:color="auto" w:fill="FFFFFF"/>
        <w:spacing w:after="0" w:line="235" w:lineRule="atLeast"/>
        <w:ind w:left="-709" w:right="-897"/>
        <w:rPr>
          <w:rFonts w:ascii="Arial" w:eastAsia="Times New Roman" w:hAnsi="Arial" w:cs="Arial"/>
          <w:sz w:val="18"/>
          <w:szCs w:val="18"/>
        </w:rPr>
      </w:pPr>
    </w:p>
    <w:p w:rsidR="00EF32DF" w:rsidRPr="005C5D09" w:rsidRDefault="00EF32D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b/>
          <w:bCs/>
          <w:sz w:val="18"/>
          <w:szCs w:val="18"/>
        </w:rPr>
        <w:t>Book Depreciation Illustrated</w:t>
      </w:r>
    </w:p>
    <w:p w:rsidR="00EF32DF" w:rsidRPr="005C5D09" w:rsidRDefault="00EF32D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To illustrate depreciation used in the accounting records and on the financial statements, let's assume the following facts:</w:t>
      </w:r>
    </w:p>
    <w:p w:rsidR="00EF32DF" w:rsidRPr="005C5D09" w:rsidRDefault="00EF32DF" w:rsidP="00171BAA">
      <w:pPr>
        <w:numPr>
          <w:ilvl w:val="0"/>
          <w:numId w:val="2"/>
        </w:numPr>
        <w:shd w:val="clear" w:color="auto" w:fill="FFFFFF"/>
        <w:spacing w:before="100" w:beforeAutospacing="1" w:after="100" w:afterAutospacing="1" w:line="240" w:lineRule="auto"/>
        <w:ind w:left="-709" w:right="-897"/>
        <w:rPr>
          <w:rFonts w:ascii="Arial" w:eastAsia="Times New Roman" w:hAnsi="Arial" w:cs="Arial"/>
          <w:sz w:val="18"/>
          <w:szCs w:val="18"/>
        </w:rPr>
      </w:pPr>
      <w:r w:rsidRPr="005C5D09">
        <w:rPr>
          <w:rFonts w:ascii="Arial" w:eastAsia="Times New Roman" w:hAnsi="Arial" w:cs="Arial"/>
          <w:sz w:val="18"/>
          <w:szCs w:val="18"/>
        </w:rPr>
        <w:t xml:space="preserve">On July 1, 2009 a company purchases equipment having a cost of </w:t>
      </w:r>
      <w:r w:rsidR="00E812D8" w:rsidRPr="005C5D09">
        <w:rPr>
          <w:rFonts w:ascii="Arial" w:eastAsia="Times New Roman" w:hAnsi="Arial" w:cs="Arial"/>
          <w:sz w:val="18"/>
          <w:szCs w:val="18"/>
        </w:rPr>
        <w:t>Ksh.</w:t>
      </w:r>
      <w:r w:rsidRPr="005C5D09">
        <w:rPr>
          <w:rFonts w:ascii="Arial" w:eastAsia="Times New Roman" w:hAnsi="Arial" w:cs="Arial"/>
          <w:sz w:val="18"/>
          <w:szCs w:val="18"/>
        </w:rPr>
        <w:t xml:space="preserve">10,500. </w:t>
      </w:r>
      <w:r w:rsidR="00171BAA" w:rsidRPr="005C5D09">
        <w:rPr>
          <w:rFonts w:ascii="Arial" w:eastAsia="Times New Roman" w:hAnsi="Arial" w:cs="Arial"/>
          <w:sz w:val="18"/>
          <w:szCs w:val="18"/>
        </w:rPr>
        <w:t xml:space="preserve"> </w:t>
      </w:r>
      <w:r w:rsidRPr="005C5D09">
        <w:rPr>
          <w:rFonts w:ascii="Arial" w:eastAsia="Times New Roman" w:hAnsi="Arial" w:cs="Arial"/>
          <w:sz w:val="18"/>
          <w:szCs w:val="18"/>
        </w:rPr>
        <w:t xml:space="preserve">The company estimates that the equipment will have a useful life of 5 years. At the end of its useful life, the company expects to sell the equipment for </w:t>
      </w:r>
      <w:r w:rsidR="00E812D8" w:rsidRPr="005C5D09">
        <w:rPr>
          <w:rFonts w:ascii="Arial" w:eastAsia="Times New Roman" w:hAnsi="Arial" w:cs="Arial"/>
          <w:sz w:val="18"/>
          <w:szCs w:val="18"/>
        </w:rPr>
        <w:t>Ksh.</w:t>
      </w:r>
      <w:r w:rsidRPr="005C5D09">
        <w:rPr>
          <w:rFonts w:ascii="Arial" w:eastAsia="Times New Roman" w:hAnsi="Arial" w:cs="Arial"/>
          <w:sz w:val="18"/>
          <w:szCs w:val="18"/>
        </w:rPr>
        <w:t xml:space="preserve">500. The company wants the depreciation to be reported evenly over the 5–year life. </w:t>
      </w:r>
    </w:p>
    <w:p w:rsidR="00EF32DF" w:rsidRPr="005C5D09" w:rsidRDefault="00EF32DF" w:rsidP="00343BEF">
      <w:pPr>
        <w:shd w:val="clear" w:color="auto" w:fill="FFFFFF"/>
        <w:spacing w:after="0" w:line="240" w:lineRule="auto"/>
        <w:ind w:left="-709" w:right="-897"/>
        <w:rPr>
          <w:rFonts w:ascii="Arial" w:eastAsia="Times New Roman" w:hAnsi="Arial" w:cs="Arial"/>
          <w:sz w:val="18"/>
          <w:szCs w:val="18"/>
        </w:rPr>
      </w:pPr>
    </w:p>
    <w:p w:rsidR="00EF32DF" w:rsidRPr="005C5D09" w:rsidRDefault="00EF32D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b/>
          <w:bCs/>
          <w:sz w:val="18"/>
          <w:szCs w:val="18"/>
        </w:rPr>
        <w:t>Calculation of Straight-line Depreciation</w:t>
      </w:r>
      <w:r w:rsidRPr="005C5D09">
        <w:rPr>
          <w:rFonts w:ascii="Arial" w:eastAsia="Times New Roman" w:hAnsi="Arial" w:cs="Arial"/>
          <w:sz w:val="18"/>
          <w:szCs w:val="18"/>
        </w:rPr>
        <w:br/>
        <w:t>The most common method of depreciating assets for financial statement purposes (as opposed to the method used for income tax purposes) is the straight-line method. Under this depreciation method, the depreciation for each full year is the same amount.</w:t>
      </w:r>
    </w:p>
    <w:p w:rsidR="00EF32DF" w:rsidRPr="005C5D09" w:rsidRDefault="00EF32DF" w:rsidP="00343BEF">
      <w:pPr>
        <w:shd w:val="clear" w:color="auto" w:fill="FFFFFF"/>
        <w:spacing w:after="0" w:line="240" w:lineRule="auto"/>
        <w:ind w:left="-709" w:right="-897"/>
        <w:rPr>
          <w:rFonts w:ascii="Arial" w:eastAsia="Times New Roman" w:hAnsi="Arial" w:cs="Arial"/>
          <w:sz w:val="18"/>
          <w:szCs w:val="18"/>
        </w:rPr>
      </w:pPr>
    </w:p>
    <w:p w:rsidR="00EF32DF" w:rsidRPr="005C5D09" w:rsidRDefault="00EF32D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The depreciation expense for a full year when computed under the straight-line method is illustrated here:</w:t>
      </w:r>
    </w:p>
    <w:p w:rsidR="00EF32DF" w:rsidRPr="005C5D09" w:rsidRDefault="00EF32DF" w:rsidP="00343BEF">
      <w:pPr>
        <w:shd w:val="clear" w:color="auto" w:fill="FFFFFF"/>
        <w:spacing w:after="0" w:line="235" w:lineRule="atLeast"/>
        <w:ind w:left="-709" w:right="-897"/>
        <w:rPr>
          <w:rFonts w:ascii="Arial" w:eastAsia="Times New Roman" w:hAnsi="Arial" w:cs="Arial"/>
          <w:sz w:val="18"/>
          <w:szCs w:val="18"/>
        </w:rPr>
      </w:pPr>
    </w:p>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p>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p>
    <w:tbl>
      <w:tblPr>
        <w:tblW w:w="4950" w:type="dxa"/>
        <w:jc w:val="center"/>
        <w:tblCellSpacing w:w="15" w:type="dxa"/>
        <w:tblCellMar>
          <w:top w:w="15" w:type="dxa"/>
          <w:left w:w="15" w:type="dxa"/>
          <w:bottom w:w="15" w:type="dxa"/>
          <w:right w:w="15" w:type="dxa"/>
        </w:tblCellMar>
        <w:tblLook w:val="04A0"/>
      </w:tblPr>
      <w:tblGrid>
        <w:gridCol w:w="3836"/>
        <w:gridCol w:w="128"/>
        <w:gridCol w:w="986"/>
      </w:tblGrid>
      <w:tr w:rsidR="00343BEF" w:rsidRPr="005C5D09">
        <w:trPr>
          <w:tblCellSpacing w:w="15" w:type="dxa"/>
          <w:jc w:val="center"/>
        </w:trPr>
        <w:tc>
          <w:tcPr>
            <w:tcW w:w="4050" w:type="dxa"/>
            <w:vAlign w:val="center"/>
            <w:hideMark/>
          </w:tcPr>
          <w:p w:rsidR="00343BEF" w:rsidRPr="005C5D09" w:rsidRDefault="00343BEF" w:rsidP="00343BEF">
            <w:pPr>
              <w:spacing w:after="0" w:line="240" w:lineRule="auto"/>
              <w:rPr>
                <w:rFonts w:ascii="Arial" w:eastAsia="Times New Roman" w:hAnsi="Arial" w:cs="Arial"/>
                <w:sz w:val="18"/>
                <w:szCs w:val="18"/>
              </w:rPr>
            </w:pPr>
            <w:r w:rsidRPr="005C5D09">
              <w:rPr>
                <w:rFonts w:ascii="Arial" w:eastAsia="Times New Roman" w:hAnsi="Arial" w:cs="Arial"/>
                <w:sz w:val="18"/>
                <w:szCs w:val="18"/>
              </w:rPr>
              <w:t>Cost of the asset</w:t>
            </w:r>
          </w:p>
        </w:tc>
        <w:tc>
          <w:tcPr>
            <w:tcW w:w="150" w:type="dxa"/>
            <w:vAlign w:val="center"/>
            <w:hideMark/>
          </w:tcPr>
          <w:p w:rsidR="00343BEF" w:rsidRPr="005C5D09" w:rsidRDefault="00343BEF" w:rsidP="00343BEF">
            <w:pPr>
              <w:spacing w:after="0" w:line="240" w:lineRule="auto"/>
              <w:rPr>
                <w:rFonts w:ascii="Arial" w:eastAsia="Times New Roman" w:hAnsi="Arial" w:cs="Arial"/>
                <w:sz w:val="18"/>
                <w:szCs w:val="18"/>
              </w:rPr>
            </w:pPr>
          </w:p>
        </w:tc>
        <w:tc>
          <w:tcPr>
            <w:tcW w:w="750" w:type="dxa"/>
            <w:vAlign w:val="center"/>
            <w:hideMark/>
          </w:tcPr>
          <w:p w:rsidR="00343BEF" w:rsidRPr="005C5D09" w:rsidRDefault="00343BEF" w:rsidP="00343BEF">
            <w:pPr>
              <w:spacing w:after="0" w:line="240" w:lineRule="auto"/>
              <w:jc w:val="right"/>
              <w:rPr>
                <w:rFonts w:ascii="Arial" w:eastAsia="Times New Roman" w:hAnsi="Arial" w:cs="Arial"/>
                <w:sz w:val="18"/>
                <w:szCs w:val="18"/>
              </w:rPr>
            </w:pPr>
            <w:r w:rsidRPr="005C5D09">
              <w:rPr>
                <w:rFonts w:ascii="Arial" w:eastAsia="Times New Roman" w:hAnsi="Arial" w:cs="Arial"/>
                <w:sz w:val="18"/>
                <w:szCs w:val="18"/>
              </w:rPr>
              <w:t>Ksh.14,000</w:t>
            </w:r>
          </w:p>
        </w:tc>
      </w:tr>
      <w:tr w:rsidR="00343BEF" w:rsidRPr="005C5D09">
        <w:trPr>
          <w:tblCellSpacing w:w="15" w:type="dxa"/>
          <w:jc w:val="center"/>
        </w:trPr>
        <w:tc>
          <w:tcPr>
            <w:tcW w:w="0" w:type="auto"/>
            <w:vAlign w:val="center"/>
            <w:hideMark/>
          </w:tcPr>
          <w:p w:rsidR="00343BEF" w:rsidRPr="005C5D09" w:rsidRDefault="00343BEF" w:rsidP="00343BEF">
            <w:pPr>
              <w:spacing w:after="0" w:line="240" w:lineRule="auto"/>
              <w:rPr>
                <w:rFonts w:ascii="Arial" w:eastAsia="Times New Roman" w:hAnsi="Arial" w:cs="Arial"/>
                <w:sz w:val="18"/>
                <w:szCs w:val="18"/>
              </w:rPr>
            </w:pPr>
            <w:r w:rsidRPr="005C5D09">
              <w:rPr>
                <w:rFonts w:ascii="Arial" w:eastAsia="Times New Roman" w:hAnsi="Arial" w:cs="Arial"/>
                <w:sz w:val="18"/>
                <w:szCs w:val="18"/>
              </w:rPr>
              <w:t xml:space="preserve">Less: Expected </w:t>
            </w:r>
            <w:hyperlink r:id="rId16" w:history="1">
              <w:r w:rsidRPr="005C5D09">
                <w:rPr>
                  <w:rFonts w:ascii="Arial" w:eastAsia="Times New Roman" w:hAnsi="Arial" w:cs="Arial"/>
                  <w:b/>
                  <w:bCs/>
                  <w:sz w:val="18"/>
                  <w:szCs w:val="18"/>
                </w:rPr>
                <w:t>salvage value</w:t>
              </w:r>
            </w:hyperlink>
          </w:p>
        </w:tc>
        <w:tc>
          <w:tcPr>
            <w:tcW w:w="0" w:type="auto"/>
            <w:vAlign w:val="center"/>
            <w:hideMark/>
          </w:tcPr>
          <w:p w:rsidR="00343BEF" w:rsidRPr="005C5D09" w:rsidRDefault="00343BEF" w:rsidP="00343BEF">
            <w:pPr>
              <w:spacing w:after="0" w:line="240" w:lineRule="auto"/>
              <w:rPr>
                <w:rFonts w:ascii="Arial" w:eastAsia="Times New Roman" w:hAnsi="Arial" w:cs="Arial"/>
                <w:sz w:val="18"/>
                <w:szCs w:val="18"/>
              </w:rPr>
            </w:pPr>
          </w:p>
        </w:tc>
        <w:tc>
          <w:tcPr>
            <w:tcW w:w="0" w:type="auto"/>
            <w:vAlign w:val="center"/>
            <w:hideMark/>
          </w:tcPr>
          <w:p w:rsidR="00343BEF" w:rsidRPr="005C5D09" w:rsidRDefault="00343BEF" w:rsidP="00343BEF">
            <w:pPr>
              <w:spacing w:after="0" w:line="240" w:lineRule="auto"/>
              <w:jc w:val="right"/>
              <w:rPr>
                <w:rFonts w:ascii="Arial" w:eastAsia="Times New Roman" w:hAnsi="Arial" w:cs="Arial"/>
                <w:sz w:val="18"/>
                <w:szCs w:val="18"/>
              </w:rPr>
            </w:pPr>
            <w:r w:rsidRPr="005C5D09">
              <w:rPr>
                <w:rFonts w:ascii="Arial" w:eastAsia="Times New Roman" w:hAnsi="Arial" w:cs="Arial"/>
                <w:sz w:val="18"/>
                <w:szCs w:val="18"/>
                <w:u w:val="single"/>
              </w:rPr>
              <w:t>  –     0</w:t>
            </w:r>
          </w:p>
        </w:tc>
      </w:tr>
      <w:tr w:rsidR="00343BEF" w:rsidRPr="005C5D09">
        <w:trPr>
          <w:tblCellSpacing w:w="15" w:type="dxa"/>
          <w:jc w:val="center"/>
        </w:trPr>
        <w:tc>
          <w:tcPr>
            <w:tcW w:w="0" w:type="auto"/>
            <w:vAlign w:val="center"/>
            <w:hideMark/>
          </w:tcPr>
          <w:p w:rsidR="00343BEF" w:rsidRPr="005C5D09" w:rsidRDefault="007C049C" w:rsidP="00343BEF">
            <w:pPr>
              <w:spacing w:after="0" w:line="240" w:lineRule="auto"/>
              <w:rPr>
                <w:rFonts w:ascii="Arial" w:eastAsia="Times New Roman" w:hAnsi="Arial" w:cs="Arial"/>
                <w:sz w:val="18"/>
                <w:szCs w:val="18"/>
              </w:rPr>
            </w:pPr>
            <w:hyperlink r:id="rId17" w:history="1">
              <w:r w:rsidR="00343BEF" w:rsidRPr="005C5D09">
                <w:rPr>
                  <w:rFonts w:ascii="Arial" w:eastAsia="Times New Roman" w:hAnsi="Arial" w:cs="Arial"/>
                  <w:b/>
                  <w:bCs/>
                  <w:sz w:val="18"/>
                  <w:szCs w:val="18"/>
                </w:rPr>
                <w:t>Depreciable Cost</w:t>
              </w:r>
            </w:hyperlink>
            <w:r w:rsidR="00343BEF" w:rsidRPr="005C5D09">
              <w:rPr>
                <w:rFonts w:ascii="Arial" w:eastAsia="Times New Roman" w:hAnsi="Arial" w:cs="Arial"/>
                <w:sz w:val="18"/>
                <w:szCs w:val="18"/>
              </w:rPr>
              <w:t xml:space="preserve"> (amount to be depreciated over the estimated useful life) </w:t>
            </w:r>
          </w:p>
        </w:tc>
        <w:tc>
          <w:tcPr>
            <w:tcW w:w="0" w:type="auto"/>
            <w:vAlign w:val="center"/>
            <w:hideMark/>
          </w:tcPr>
          <w:p w:rsidR="00343BEF" w:rsidRPr="005C5D09" w:rsidRDefault="00343BEF" w:rsidP="00343BEF">
            <w:pPr>
              <w:spacing w:after="0" w:line="240" w:lineRule="auto"/>
              <w:rPr>
                <w:rFonts w:ascii="Arial" w:eastAsia="Times New Roman" w:hAnsi="Arial" w:cs="Arial"/>
                <w:sz w:val="18"/>
                <w:szCs w:val="18"/>
              </w:rPr>
            </w:pPr>
          </w:p>
        </w:tc>
        <w:tc>
          <w:tcPr>
            <w:tcW w:w="0" w:type="auto"/>
            <w:vAlign w:val="bottom"/>
            <w:hideMark/>
          </w:tcPr>
          <w:p w:rsidR="00343BEF" w:rsidRPr="005C5D09" w:rsidRDefault="00343BEF" w:rsidP="00343BEF">
            <w:pPr>
              <w:spacing w:after="0" w:line="240" w:lineRule="auto"/>
              <w:jc w:val="right"/>
              <w:rPr>
                <w:rFonts w:ascii="Arial" w:eastAsia="Times New Roman" w:hAnsi="Arial" w:cs="Arial"/>
                <w:sz w:val="18"/>
                <w:szCs w:val="18"/>
              </w:rPr>
            </w:pPr>
            <w:r w:rsidRPr="005C5D09">
              <w:rPr>
                <w:rFonts w:ascii="Arial" w:eastAsia="Times New Roman" w:hAnsi="Arial" w:cs="Arial"/>
                <w:sz w:val="18"/>
                <w:szCs w:val="18"/>
              </w:rPr>
              <w:t>Ksh.14,000</w:t>
            </w:r>
          </w:p>
        </w:tc>
      </w:tr>
      <w:tr w:rsidR="00343BEF" w:rsidRPr="005C5D09">
        <w:trPr>
          <w:tblCellSpacing w:w="15" w:type="dxa"/>
          <w:jc w:val="center"/>
        </w:trPr>
        <w:tc>
          <w:tcPr>
            <w:tcW w:w="0" w:type="auto"/>
            <w:vAlign w:val="center"/>
            <w:hideMark/>
          </w:tcPr>
          <w:p w:rsidR="00343BEF" w:rsidRPr="005C5D09" w:rsidRDefault="00343BEF" w:rsidP="00343BEF">
            <w:pPr>
              <w:spacing w:after="0" w:line="240" w:lineRule="auto"/>
              <w:rPr>
                <w:rFonts w:ascii="Arial" w:eastAsia="Times New Roman" w:hAnsi="Arial" w:cs="Arial"/>
                <w:sz w:val="18"/>
                <w:szCs w:val="18"/>
              </w:rPr>
            </w:pPr>
            <w:r w:rsidRPr="005C5D09">
              <w:rPr>
                <w:rFonts w:ascii="Arial" w:eastAsia="Times New Roman" w:hAnsi="Arial" w:cs="Arial"/>
                <w:sz w:val="18"/>
                <w:szCs w:val="18"/>
              </w:rPr>
              <w:t>Years of estimated useful life</w:t>
            </w:r>
          </w:p>
        </w:tc>
        <w:tc>
          <w:tcPr>
            <w:tcW w:w="0" w:type="auto"/>
            <w:vAlign w:val="center"/>
            <w:hideMark/>
          </w:tcPr>
          <w:p w:rsidR="00343BEF" w:rsidRPr="005C5D09" w:rsidRDefault="00343BEF" w:rsidP="00343BEF">
            <w:pPr>
              <w:spacing w:after="0" w:line="240" w:lineRule="auto"/>
              <w:rPr>
                <w:rFonts w:ascii="Arial" w:eastAsia="Times New Roman" w:hAnsi="Arial" w:cs="Arial"/>
                <w:sz w:val="18"/>
                <w:szCs w:val="18"/>
              </w:rPr>
            </w:pPr>
          </w:p>
        </w:tc>
        <w:tc>
          <w:tcPr>
            <w:tcW w:w="0" w:type="auto"/>
            <w:vAlign w:val="center"/>
            <w:hideMark/>
          </w:tcPr>
          <w:p w:rsidR="00343BEF" w:rsidRPr="005C5D09" w:rsidRDefault="00343BEF" w:rsidP="00343BEF">
            <w:pPr>
              <w:spacing w:after="0" w:line="240" w:lineRule="auto"/>
              <w:jc w:val="right"/>
              <w:rPr>
                <w:rFonts w:ascii="Arial" w:eastAsia="Times New Roman" w:hAnsi="Arial" w:cs="Arial"/>
                <w:sz w:val="18"/>
                <w:szCs w:val="18"/>
              </w:rPr>
            </w:pPr>
            <w:r w:rsidRPr="005C5D09">
              <w:rPr>
                <w:rFonts w:ascii="Arial" w:eastAsia="Times New Roman" w:hAnsi="Arial" w:cs="Arial"/>
                <w:sz w:val="18"/>
                <w:szCs w:val="18"/>
              </w:rPr>
              <w:t>         7</w:t>
            </w:r>
          </w:p>
        </w:tc>
      </w:tr>
      <w:tr w:rsidR="00343BEF" w:rsidRPr="005C5D09">
        <w:trPr>
          <w:tblCellSpacing w:w="15" w:type="dxa"/>
          <w:jc w:val="center"/>
        </w:trPr>
        <w:tc>
          <w:tcPr>
            <w:tcW w:w="0" w:type="auto"/>
            <w:vAlign w:val="center"/>
            <w:hideMark/>
          </w:tcPr>
          <w:p w:rsidR="00343BEF" w:rsidRPr="005C5D09" w:rsidRDefault="007C049C" w:rsidP="00343BEF">
            <w:pPr>
              <w:spacing w:after="0" w:line="240" w:lineRule="auto"/>
              <w:rPr>
                <w:rFonts w:ascii="Arial" w:eastAsia="Times New Roman" w:hAnsi="Arial" w:cs="Arial"/>
                <w:sz w:val="18"/>
                <w:szCs w:val="18"/>
              </w:rPr>
            </w:pPr>
            <w:hyperlink r:id="rId18" w:history="1">
              <w:r w:rsidR="00343BEF" w:rsidRPr="005C5D09">
                <w:rPr>
                  <w:rFonts w:ascii="Arial" w:eastAsia="Times New Roman" w:hAnsi="Arial" w:cs="Arial"/>
                  <w:b/>
                  <w:bCs/>
                  <w:sz w:val="18"/>
                  <w:szCs w:val="18"/>
                </w:rPr>
                <w:t>Depreciation Expense</w:t>
              </w:r>
            </w:hyperlink>
            <w:r w:rsidR="00343BEF" w:rsidRPr="005C5D09">
              <w:rPr>
                <w:rFonts w:ascii="Arial" w:eastAsia="Times New Roman" w:hAnsi="Arial" w:cs="Arial"/>
                <w:sz w:val="18"/>
                <w:szCs w:val="18"/>
              </w:rPr>
              <w:t xml:space="preserve"> per year</w:t>
            </w:r>
          </w:p>
        </w:tc>
        <w:tc>
          <w:tcPr>
            <w:tcW w:w="0" w:type="auto"/>
            <w:vAlign w:val="center"/>
            <w:hideMark/>
          </w:tcPr>
          <w:p w:rsidR="00343BEF" w:rsidRPr="005C5D09" w:rsidRDefault="00343BEF" w:rsidP="00343BEF">
            <w:pPr>
              <w:spacing w:after="0" w:line="240" w:lineRule="auto"/>
              <w:rPr>
                <w:rFonts w:ascii="Arial" w:eastAsia="Times New Roman" w:hAnsi="Arial" w:cs="Arial"/>
                <w:sz w:val="18"/>
                <w:szCs w:val="18"/>
              </w:rPr>
            </w:pPr>
          </w:p>
        </w:tc>
        <w:tc>
          <w:tcPr>
            <w:tcW w:w="0" w:type="auto"/>
            <w:vAlign w:val="center"/>
            <w:hideMark/>
          </w:tcPr>
          <w:p w:rsidR="00343BEF" w:rsidRPr="005C5D09" w:rsidRDefault="00343BEF" w:rsidP="00343BEF">
            <w:pPr>
              <w:spacing w:after="0" w:line="240" w:lineRule="auto"/>
              <w:jc w:val="right"/>
              <w:rPr>
                <w:rFonts w:ascii="Arial" w:eastAsia="Times New Roman" w:hAnsi="Arial" w:cs="Arial"/>
                <w:sz w:val="18"/>
                <w:szCs w:val="18"/>
              </w:rPr>
            </w:pPr>
            <w:r w:rsidRPr="005C5D09">
              <w:rPr>
                <w:rFonts w:ascii="Arial" w:eastAsia="Times New Roman" w:hAnsi="Arial" w:cs="Arial"/>
                <w:b/>
                <w:bCs/>
                <w:sz w:val="18"/>
                <w:szCs w:val="18"/>
              </w:rPr>
              <w:t>Ksh. 2,000</w:t>
            </w:r>
          </w:p>
        </w:tc>
      </w:tr>
    </w:tbl>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p>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p>
    <w:p w:rsidR="00EF32DF" w:rsidRPr="005C5D09" w:rsidRDefault="00EF32DF" w:rsidP="00223EDD">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If a company's accounting year ends on December 31, the company will report the depreciation expense on the company's income statement as shown in the following depreciation schedule:</w:t>
      </w:r>
    </w:p>
    <w:p w:rsidR="00EF32DF" w:rsidRPr="005C5D09" w:rsidRDefault="00EF32DF" w:rsidP="00343BEF">
      <w:pPr>
        <w:shd w:val="clear" w:color="auto" w:fill="FFFFFF"/>
        <w:spacing w:after="0" w:line="240" w:lineRule="auto"/>
        <w:ind w:left="-709" w:right="-897"/>
        <w:rPr>
          <w:rFonts w:ascii="Arial" w:eastAsia="Times New Roman" w:hAnsi="Arial" w:cs="Arial"/>
          <w:sz w:val="18"/>
          <w:szCs w:val="18"/>
        </w:rPr>
      </w:pPr>
    </w:p>
    <w:tbl>
      <w:tblPr>
        <w:tblW w:w="9300" w:type="dxa"/>
        <w:tblCellSpacing w:w="0" w:type="dxa"/>
        <w:tblBorders>
          <w:top w:val="single" w:sz="6" w:space="0" w:color="CCCCCC"/>
          <w:left w:val="single" w:sz="6" w:space="0" w:color="CCCCCC"/>
          <w:bottom w:val="single" w:sz="6" w:space="0" w:color="CCCCCC"/>
          <w:right w:val="single" w:sz="6" w:space="0" w:color="CCCCCC"/>
        </w:tblBorders>
        <w:shd w:val="clear" w:color="auto" w:fill="FFFDDA"/>
        <w:tblCellMar>
          <w:top w:w="45" w:type="dxa"/>
          <w:left w:w="45" w:type="dxa"/>
          <w:bottom w:w="45" w:type="dxa"/>
          <w:right w:w="45" w:type="dxa"/>
        </w:tblCellMar>
        <w:tblLook w:val="04A0"/>
      </w:tblPr>
      <w:tblGrid>
        <w:gridCol w:w="2448"/>
        <w:gridCol w:w="1142"/>
        <w:gridCol w:w="1142"/>
        <w:gridCol w:w="1142"/>
        <w:gridCol w:w="1142"/>
        <w:gridCol w:w="1142"/>
        <w:gridCol w:w="1142"/>
      </w:tblGrid>
      <w:tr w:rsidR="00EF32DF" w:rsidRPr="005C5D09" w:rsidTr="00EF32DF">
        <w:trPr>
          <w:tblCellSpacing w:w="0" w:type="dxa"/>
        </w:trPr>
        <w:tc>
          <w:tcPr>
            <w:tcW w:w="2250" w:type="dxa"/>
            <w:shd w:val="clear" w:color="auto" w:fill="FFFDDA"/>
            <w:vAlign w:val="center"/>
            <w:hideMark/>
          </w:tcPr>
          <w:p w:rsidR="00EF32DF" w:rsidRPr="005C5D09" w:rsidRDefault="00EF32DF" w:rsidP="00343BEF">
            <w:pPr>
              <w:spacing w:after="0" w:line="240" w:lineRule="auto"/>
              <w:ind w:left="-709" w:right="-897"/>
              <w:rPr>
                <w:rFonts w:ascii="Arial" w:eastAsia="Times New Roman" w:hAnsi="Arial" w:cs="Arial"/>
                <w:sz w:val="18"/>
                <w:szCs w:val="18"/>
              </w:rPr>
            </w:pP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2009</w:t>
            </w: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2010</w:t>
            </w: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2011</w:t>
            </w: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2012</w:t>
            </w: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2013</w:t>
            </w: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2014</w:t>
            </w:r>
          </w:p>
        </w:tc>
      </w:tr>
      <w:tr w:rsidR="00EF32DF" w:rsidRPr="005C5D09" w:rsidTr="00EF32DF">
        <w:trPr>
          <w:tblCellSpacing w:w="0" w:type="dxa"/>
        </w:trPr>
        <w:tc>
          <w:tcPr>
            <w:tcW w:w="0" w:type="auto"/>
            <w:shd w:val="clear" w:color="auto" w:fill="FFFDDA"/>
            <w:vAlign w:val="center"/>
            <w:hideMark/>
          </w:tcPr>
          <w:p w:rsidR="00EF32DF" w:rsidRPr="005C5D09" w:rsidRDefault="00EF32DF" w:rsidP="00343BEF">
            <w:pPr>
              <w:spacing w:after="0" w:line="240" w:lineRule="auto"/>
              <w:ind w:left="-709" w:right="-897"/>
              <w:jc w:val="right"/>
              <w:rPr>
                <w:rFonts w:ascii="Arial" w:eastAsia="Times New Roman" w:hAnsi="Arial" w:cs="Arial"/>
                <w:sz w:val="18"/>
                <w:szCs w:val="18"/>
              </w:rPr>
            </w:pPr>
            <w:r w:rsidRPr="005C5D09">
              <w:rPr>
                <w:rFonts w:ascii="Arial" w:eastAsia="Times New Roman" w:hAnsi="Arial" w:cs="Arial"/>
                <w:b/>
                <w:bCs/>
                <w:sz w:val="18"/>
                <w:szCs w:val="18"/>
              </w:rPr>
              <w:t>Depreciation Expense:</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1,000</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2,000</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2,000</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2,000</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2,000</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1,000</w:t>
            </w:r>
          </w:p>
        </w:tc>
      </w:tr>
    </w:tbl>
    <w:p w:rsidR="00EF32DF" w:rsidRPr="005C5D09" w:rsidRDefault="00EF32DF" w:rsidP="00343BEF">
      <w:pPr>
        <w:shd w:val="clear" w:color="auto" w:fill="FFFFFF"/>
        <w:spacing w:after="240" w:line="240" w:lineRule="auto"/>
        <w:ind w:left="-709" w:right="-897"/>
        <w:rPr>
          <w:rFonts w:ascii="Arial" w:eastAsia="Times New Roman" w:hAnsi="Arial" w:cs="Arial"/>
          <w:sz w:val="18"/>
          <w:szCs w:val="18"/>
        </w:rPr>
      </w:pPr>
    </w:p>
    <w:p w:rsidR="00EF32DF" w:rsidRPr="005C5D09" w:rsidRDefault="00EF32D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The actual cash paid by the company for this equipment will occur as follows:</w:t>
      </w:r>
    </w:p>
    <w:p w:rsidR="00EF32DF" w:rsidRPr="005C5D09" w:rsidRDefault="00EF32DF" w:rsidP="00343BEF">
      <w:pPr>
        <w:shd w:val="clear" w:color="auto" w:fill="FFFFFF"/>
        <w:spacing w:after="0" w:line="240" w:lineRule="auto"/>
        <w:ind w:left="-709" w:right="-897"/>
        <w:rPr>
          <w:rFonts w:ascii="Arial" w:eastAsia="Times New Roman" w:hAnsi="Arial" w:cs="Arial"/>
          <w:sz w:val="18"/>
          <w:szCs w:val="18"/>
        </w:rPr>
      </w:pPr>
    </w:p>
    <w:tbl>
      <w:tblPr>
        <w:tblW w:w="9300" w:type="dxa"/>
        <w:tblCellSpacing w:w="0" w:type="dxa"/>
        <w:tblBorders>
          <w:top w:val="single" w:sz="6" w:space="0" w:color="CCCCCC"/>
          <w:left w:val="single" w:sz="6" w:space="0" w:color="CCCCCC"/>
          <w:bottom w:val="single" w:sz="6" w:space="0" w:color="CCCCCC"/>
          <w:right w:val="single" w:sz="6" w:space="0" w:color="CCCCCC"/>
        </w:tblBorders>
        <w:shd w:val="clear" w:color="auto" w:fill="FFFDDA"/>
        <w:tblCellMar>
          <w:top w:w="45" w:type="dxa"/>
          <w:left w:w="45" w:type="dxa"/>
          <w:bottom w:w="45" w:type="dxa"/>
          <w:right w:w="45" w:type="dxa"/>
        </w:tblCellMar>
        <w:tblLook w:val="04A0"/>
      </w:tblPr>
      <w:tblGrid>
        <w:gridCol w:w="2448"/>
        <w:gridCol w:w="1142"/>
        <w:gridCol w:w="1142"/>
        <w:gridCol w:w="1142"/>
        <w:gridCol w:w="1142"/>
        <w:gridCol w:w="1142"/>
        <w:gridCol w:w="1142"/>
      </w:tblGrid>
      <w:tr w:rsidR="00EF32DF" w:rsidRPr="005C5D09" w:rsidTr="00EF32DF">
        <w:trPr>
          <w:tblCellSpacing w:w="0" w:type="dxa"/>
        </w:trPr>
        <w:tc>
          <w:tcPr>
            <w:tcW w:w="2250" w:type="dxa"/>
            <w:shd w:val="clear" w:color="auto" w:fill="FFFDDA"/>
            <w:vAlign w:val="center"/>
            <w:hideMark/>
          </w:tcPr>
          <w:p w:rsidR="00EF32DF" w:rsidRPr="005C5D09" w:rsidRDefault="00EF32DF" w:rsidP="00343BEF">
            <w:pPr>
              <w:spacing w:after="0" w:line="240" w:lineRule="auto"/>
              <w:ind w:left="-709" w:right="-897"/>
              <w:rPr>
                <w:rFonts w:ascii="Arial" w:eastAsia="Times New Roman" w:hAnsi="Arial" w:cs="Arial"/>
                <w:sz w:val="18"/>
                <w:szCs w:val="18"/>
              </w:rPr>
            </w:pP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2009</w:t>
            </w: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2010</w:t>
            </w: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2011</w:t>
            </w: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2012</w:t>
            </w: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2013</w:t>
            </w: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2014</w:t>
            </w:r>
          </w:p>
        </w:tc>
      </w:tr>
      <w:tr w:rsidR="00EF32DF" w:rsidRPr="005C5D09" w:rsidTr="00EF32DF">
        <w:trPr>
          <w:tblCellSpacing w:w="0" w:type="dxa"/>
        </w:trPr>
        <w:tc>
          <w:tcPr>
            <w:tcW w:w="0" w:type="auto"/>
            <w:shd w:val="clear" w:color="auto" w:fill="FFFDDA"/>
            <w:vAlign w:val="center"/>
            <w:hideMark/>
          </w:tcPr>
          <w:p w:rsidR="00EF32DF" w:rsidRPr="005C5D09" w:rsidRDefault="00EF32DF" w:rsidP="00343BEF">
            <w:pPr>
              <w:spacing w:after="0" w:line="240" w:lineRule="auto"/>
              <w:ind w:left="-709" w:right="-897"/>
              <w:jc w:val="right"/>
              <w:rPr>
                <w:rFonts w:ascii="Arial" w:eastAsia="Times New Roman" w:hAnsi="Arial" w:cs="Arial"/>
                <w:sz w:val="18"/>
                <w:szCs w:val="18"/>
              </w:rPr>
            </w:pPr>
            <w:r w:rsidRPr="005C5D09">
              <w:rPr>
                <w:rFonts w:ascii="Arial" w:eastAsia="Times New Roman" w:hAnsi="Arial" w:cs="Arial"/>
                <w:b/>
                <w:bCs/>
                <w:sz w:val="18"/>
                <w:szCs w:val="18"/>
              </w:rPr>
              <w:t>Cash Paid:</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10,500</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 xml:space="preserve"> –0–</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 xml:space="preserve"> –0–</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 xml:space="preserve"> –0–</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 xml:space="preserve"> –0–</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 xml:space="preserve"> –0–</w:t>
            </w:r>
          </w:p>
        </w:tc>
      </w:tr>
    </w:tbl>
    <w:p w:rsidR="00CC41E5" w:rsidRPr="005C5D09" w:rsidRDefault="00CC41E5" w:rsidP="00343BEF">
      <w:pPr>
        <w:ind w:left="-709" w:right="-897"/>
        <w:rPr>
          <w:rFonts w:ascii="Arial" w:hAnsi="Arial" w:cs="Arial"/>
          <w:sz w:val="18"/>
          <w:szCs w:val="18"/>
        </w:rPr>
      </w:pPr>
    </w:p>
    <w:p w:rsidR="00EF32DF" w:rsidRPr="005C5D09" w:rsidRDefault="00EF32DF" w:rsidP="00343BEF">
      <w:pPr>
        <w:pStyle w:val="NormalWeb"/>
        <w:shd w:val="clear" w:color="auto" w:fill="FFFFFF"/>
        <w:ind w:left="-709" w:right="-897"/>
        <w:rPr>
          <w:color w:val="auto"/>
        </w:rPr>
      </w:pPr>
      <w:r w:rsidRPr="005C5D09">
        <w:rPr>
          <w:color w:val="auto"/>
        </w:rPr>
        <w:t xml:space="preserve">As you can see, the company paid </w:t>
      </w:r>
      <w:r w:rsidR="00E812D8" w:rsidRPr="005C5D09">
        <w:rPr>
          <w:color w:val="auto"/>
        </w:rPr>
        <w:t>Ksh.</w:t>
      </w:r>
      <w:r w:rsidRPr="005C5D09">
        <w:rPr>
          <w:color w:val="auto"/>
        </w:rPr>
        <w:t xml:space="preserve">10,500 in 2009, but the 2009 income statement reports Depreciation Expense of only </w:t>
      </w:r>
      <w:r w:rsidR="00E812D8" w:rsidRPr="005C5D09">
        <w:rPr>
          <w:color w:val="auto"/>
        </w:rPr>
        <w:t>Ksh.</w:t>
      </w:r>
      <w:r w:rsidRPr="005C5D09">
        <w:rPr>
          <w:color w:val="auto"/>
        </w:rPr>
        <w:t xml:space="preserve">1,000. (Because the asset was acquired on July 1, 2009, only half of the annual depreciation expense amount is recorded in 2009 and 2014.) In each of the years 2010 through 2013 the company's income statements will report </w:t>
      </w:r>
      <w:r w:rsidR="00E812D8" w:rsidRPr="005C5D09">
        <w:rPr>
          <w:color w:val="auto"/>
        </w:rPr>
        <w:t>Ksh.</w:t>
      </w:r>
      <w:r w:rsidRPr="005C5D09">
        <w:rPr>
          <w:color w:val="auto"/>
        </w:rPr>
        <w:t xml:space="preserve">2,000 of Depreciation Expense, thereby matching </w:t>
      </w:r>
      <w:r w:rsidR="00E812D8" w:rsidRPr="005C5D09">
        <w:rPr>
          <w:color w:val="auto"/>
        </w:rPr>
        <w:t>Ksh.</w:t>
      </w:r>
      <w:r w:rsidRPr="005C5D09">
        <w:rPr>
          <w:color w:val="auto"/>
        </w:rPr>
        <w:t xml:space="preserve">2,000 of Depreciation Expense with the revenues earned in each of those years. However, the company will not pay out any cash for this expense during those years. The company's </w:t>
      </w:r>
      <w:hyperlink r:id="rId19" w:history="1">
        <w:r w:rsidRPr="005C5D09">
          <w:rPr>
            <w:rStyle w:val="Hyperlink"/>
            <w:b/>
            <w:bCs/>
            <w:color w:val="auto"/>
          </w:rPr>
          <w:t>net income</w:t>
        </w:r>
      </w:hyperlink>
      <w:r w:rsidRPr="005C5D09">
        <w:rPr>
          <w:color w:val="auto"/>
        </w:rPr>
        <w:t xml:space="preserve"> before income taxes will be reduced in each of the years 2010 through 2013 by </w:t>
      </w:r>
      <w:r w:rsidR="00E812D8" w:rsidRPr="005C5D09">
        <w:rPr>
          <w:color w:val="auto"/>
        </w:rPr>
        <w:t>Ksh.</w:t>
      </w:r>
      <w:r w:rsidRPr="005C5D09">
        <w:rPr>
          <w:color w:val="auto"/>
        </w:rPr>
        <w:t>2,000—but the Cash account will not be reduced. This explains why Depreciation Expense is sometimes referred to as a noncash expense.</w:t>
      </w:r>
    </w:p>
    <w:p w:rsidR="00EF32DF" w:rsidRPr="005C5D09" w:rsidRDefault="00EF32DF" w:rsidP="00343BEF">
      <w:pPr>
        <w:spacing w:after="0" w:line="240" w:lineRule="auto"/>
        <w:ind w:left="-709" w:right="-897"/>
        <w:outlineLvl w:val="1"/>
        <w:rPr>
          <w:rFonts w:ascii="Arial" w:hAnsi="Arial" w:cs="Arial"/>
          <w:sz w:val="18"/>
          <w:szCs w:val="18"/>
        </w:rPr>
      </w:pPr>
    </w:p>
    <w:p w:rsidR="00EF32DF" w:rsidRPr="005C5D09" w:rsidRDefault="00EF32DF" w:rsidP="00343BEF">
      <w:pPr>
        <w:spacing w:after="0" w:line="240" w:lineRule="auto"/>
        <w:ind w:left="-709" w:right="-897"/>
        <w:outlineLvl w:val="1"/>
        <w:rPr>
          <w:rFonts w:ascii="Arial" w:eastAsia="Times New Roman" w:hAnsi="Arial" w:cs="Arial"/>
          <w:b/>
          <w:bCs/>
          <w:sz w:val="18"/>
          <w:szCs w:val="18"/>
        </w:rPr>
      </w:pPr>
      <w:r w:rsidRPr="005C5D09">
        <w:rPr>
          <w:rFonts w:ascii="Arial" w:eastAsia="Times New Roman" w:hAnsi="Arial" w:cs="Arial"/>
          <w:sz w:val="18"/>
          <w:szCs w:val="18"/>
        </w:rPr>
        <w:t xml:space="preserve">The depreciation for the financial statements is entered into the accounts via a </w:t>
      </w:r>
      <w:hyperlink r:id="rId20" w:history="1">
        <w:r w:rsidRPr="005C5D09">
          <w:rPr>
            <w:rFonts w:ascii="Arial" w:eastAsia="Times New Roman" w:hAnsi="Arial" w:cs="Arial"/>
            <w:b/>
            <w:bCs/>
            <w:sz w:val="18"/>
            <w:szCs w:val="18"/>
            <w:u w:val="single"/>
          </w:rPr>
          <w:t>general journal entry</w:t>
        </w:r>
      </w:hyperlink>
      <w:r w:rsidRPr="005C5D09">
        <w:rPr>
          <w:rFonts w:ascii="Arial" w:eastAsia="Times New Roman" w:hAnsi="Arial" w:cs="Arial"/>
          <w:sz w:val="18"/>
          <w:szCs w:val="18"/>
        </w:rPr>
        <w:t>. Assuming that the company prepares only annual financial statements the journal entries can be prepared as of the last day of each year:</w:t>
      </w:r>
    </w:p>
    <w:p w:rsidR="00EF32DF" w:rsidRPr="005C5D09" w:rsidRDefault="00EF32DF" w:rsidP="00343BEF">
      <w:pPr>
        <w:shd w:val="clear" w:color="auto" w:fill="FFFFFF"/>
        <w:spacing w:after="0" w:line="240" w:lineRule="auto"/>
        <w:ind w:left="-709" w:right="-897"/>
        <w:rPr>
          <w:rFonts w:ascii="Arial" w:eastAsia="Times New Roman" w:hAnsi="Arial" w:cs="Arial"/>
          <w:sz w:val="18"/>
          <w:szCs w:val="18"/>
        </w:rPr>
      </w:pPr>
    </w:p>
    <w:tbl>
      <w:tblPr>
        <w:tblW w:w="9000" w:type="dxa"/>
        <w:jc w:val="center"/>
        <w:tblCellSpacing w:w="15" w:type="dxa"/>
        <w:tblCellMar>
          <w:top w:w="30" w:type="dxa"/>
          <w:left w:w="30" w:type="dxa"/>
          <w:bottom w:w="30" w:type="dxa"/>
          <w:right w:w="30" w:type="dxa"/>
        </w:tblCellMar>
        <w:tblLook w:val="04A0"/>
      </w:tblPr>
      <w:tblGrid>
        <w:gridCol w:w="2542"/>
        <w:gridCol w:w="912"/>
        <w:gridCol w:w="2827"/>
        <w:gridCol w:w="1352"/>
        <w:gridCol w:w="1367"/>
      </w:tblGrid>
      <w:tr w:rsidR="00EF32DF" w:rsidRPr="005C5D09" w:rsidTr="00EF32DF">
        <w:trPr>
          <w:tblCellSpacing w:w="15" w:type="dxa"/>
          <w:jc w:val="center"/>
        </w:trPr>
        <w:tc>
          <w:tcPr>
            <w:tcW w:w="2550" w:type="dxa"/>
            <w:vAlign w:val="center"/>
            <w:hideMark/>
          </w:tcPr>
          <w:p w:rsidR="00EF32DF" w:rsidRPr="005C5D09" w:rsidRDefault="00EF32DF" w:rsidP="00343BEF">
            <w:pPr>
              <w:spacing w:after="0" w:line="240" w:lineRule="auto"/>
              <w:ind w:left="-709" w:right="-897"/>
              <w:rPr>
                <w:rFonts w:ascii="Arial" w:eastAsia="Times New Roman" w:hAnsi="Arial" w:cs="Arial"/>
                <w:sz w:val="18"/>
                <w:szCs w:val="18"/>
              </w:rPr>
            </w:pPr>
            <w:r w:rsidRPr="005C5D09">
              <w:rPr>
                <w:rFonts w:ascii="Arial" w:eastAsia="Times New Roman" w:hAnsi="Arial" w:cs="Arial"/>
                <w:b/>
                <w:bCs/>
                <w:sz w:val="18"/>
                <w:szCs w:val="18"/>
              </w:rPr>
              <w:t>Date</w:t>
            </w:r>
          </w:p>
        </w:tc>
        <w:tc>
          <w:tcPr>
            <w:tcW w:w="0" w:type="auto"/>
            <w:gridSpan w:val="2"/>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Account Name</w:t>
            </w:r>
          </w:p>
        </w:tc>
        <w:tc>
          <w:tcPr>
            <w:tcW w:w="1350" w:type="dxa"/>
            <w:vAlign w:val="center"/>
            <w:hideMark/>
          </w:tcPr>
          <w:p w:rsidR="00EF32DF" w:rsidRPr="005C5D09" w:rsidRDefault="00EF32DF" w:rsidP="00343BEF">
            <w:pPr>
              <w:spacing w:after="0" w:line="240" w:lineRule="auto"/>
              <w:ind w:left="-709" w:right="-897"/>
              <w:jc w:val="right"/>
              <w:rPr>
                <w:rFonts w:ascii="Arial" w:eastAsia="Times New Roman" w:hAnsi="Arial" w:cs="Arial"/>
                <w:sz w:val="18"/>
                <w:szCs w:val="18"/>
              </w:rPr>
            </w:pPr>
            <w:r w:rsidRPr="005C5D09">
              <w:rPr>
                <w:rFonts w:ascii="Arial" w:eastAsia="Times New Roman" w:hAnsi="Arial" w:cs="Arial"/>
                <w:b/>
                <w:bCs/>
                <w:sz w:val="18"/>
                <w:szCs w:val="18"/>
              </w:rPr>
              <w:t>Debit</w:t>
            </w:r>
          </w:p>
        </w:tc>
        <w:tc>
          <w:tcPr>
            <w:tcW w:w="1350" w:type="dxa"/>
            <w:vAlign w:val="center"/>
            <w:hideMark/>
          </w:tcPr>
          <w:p w:rsidR="00EF32DF" w:rsidRPr="005C5D09" w:rsidRDefault="00EF32DF" w:rsidP="00343BEF">
            <w:pPr>
              <w:spacing w:after="0" w:line="240" w:lineRule="auto"/>
              <w:ind w:left="-709" w:right="-897"/>
              <w:jc w:val="right"/>
              <w:rPr>
                <w:rFonts w:ascii="Arial" w:eastAsia="Times New Roman" w:hAnsi="Arial" w:cs="Arial"/>
                <w:sz w:val="18"/>
                <w:szCs w:val="18"/>
              </w:rPr>
            </w:pPr>
            <w:r w:rsidRPr="005C5D09">
              <w:rPr>
                <w:rFonts w:ascii="Arial" w:eastAsia="Times New Roman" w:hAnsi="Arial" w:cs="Arial"/>
                <w:b/>
                <w:bCs/>
                <w:sz w:val="18"/>
                <w:szCs w:val="18"/>
              </w:rPr>
              <w:t>Credit</w:t>
            </w:r>
          </w:p>
        </w:tc>
      </w:tr>
      <w:tr w:rsidR="00EF32DF" w:rsidRPr="005C5D09" w:rsidTr="00EF32DF">
        <w:trPr>
          <w:trHeight w:val="45"/>
          <w:tblCellSpacing w:w="15" w:type="dxa"/>
          <w:jc w:val="center"/>
        </w:trPr>
        <w:tc>
          <w:tcPr>
            <w:tcW w:w="0" w:type="auto"/>
            <w:gridSpan w:val="5"/>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69" w:right="-897"/>
              <w:rPr>
                <w:rFonts w:ascii="Arial" w:eastAsia="Times New Roman" w:hAnsi="Arial" w:cs="Arial"/>
                <w:sz w:val="18"/>
                <w:szCs w:val="18"/>
              </w:rPr>
            </w:pPr>
            <w:r w:rsidRPr="005C5D09">
              <w:rPr>
                <w:rFonts w:ascii="Arial" w:eastAsia="Times New Roman" w:hAnsi="Arial" w:cs="Arial"/>
                <w:b/>
                <w:bCs/>
                <w:sz w:val="18"/>
                <w:szCs w:val="18"/>
              </w:rPr>
              <w:t>December 31, 2009</w:t>
            </w:r>
          </w:p>
        </w:tc>
        <w:tc>
          <w:tcPr>
            <w:tcW w:w="0" w:type="auto"/>
            <w:gridSpan w:val="2"/>
            <w:vAlign w:val="center"/>
            <w:hideMark/>
          </w:tcPr>
          <w:p w:rsidR="00EF32DF" w:rsidRPr="005C5D09" w:rsidRDefault="007C049C" w:rsidP="006B1095">
            <w:pPr>
              <w:spacing w:after="0" w:line="240" w:lineRule="auto"/>
              <w:ind w:left="94" w:right="-897"/>
              <w:rPr>
                <w:rFonts w:ascii="Arial" w:eastAsia="Times New Roman" w:hAnsi="Arial" w:cs="Arial"/>
                <w:sz w:val="18"/>
                <w:szCs w:val="18"/>
              </w:rPr>
            </w:pPr>
            <w:hyperlink r:id="rId21" w:history="1">
              <w:r w:rsidR="00EF32DF" w:rsidRPr="005C5D09">
                <w:rPr>
                  <w:rFonts w:ascii="Arial" w:eastAsia="Times New Roman" w:hAnsi="Arial" w:cs="Arial"/>
                  <w:b/>
                  <w:bCs/>
                  <w:sz w:val="18"/>
                  <w:szCs w:val="18"/>
                </w:rPr>
                <w:t>Depreciation Expense</w:t>
              </w:r>
            </w:hyperlink>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1,000</w:t>
            </w:r>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69" w:right="-897"/>
              <w:rPr>
                <w:rFonts w:ascii="Arial" w:eastAsia="Times New Roman" w:hAnsi="Arial" w:cs="Arial"/>
                <w:sz w:val="18"/>
                <w:szCs w:val="18"/>
              </w:rPr>
            </w:pPr>
          </w:p>
        </w:tc>
        <w:tc>
          <w:tcPr>
            <w:tcW w:w="900" w:type="dxa"/>
            <w:vAlign w:val="center"/>
            <w:hideMark/>
          </w:tcPr>
          <w:p w:rsidR="00EF32DF" w:rsidRPr="005C5D09" w:rsidRDefault="00EF32DF" w:rsidP="00343BEF">
            <w:pPr>
              <w:spacing w:after="0" w:line="240" w:lineRule="auto"/>
              <w:ind w:left="-709" w:right="-897"/>
              <w:rPr>
                <w:rFonts w:ascii="Arial" w:eastAsia="Times New Roman" w:hAnsi="Arial" w:cs="Arial"/>
                <w:sz w:val="18"/>
                <w:szCs w:val="18"/>
              </w:rPr>
            </w:pPr>
          </w:p>
        </w:tc>
        <w:tc>
          <w:tcPr>
            <w:tcW w:w="2850" w:type="dxa"/>
            <w:vAlign w:val="center"/>
            <w:hideMark/>
          </w:tcPr>
          <w:p w:rsidR="00EF32DF" w:rsidRPr="005C5D09" w:rsidRDefault="007C049C" w:rsidP="006B1095">
            <w:pPr>
              <w:spacing w:after="0" w:line="240" w:lineRule="auto"/>
              <w:ind w:left="94" w:right="-897"/>
              <w:rPr>
                <w:rFonts w:ascii="Arial" w:eastAsia="Times New Roman" w:hAnsi="Arial" w:cs="Arial"/>
                <w:sz w:val="18"/>
                <w:szCs w:val="18"/>
              </w:rPr>
            </w:pPr>
            <w:hyperlink r:id="rId22" w:history="1">
              <w:r w:rsidR="00EF32DF" w:rsidRPr="005C5D09">
                <w:rPr>
                  <w:rFonts w:ascii="Arial" w:eastAsia="Times New Roman" w:hAnsi="Arial" w:cs="Arial"/>
                  <w:b/>
                  <w:bCs/>
                  <w:sz w:val="18"/>
                  <w:szCs w:val="18"/>
                </w:rPr>
                <w:t>Accumulated Depreciation</w:t>
              </w:r>
            </w:hyperlink>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1,000</w:t>
            </w:r>
          </w:p>
        </w:tc>
      </w:tr>
      <w:tr w:rsidR="00EF32DF" w:rsidRPr="005C5D09" w:rsidTr="00EF32DF">
        <w:trPr>
          <w:tblCellSpacing w:w="15" w:type="dxa"/>
          <w:jc w:val="center"/>
        </w:trPr>
        <w:tc>
          <w:tcPr>
            <w:tcW w:w="0" w:type="auto"/>
            <w:gridSpan w:val="5"/>
            <w:vAlign w:val="center"/>
            <w:hideMark/>
          </w:tcPr>
          <w:p w:rsidR="00EF32DF" w:rsidRPr="005C5D09" w:rsidRDefault="00EF32DF" w:rsidP="006B1095">
            <w:pPr>
              <w:spacing w:after="0" w:line="240" w:lineRule="auto"/>
              <w:ind w:left="94"/>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69" w:right="-897"/>
              <w:rPr>
                <w:rFonts w:ascii="Arial" w:eastAsia="Times New Roman" w:hAnsi="Arial" w:cs="Arial"/>
                <w:sz w:val="18"/>
                <w:szCs w:val="18"/>
              </w:rPr>
            </w:pPr>
            <w:r w:rsidRPr="005C5D09">
              <w:rPr>
                <w:rFonts w:ascii="Arial" w:eastAsia="Times New Roman" w:hAnsi="Arial" w:cs="Arial"/>
                <w:b/>
                <w:bCs/>
                <w:sz w:val="18"/>
                <w:szCs w:val="18"/>
              </w:rPr>
              <w:t>December 31, 2010</w:t>
            </w:r>
          </w:p>
        </w:tc>
        <w:tc>
          <w:tcPr>
            <w:tcW w:w="0" w:type="auto"/>
            <w:gridSpan w:val="2"/>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Depreciation Expense</w:t>
            </w:r>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69" w:right="-897"/>
              <w:rPr>
                <w:rFonts w:ascii="Arial" w:eastAsia="Times New Roman" w:hAnsi="Arial" w:cs="Arial"/>
                <w:sz w:val="18"/>
                <w:szCs w:val="18"/>
              </w:rPr>
            </w:pPr>
          </w:p>
        </w:tc>
        <w:tc>
          <w:tcPr>
            <w:tcW w:w="900" w:type="dxa"/>
            <w:vAlign w:val="center"/>
            <w:hideMark/>
          </w:tcPr>
          <w:p w:rsidR="00EF32DF" w:rsidRPr="005C5D09" w:rsidRDefault="00EF32DF" w:rsidP="00343BEF">
            <w:pPr>
              <w:spacing w:after="0" w:line="240" w:lineRule="auto"/>
              <w:ind w:left="-709" w:right="-897"/>
              <w:rPr>
                <w:rFonts w:ascii="Arial" w:eastAsia="Times New Roman" w:hAnsi="Arial" w:cs="Arial"/>
                <w:sz w:val="18"/>
                <w:szCs w:val="18"/>
              </w:rPr>
            </w:pPr>
          </w:p>
        </w:tc>
        <w:tc>
          <w:tcPr>
            <w:tcW w:w="2850" w:type="dxa"/>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Accumulated Depreciation</w:t>
            </w:r>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r>
      <w:tr w:rsidR="00EF32DF" w:rsidRPr="005C5D09" w:rsidTr="00EF32DF">
        <w:trPr>
          <w:tblCellSpacing w:w="15" w:type="dxa"/>
          <w:jc w:val="center"/>
        </w:trPr>
        <w:tc>
          <w:tcPr>
            <w:tcW w:w="0" w:type="auto"/>
            <w:gridSpan w:val="5"/>
            <w:vAlign w:val="center"/>
            <w:hideMark/>
          </w:tcPr>
          <w:p w:rsidR="00EF32DF" w:rsidRPr="005C5D09" w:rsidRDefault="00EF32DF" w:rsidP="006B1095">
            <w:pPr>
              <w:spacing w:after="0" w:line="240" w:lineRule="auto"/>
              <w:ind w:left="94"/>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69" w:right="-897"/>
              <w:rPr>
                <w:rFonts w:ascii="Arial" w:eastAsia="Times New Roman" w:hAnsi="Arial" w:cs="Arial"/>
                <w:sz w:val="18"/>
                <w:szCs w:val="18"/>
              </w:rPr>
            </w:pPr>
            <w:r w:rsidRPr="005C5D09">
              <w:rPr>
                <w:rFonts w:ascii="Arial" w:eastAsia="Times New Roman" w:hAnsi="Arial" w:cs="Arial"/>
                <w:b/>
                <w:bCs/>
                <w:sz w:val="18"/>
                <w:szCs w:val="18"/>
              </w:rPr>
              <w:t>December 31, 2011</w:t>
            </w:r>
          </w:p>
        </w:tc>
        <w:tc>
          <w:tcPr>
            <w:tcW w:w="0" w:type="auto"/>
            <w:gridSpan w:val="2"/>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Depreciation Expense</w:t>
            </w:r>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69" w:right="-897"/>
              <w:rPr>
                <w:rFonts w:ascii="Arial" w:eastAsia="Times New Roman" w:hAnsi="Arial" w:cs="Arial"/>
                <w:sz w:val="18"/>
                <w:szCs w:val="18"/>
              </w:rPr>
            </w:pPr>
          </w:p>
        </w:tc>
        <w:tc>
          <w:tcPr>
            <w:tcW w:w="900" w:type="dxa"/>
            <w:vAlign w:val="center"/>
            <w:hideMark/>
          </w:tcPr>
          <w:p w:rsidR="00EF32DF" w:rsidRPr="005C5D09" w:rsidRDefault="00EF32DF" w:rsidP="00343BEF">
            <w:pPr>
              <w:spacing w:after="0" w:line="240" w:lineRule="auto"/>
              <w:ind w:left="-709" w:right="-897"/>
              <w:rPr>
                <w:rFonts w:ascii="Arial" w:eastAsia="Times New Roman" w:hAnsi="Arial" w:cs="Arial"/>
                <w:sz w:val="18"/>
                <w:szCs w:val="18"/>
              </w:rPr>
            </w:pPr>
          </w:p>
        </w:tc>
        <w:tc>
          <w:tcPr>
            <w:tcW w:w="2850" w:type="dxa"/>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Accumulated Depreciation</w:t>
            </w:r>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r>
      <w:tr w:rsidR="00EF32DF" w:rsidRPr="005C5D09" w:rsidTr="00EF32DF">
        <w:trPr>
          <w:tblCellSpacing w:w="15" w:type="dxa"/>
          <w:jc w:val="center"/>
        </w:trPr>
        <w:tc>
          <w:tcPr>
            <w:tcW w:w="0" w:type="auto"/>
            <w:gridSpan w:val="5"/>
            <w:vAlign w:val="center"/>
            <w:hideMark/>
          </w:tcPr>
          <w:p w:rsidR="00EF32DF" w:rsidRPr="005C5D09" w:rsidRDefault="00EF32DF" w:rsidP="006B1095">
            <w:pPr>
              <w:spacing w:after="0" w:line="240" w:lineRule="auto"/>
              <w:ind w:left="94"/>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69" w:right="-897"/>
              <w:rPr>
                <w:rFonts w:ascii="Arial" w:eastAsia="Times New Roman" w:hAnsi="Arial" w:cs="Arial"/>
                <w:sz w:val="18"/>
                <w:szCs w:val="18"/>
              </w:rPr>
            </w:pPr>
            <w:r w:rsidRPr="005C5D09">
              <w:rPr>
                <w:rFonts w:ascii="Arial" w:eastAsia="Times New Roman" w:hAnsi="Arial" w:cs="Arial"/>
                <w:b/>
                <w:bCs/>
                <w:sz w:val="18"/>
                <w:szCs w:val="18"/>
              </w:rPr>
              <w:t>December 31, 2012</w:t>
            </w:r>
          </w:p>
        </w:tc>
        <w:tc>
          <w:tcPr>
            <w:tcW w:w="0" w:type="auto"/>
            <w:gridSpan w:val="2"/>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Depreciation Expense</w:t>
            </w:r>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69" w:right="-897"/>
              <w:rPr>
                <w:rFonts w:ascii="Arial" w:eastAsia="Times New Roman" w:hAnsi="Arial" w:cs="Arial"/>
                <w:sz w:val="18"/>
                <w:szCs w:val="18"/>
              </w:rPr>
            </w:pPr>
          </w:p>
        </w:tc>
        <w:tc>
          <w:tcPr>
            <w:tcW w:w="900" w:type="dxa"/>
            <w:vAlign w:val="center"/>
            <w:hideMark/>
          </w:tcPr>
          <w:p w:rsidR="00EF32DF" w:rsidRPr="005C5D09" w:rsidRDefault="00EF32DF" w:rsidP="00343BEF">
            <w:pPr>
              <w:spacing w:after="0" w:line="240" w:lineRule="auto"/>
              <w:ind w:left="-709" w:right="-897"/>
              <w:rPr>
                <w:rFonts w:ascii="Arial" w:eastAsia="Times New Roman" w:hAnsi="Arial" w:cs="Arial"/>
                <w:sz w:val="18"/>
                <w:szCs w:val="18"/>
              </w:rPr>
            </w:pPr>
          </w:p>
        </w:tc>
        <w:tc>
          <w:tcPr>
            <w:tcW w:w="2850" w:type="dxa"/>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Accumulated Depreciation</w:t>
            </w:r>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r>
      <w:tr w:rsidR="00EF32DF" w:rsidRPr="005C5D09" w:rsidTr="00EF32DF">
        <w:trPr>
          <w:tblCellSpacing w:w="15" w:type="dxa"/>
          <w:jc w:val="center"/>
        </w:trPr>
        <w:tc>
          <w:tcPr>
            <w:tcW w:w="0" w:type="auto"/>
            <w:gridSpan w:val="5"/>
            <w:vAlign w:val="center"/>
            <w:hideMark/>
          </w:tcPr>
          <w:p w:rsidR="00EF32DF" w:rsidRPr="005C5D09" w:rsidRDefault="00EF32DF" w:rsidP="006B1095">
            <w:pPr>
              <w:spacing w:after="0" w:line="240" w:lineRule="auto"/>
              <w:ind w:left="94"/>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69" w:right="-897"/>
              <w:rPr>
                <w:rFonts w:ascii="Arial" w:eastAsia="Times New Roman" w:hAnsi="Arial" w:cs="Arial"/>
                <w:sz w:val="18"/>
                <w:szCs w:val="18"/>
              </w:rPr>
            </w:pPr>
            <w:r w:rsidRPr="005C5D09">
              <w:rPr>
                <w:rFonts w:ascii="Arial" w:eastAsia="Times New Roman" w:hAnsi="Arial" w:cs="Arial"/>
                <w:b/>
                <w:bCs/>
                <w:sz w:val="18"/>
                <w:szCs w:val="18"/>
              </w:rPr>
              <w:t>December 31, 2013</w:t>
            </w:r>
          </w:p>
        </w:tc>
        <w:tc>
          <w:tcPr>
            <w:tcW w:w="0" w:type="auto"/>
            <w:gridSpan w:val="2"/>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Depreciation Expense</w:t>
            </w:r>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69" w:right="-897"/>
              <w:rPr>
                <w:rFonts w:ascii="Arial" w:eastAsia="Times New Roman" w:hAnsi="Arial" w:cs="Arial"/>
                <w:sz w:val="18"/>
                <w:szCs w:val="18"/>
              </w:rPr>
            </w:pPr>
          </w:p>
        </w:tc>
        <w:tc>
          <w:tcPr>
            <w:tcW w:w="900" w:type="dxa"/>
            <w:vAlign w:val="center"/>
            <w:hideMark/>
          </w:tcPr>
          <w:p w:rsidR="00EF32DF" w:rsidRPr="005C5D09" w:rsidRDefault="00EF32DF" w:rsidP="00343BEF">
            <w:pPr>
              <w:spacing w:after="0" w:line="240" w:lineRule="auto"/>
              <w:ind w:left="-709" w:right="-897"/>
              <w:rPr>
                <w:rFonts w:ascii="Arial" w:eastAsia="Times New Roman" w:hAnsi="Arial" w:cs="Arial"/>
                <w:sz w:val="18"/>
                <w:szCs w:val="18"/>
              </w:rPr>
            </w:pPr>
          </w:p>
        </w:tc>
        <w:tc>
          <w:tcPr>
            <w:tcW w:w="2850" w:type="dxa"/>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Accumulated Depreciation</w:t>
            </w:r>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r>
      <w:tr w:rsidR="00EF32DF" w:rsidRPr="005C5D09" w:rsidTr="00EF32DF">
        <w:trPr>
          <w:tblCellSpacing w:w="15" w:type="dxa"/>
          <w:jc w:val="center"/>
        </w:trPr>
        <w:tc>
          <w:tcPr>
            <w:tcW w:w="0" w:type="auto"/>
            <w:gridSpan w:val="5"/>
            <w:vAlign w:val="center"/>
            <w:hideMark/>
          </w:tcPr>
          <w:p w:rsidR="00EF32DF" w:rsidRPr="005C5D09" w:rsidRDefault="00EF32DF" w:rsidP="006B1095">
            <w:pPr>
              <w:spacing w:after="0" w:line="240" w:lineRule="auto"/>
              <w:ind w:left="94"/>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69" w:right="-897"/>
              <w:rPr>
                <w:rFonts w:ascii="Arial" w:eastAsia="Times New Roman" w:hAnsi="Arial" w:cs="Arial"/>
                <w:sz w:val="18"/>
                <w:szCs w:val="18"/>
              </w:rPr>
            </w:pPr>
            <w:r w:rsidRPr="005C5D09">
              <w:rPr>
                <w:rFonts w:ascii="Arial" w:eastAsia="Times New Roman" w:hAnsi="Arial" w:cs="Arial"/>
                <w:b/>
                <w:bCs/>
                <w:sz w:val="18"/>
                <w:szCs w:val="18"/>
              </w:rPr>
              <w:t>December 31, 2014</w:t>
            </w:r>
          </w:p>
        </w:tc>
        <w:tc>
          <w:tcPr>
            <w:tcW w:w="0" w:type="auto"/>
            <w:gridSpan w:val="2"/>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Depreciation Expense</w:t>
            </w:r>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1,000</w:t>
            </w:r>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709" w:right="-897"/>
              <w:rPr>
                <w:rFonts w:ascii="Arial" w:eastAsia="Times New Roman" w:hAnsi="Arial" w:cs="Arial"/>
                <w:sz w:val="18"/>
                <w:szCs w:val="18"/>
              </w:rPr>
            </w:pPr>
          </w:p>
        </w:tc>
        <w:tc>
          <w:tcPr>
            <w:tcW w:w="900" w:type="dxa"/>
            <w:vAlign w:val="center"/>
            <w:hideMark/>
          </w:tcPr>
          <w:p w:rsidR="00EF32DF" w:rsidRPr="005C5D09" w:rsidRDefault="00EF32DF" w:rsidP="00343BEF">
            <w:pPr>
              <w:spacing w:after="0" w:line="240" w:lineRule="auto"/>
              <w:ind w:left="-709" w:right="-897"/>
              <w:rPr>
                <w:rFonts w:ascii="Arial" w:eastAsia="Times New Roman" w:hAnsi="Arial" w:cs="Arial"/>
                <w:sz w:val="18"/>
                <w:szCs w:val="18"/>
              </w:rPr>
            </w:pPr>
          </w:p>
        </w:tc>
        <w:tc>
          <w:tcPr>
            <w:tcW w:w="2850" w:type="dxa"/>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Accumulated Depreciation</w:t>
            </w:r>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1,000</w:t>
            </w:r>
          </w:p>
        </w:tc>
      </w:tr>
    </w:tbl>
    <w:p w:rsidR="00EF32DF" w:rsidRPr="005C5D09" w:rsidRDefault="00EF32DF" w:rsidP="00343BEF">
      <w:pPr>
        <w:shd w:val="clear" w:color="auto" w:fill="FFFFFF"/>
        <w:spacing w:after="240" w:line="240" w:lineRule="auto"/>
        <w:ind w:left="-709" w:right="-897"/>
        <w:rPr>
          <w:rFonts w:ascii="Arial" w:eastAsia="Times New Roman" w:hAnsi="Arial" w:cs="Arial"/>
          <w:sz w:val="18"/>
          <w:szCs w:val="18"/>
        </w:rPr>
      </w:pPr>
    </w:p>
    <w:p w:rsidR="00EF32DF" w:rsidRPr="005C5D09" w:rsidRDefault="00EF32D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If monthly financial statements were prepared, 1/12 of the annual amounts would be entered monthly.</w:t>
      </w:r>
    </w:p>
    <w:p w:rsidR="00EF32DF" w:rsidRPr="005C5D09" w:rsidRDefault="00EF32DF" w:rsidP="00343BEF">
      <w:pPr>
        <w:shd w:val="clear" w:color="auto" w:fill="FFFFFF"/>
        <w:spacing w:after="0" w:line="240" w:lineRule="auto"/>
        <w:ind w:left="-709" w:right="-897"/>
        <w:rPr>
          <w:rFonts w:ascii="Arial" w:eastAsia="Times New Roman" w:hAnsi="Arial" w:cs="Arial"/>
          <w:sz w:val="18"/>
          <w:szCs w:val="18"/>
        </w:rPr>
      </w:pPr>
    </w:p>
    <w:p w:rsidR="00223EDD" w:rsidRPr="001F2989" w:rsidRDefault="00EF32DF" w:rsidP="001F2989">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 xml:space="preserve">Note that the account credited in the journal entries is not the asset account </w:t>
      </w:r>
      <w:hyperlink r:id="rId23" w:history="1">
        <w:r w:rsidRPr="005C5D09">
          <w:rPr>
            <w:rFonts w:ascii="Arial" w:eastAsia="Times New Roman" w:hAnsi="Arial" w:cs="Arial"/>
            <w:b/>
            <w:bCs/>
            <w:sz w:val="18"/>
            <w:szCs w:val="18"/>
            <w:u w:val="single"/>
          </w:rPr>
          <w:t>Equipment</w:t>
        </w:r>
      </w:hyperlink>
      <w:r w:rsidRPr="005C5D09">
        <w:rPr>
          <w:rFonts w:ascii="Arial" w:eastAsia="Times New Roman" w:hAnsi="Arial" w:cs="Arial"/>
          <w:sz w:val="18"/>
          <w:szCs w:val="18"/>
        </w:rPr>
        <w:t xml:space="preserve">. Instead, the credit is entered in the </w:t>
      </w:r>
      <w:hyperlink r:id="rId24" w:history="1">
        <w:r w:rsidRPr="005C5D09">
          <w:rPr>
            <w:rFonts w:ascii="Arial" w:eastAsia="Times New Roman" w:hAnsi="Arial" w:cs="Arial"/>
            <w:b/>
            <w:bCs/>
            <w:sz w:val="18"/>
            <w:szCs w:val="18"/>
            <w:u w:val="single"/>
          </w:rPr>
          <w:t>contra asset account</w:t>
        </w:r>
      </w:hyperlink>
      <w:r w:rsidRPr="005C5D09">
        <w:rPr>
          <w:rFonts w:ascii="Arial" w:eastAsia="Times New Roman" w:hAnsi="Arial" w:cs="Arial"/>
          <w:sz w:val="18"/>
          <w:szCs w:val="18"/>
        </w:rPr>
        <w:t xml:space="preserve"> Accumulated Depreciation. The use of this contra account will allow the asset Equipment to continue to report the equipment's cost, while also reporting in the account Accumulated Depreciation the amount that has been charged to Depreciation Expense since the asset was acquired. For example, as of December 31, 2010 the Equipment account will have a debit balance of </w:t>
      </w:r>
      <w:r w:rsidR="00E812D8" w:rsidRPr="005C5D09">
        <w:rPr>
          <w:rFonts w:ascii="Arial" w:eastAsia="Times New Roman" w:hAnsi="Arial" w:cs="Arial"/>
          <w:sz w:val="18"/>
          <w:szCs w:val="18"/>
        </w:rPr>
        <w:t>Ksh.</w:t>
      </w:r>
      <w:r w:rsidRPr="005C5D09">
        <w:rPr>
          <w:rFonts w:ascii="Arial" w:eastAsia="Times New Roman" w:hAnsi="Arial" w:cs="Arial"/>
          <w:sz w:val="18"/>
          <w:szCs w:val="18"/>
        </w:rPr>
        <w:t xml:space="preserve">10,500. On the same day, the account Accumulated Depreciation will have a credit balance of </w:t>
      </w:r>
      <w:r w:rsidR="00E812D8" w:rsidRPr="005C5D09">
        <w:rPr>
          <w:rFonts w:ascii="Arial" w:eastAsia="Times New Roman" w:hAnsi="Arial" w:cs="Arial"/>
          <w:sz w:val="18"/>
          <w:szCs w:val="18"/>
        </w:rPr>
        <w:t>Ksh.</w:t>
      </w:r>
      <w:r w:rsidRPr="005C5D09">
        <w:rPr>
          <w:rFonts w:ascii="Arial" w:eastAsia="Times New Roman" w:hAnsi="Arial" w:cs="Arial"/>
          <w:sz w:val="18"/>
          <w:szCs w:val="18"/>
        </w:rPr>
        <w:t>3</w:t>
      </w:r>
      <w:r w:rsidR="00854596" w:rsidRPr="005C5D09">
        <w:rPr>
          <w:rFonts w:ascii="Arial" w:eastAsia="Times New Roman" w:hAnsi="Arial" w:cs="Arial"/>
          <w:sz w:val="18"/>
          <w:szCs w:val="18"/>
        </w:rPr>
        <w:t>, 000</w:t>
      </w:r>
      <w:r w:rsidRPr="005C5D09">
        <w:rPr>
          <w:rFonts w:ascii="Arial" w:eastAsia="Times New Roman" w:hAnsi="Arial" w:cs="Arial"/>
          <w:sz w:val="18"/>
          <w:szCs w:val="18"/>
        </w:rPr>
        <w:t>. In T-account form, it looks like this:</w:t>
      </w:r>
      <w:r w:rsidR="00E812D8" w:rsidRPr="005C5D09">
        <w:rPr>
          <w:rFonts w:ascii="Arial" w:eastAsia="Times New Roman" w:hAnsi="Arial" w:cs="Arial"/>
          <w:sz w:val="18"/>
          <w:szCs w:val="18"/>
        </w:rPr>
        <w:t xml:space="preserve"> (To illustrate)</w:t>
      </w:r>
    </w:p>
    <w:p w:rsidR="00223EDD" w:rsidRPr="005C5D09" w:rsidRDefault="00223EDD" w:rsidP="001F2989">
      <w:pPr>
        <w:pStyle w:val="NormalWeb"/>
        <w:shd w:val="clear" w:color="auto" w:fill="FFFFFF"/>
        <w:ind w:right="-897"/>
        <w:rPr>
          <w:color w:val="auto"/>
        </w:rPr>
      </w:pPr>
    </w:p>
    <w:p w:rsidR="00223EDD" w:rsidRPr="005C5D09" w:rsidRDefault="00223EDD" w:rsidP="006B1095">
      <w:pPr>
        <w:pStyle w:val="NormalWeb"/>
        <w:shd w:val="clear" w:color="auto" w:fill="FFFFFF"/>
        <w:ind w:left="-709" w:right="-897"/>
        <w:rPr>
          <w:color w:val="auto"/>
        </w:rPr>
      </w:pPr>
    </w:p>
    <w:p w:rsidR="006B1095" w:rsidRPr="005C5D09" w:rsidRDefault="00A43EE6" w:rsidP="006B1095">
      <w:pPr>
        <w:pStyle w:val="NormalWeb"/>
        <w:shd w:val="clear" w:color="auto" w:fill="FFFFFF"/>
        <w:ind w:left="-709" w:right="-897"/>
        <w:rPr>
          <w:color w:val="auto"/>
        </w:rPr>
      </w:pPr>
      <w:r w:rsidRPr="005C5D09">
        <w:rPr>
          <w:color w:val="auto"/>
        </w:rPr>
        <w:t xml:space="preserve">The Ksh.10,500 debit balance in Equipment minus the Ksh.3,000 credit balance in Accumulated Depreciation equals Ksh.7,500. This </w:t>
      </w:r>
      <w:hyperlink r:id="rId25" w:history="1">
        <w:r w:rsidRPr="005C5D09">
          <w:rPr>
            <w:rStyle w:val="Hyperlink"/>
            <w:b/>
            <w:bCs/>
            <w:color w:val="auto"/>
          </w:rPr>
          <w:t>net</w:t>
        </w:r>
      </w:hyperlink>
      <w:r w:rsidRPr="005C5D09">
        <w:rPr>
          <w:color w:val="auto"/>
        </w:rPr>
        <w:t xml:space="preserve"> amount of Ksh. 7,500 is referred to as the </w:t>
      </w:r>
      <w:hyperlink r:id="rId26" w:history="1">
        <w:r w:rsidRPr="005C5D09">
          <w:rPr>
            <w:rStyle w:val="Hyperlink"/>
            <w:b/>
            <w:bCs/>
            <w:color w:val="auto"/>
          </w:rPr>
          <w:t>book value</w:t>
        </w:r>
      </w:hyperlink>
      <w:r w:rsidRPr="005C5D09">
        <w:rPr>
          <w:color w:val="auto"/>
        </w:rPr>
        <w:t xml:space="preserve"> or as the </w:t>
      </w:r>
      <w:hyperlink r:id="rId27" w:history="1">
        <w:r w:rsidRPr="005C5D09">
          <w:rPr>
            <w:rStyle w:val="Hyperlink"/>
            <w:b/>
            <w:bCs/>
            <w:color w:val="auto"/>
          </w:rPr>
          <w:t>carrying value</w:t>
        </w:r>
      </w:hyperlink>
      <w:r w:rsidRPr="005C5D09">
        <w:rPr>
          <w:color w:val="auto"/>
        </w:rPr>
        <w:t xml:space="preserve"> of the equipment.</w:t>
      </w:r>
    </w:p>
    <w:p w:rsidR="00A43EE6" w:rsidRPr="005C5D09" w:rsidRDefault="00A43EE6" w:rsidP="006B1095">
      <w:pPr>
        <w:pStyle w:val="NormalWeb"/>
        <w:shd w:val="clear" w:color="auto" w:fill="FFFFFF"/>
        <w:ind w:left="-709" w:right="-897"/>
        <w:rPr>
          <w:color w:val="auto"/>
        </w:rPr>
      </w:pPr>
      <w:r w:rsidRPr="005C5D09">
        <w:rPr>
          <w:b/>
          <w:color w:val="auto"/>
          <w:u w:val="single"/>
        </w:rPr>
        <w:t>USE OF ESTIMATES</w:t>
      </w:r>
    </w:p>
    <w:p w:rsidR="00A43EE6" w:rsidRPr="005C5D09" w:rsidRDefault="00A43EE6"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b/>
          <w:bCs/>
          <w:sz w:val="18"/>
          <w:szCs w:val="18"/>
        </w:rPr>
        <w:t>Examples of Estimates</w:t>
      </w:r>
    </w:p>
    <w:p w:rsidR="00A43EE6" w:rsidRPr="005C5D09" w:rsidRDefault="00A43EE6"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The calculation of depreciation shown above included two estimates:</w:t>
      </w:r>
    </w:p>
    <w:p w:rsidR="00A43EE6" w:rsidRPr="005C5D09" w:rsidRDefault="007C049C" w:rsidP="00343BEF">
      <w:pPr>
        <w:numPr>
          <w:ilvl w:val="0"/>
          <w:numId w:val="3"/>
        </w:numPr>
        <w:shd w:val="clear" w:color="auto" w:fill="FFFFFF"/>
        <w:spacing w:before="100" w:beforeAutospacing="1" w:after="100" w:afterAutospacing="1" w:line="240" w:lineRule="auto"/>
        <w:ind w:left="-709" w:right="-897"/>
        <w:rPr>
          <w:rFonts w:ascii="Arial" w:eastAsia="Times New Roman" w:hAnsi="Arial" w:cs="Arial"/>
          <w:sz w:val="18"/>
          <w:szCs w:val="18"/>
        </w:rPr>
      </w:pPr>
      <w:hyperlink r:id="rId28" w:history="1">
        <w:r w:rsidR="00A43EE6" w:rsidRPr="005C5D09">
          <w:rPr>
            <w:rFonts w:ascii="Arial" w:eastAsia="Times New Roman" w:hAnsi="Arial" w:cs="Arial"/>
            <w:b/>
            <w:bCs/>
            <w:sz w:val="18"/>
            <w:szCs w:val="18"/>
            <w:u w:val="single"/>
          </w:rPr>
          <w:t>Salvage value</w:t>
        </w:r>
      </w:hyperlink>
      <w:r w:rsidR="00A43EE6" w:rsidRPr="005C5D09">
        <w:rPr>
          <w:rFonts w:ascii="Arial" w:eastAsia="Times New Roman" w:hAnsi="Arial" w:cs="Arial"/>
          <w:sz w:val="18"/>
          <w:szCs w:val="18"/>
        </w:rPr>
        <w:t xml:space="preserve">. Salvage value is the estimated amount that a company will receive when it disposes of an asset at the end of the asset's useful life. Often the salvage value is estimated to be zero. However, we assumed Ksh.500 in order to demonstrate how an amount would be handled. Salvage value is also referred to as disposal value, scrap value, or residual value. </w:t>
      </w:r>
    </w:p>
    <w:p w:rsidR="00A43EE6" w:rsidRPr="005C5D09" w:rsidRDefault="007C049C" w:rsidP="00343BEF">
      <w:pPr>
        <w:numPr>
          <w:ilvl w:val="0"/>
          <w:numId w:val="3"/>
        </w:numPr>
        <w:shd w:val="clear" w:color="auto" w:fill="FFFFFF"/>
        <w:spacing w:before="100" w:beforeAutospacing="1" w:after="100" w:afterAutospacing="1" w:line="240" w:lineRule="auto"/>
        <w:ind w:left="-709" w:right="-897"/>
        <w:rPr>
          <w:rFonts w:ascii="Arial" w:eastAsia="Times New Roman" w:hAnsi="Arial" w:cs="Arial"/>
          <w:sz w:val="18"/>
          <w:szCs w:val="18"/>
        </w:rPr>
      </w:pPr>
      <w:hyperlink r:id="rId29" w:history="1">
        <w:r w:rsidR="00A43EE6" w:rsidRPr="005C5D09">
          <w:rPr>
            <w:rFonts w:ascii="Arial" w:eastAsia="Times New Roman" w:hAnsi="Arial" w:cs="Arial"/>
            <w:b/>
            <w:bCs/>
            <w:sz w:val="18"/>
            <w:szCs w:val="18"/>
            <w:u w:val="single"/>
          </w:rPr>
          <w:t>Useful life</w:t>
        </w:r>
      </w:hyperlink>
      <w:r w:rsidR="00A43EE6" w:rsidRPr="005C5D09">
        <w:rPr>
          <w:rFonts w:ascii="Arial" w:eastAsia="Times New Roman" w:hAnsi="Arial" w:cs="Arial"/>
          <w:sz w:val="18"/>
          <w:szCs w:val="18"/>
        </w:rPr>
        <w:t xml:space="preserve">. The useful life of an asset is an estimate of how long the asset will be used (as opposed to how long the asset will last). For example, a graphic artist might purchase a computer in 2009 and expects to replace it in 2011 with a more advanced computer. Hence the graphic artist's computer will have an estimated </w:t>
      </w:r>
      <w:r w:rsidR="00A43EE6" w:rsidRPr="005C5D09">
        <w:rPr>
          <w:rFonts w:ascii="Arial" w:eastAsia="Times New Roman" w:hAnsi="Arial" w:cs="Arial"/>
          <w:i/>
          <w:iCs/>
          <w:sz w:val="18"/>
          <w:szCs w:val="18"/>
        </w:rPr>
        <w:t>useful</w:t>
      </w:r>
      <w:r w:rsidR="00A43EE6" w:rsidRPr="005C5D09">
        <w:rPr>
          <w:rFonts w:ascii="Arial" w:eastAsia="Times New Roman" w:hAnsi="Arial" w:cs="Arial"/>
          <w:sz w:val="18"/>
          <w:szCs w:val="18"/>
        </w:rPr>
        <w:t xml:space="preserve"> life of 2 years. An accountant purchasing a similar computer in 2009 expects to use it until 2013. The accountant will use an estimated useful life of 4 years when computing depreciation. Both the graphic artist and the accountant are correct—the graphic artist in using 2 years and the accountant in using 4 years—even if the computers will be in working order for many years after their useful lives end. </w:t>
      </w:r>
    </w:p>
    <w:p w:rsidR="00A43EE6" w:rsidRPr="005C5D09" w:rsidRDefault="00A43EE6"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b/>
          <w:bCs/>
          <w:sz w:val="18"/>
          <w:szCs w:val="18"/>
        </w:rPr>
        <w:t>Changes in Estimates</w:t>
      </w:r>
    </w:p>
    <w:p w:rsidR="00A43EE6" w:rsidRPr="005C5D09" w:rsidRDefault="00A43EE6"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Whenever estimates are used in accounting, it is possible they will change as time moves forward. For example, a company bought a machine for Ksh.14</w:t>
      </w:r>
      <w:r w:rsidR="00343BEF" w:rsidRPr="005C5D09">
        <w:rPr>
          <w:rFonts w:ascii="Arial" w:eastAsia="Times New Roman" w:hAnsi="Arial" w:cs="Arial"/>
          <w:sz w:val="18"/>
          <w:szCs w:val="18"/>
        </w:rPr>
        <w:t>, 000</w:t>
      </w:r>
      <w:r w:rsidRPr="005C5D09">
        <w:rPr>
          <w:rFonts w:ascii="Arial" w:eastAsia="Times New Roman" w:hAnsi="Arial" w:cs="Arial"/>
          <w:sz w:val="18"/>
          <w:szCs w:val="18"/>
        </w:rPr>
        <w:t xml:space="preserve"> on January 1, 2005. At the time it was estimated to have no salvage value at the end of its useful life estimated to be 7 years. The company used straight-line depreciation. In 2009 the company realizes that technology will cause the machine to be obsolete by December 31, 2010 and there will be no salvage value at that time. Instead of the original useful life of 7 years, the company now estimates a total useful life of only 6 years (January 1, 2005 through December 31, 2010). This change in the estimated useful life affects only the current and future years. In other words, in this example the depreciation for 2009 and 2010 will be affected. The depreciation already reported for the years 2005, 2006, 2007, and 2008 cannot be changed. Any amount not depreciated as of December 31, 2008 will have to be depreciated over the years 2009 and 2010.</w:t>
      </w:r>
    </w:p>
    <w:p w:rsidR="00A43EE6" w:rsidRPr="005C5D09" w:rsidRDefault="00A43EE6" w:rsidP="00343BEF">
      <w:pPr>
        <w:shd w:val="clear" w:color="auto" w:fill="FFFFFF"/>
        <w:spacing w:after="0" w:line="235" w:lineRule="atLeast"/>
        <w:ind w:left="-709" w:right="-897"/>
        <w:rPr>
          <w:rFonts w:ascii="Arial" w:eastAsia="Times New Roman" w:hAnsi="Arial" w:cs="Arial"/>
          <w:sz w:val="18"/>
          <w:szCs w:val="18"/>
        </w:rPr>
      </w:pPr>
    </w:p>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p>
    <w:p w:rsidR="00343BEF" w:rsidRPr="005C5D09" w:rsidRDefault="00343BEF" w:rsidP="00343BEF">
      <w:pPr>
        <w:spacing w:after="0" w:line="240" w:lineRule="auto"/>
        <w:ind w:left="-709" w:right="-897"/>
        <w:outlineLvl w:val="1"/>
        <w:rPr>
          <w:rFonts w:ascii="Arial" w:eastAsia="Times New Roman" w:hAnsi="Arial" w:cs="Arial"/>
          <w:b/>
          <w:bCs/>
          <w:sz w:val="18"/>
          <w:szCs w:val="18"/>
        </w:rPr>
      </w:pPr>
      <w:r w:rsidRPr="005C5D09">
        <w:rPr>
          <w:rFonts w:ascii="Arial" w:eastAsia="Times New Roman" w:hAnsi="Arial" w:cs="Arial"/>
          <w:b/>
          <w:bCs/>
          <w:sz w:val="18"/>
          <w:szCs w:val="18"/>
        </w:rPr>
        <w:t>Accelerated Depreciation</w:t>
      </w:r>
    </w:p>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b/>
          <w:bCs/>
          <w:sz w:val="18"/>
          <w:szCs w:val="18"/>
        </w:rPr>
        <w:t>What Is It?</w:t>
      </w:r>
    </w:p>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 xml:space="preserve">Accelerated depreciation is an alternative to the </w:t>
      </w:r>
      <w:hyperlink r:id="rId30" w:history="1">
        <w:r w:rsidRPr="005C5D09">
          <w:rPr>
            <w:rFonts w:ascii="Arial" w:eastAsia="Times New Roman" w:hAnsi="Arial" w:cs="Arial"/>
            <w:b/>
            <w:bCs/>
            <w:sz w:val="18"/>
            <w:szCs w:val="18"/>
            <w:u w:val="single"/>
          </w:rPr>
          <w:t>straight-line depreciation</w:t>
        </w:r>
      </w:hyperlink>
      <w:r w:rsidRPr="005C5D09">
        <w:rPr>
          <w:rFonts w:ascii="Arial" w:eastAsia="Times New Roman" w:hAnsi="Arial" w:cs="Arial"/>
          <w:sz w:val="18"/>
          <w:szCs w:val="18"/>
        </w:rPr>
        <w:t xml:space="preserve"> method. Compared to the straight-line method, accelerated depreciation methods provide for more depreciation in the early years of an asset's life but then less depreciation in the later years. Under any depreciation method, the maximum depreciation during the life of an asset is limited to the cost of the asset. The difference in depreciation methods involves </w:t>
      </w:r>
      <w:r w:rsidRPr="005C5D09">
        <w:rPr>
          <w:rFonts w:ascii="Arial" w:eastAsia="Times New Roman" w:hAnsi="Arial" w:cs="Arial"/>
          <w:i/>
          <w:iCs/>
          <w:sz w:val="18"/>
          <w:szCs w:val="18"/>
        </w:rPr>
        <w:t>when</w:t>
      </w:r>
      <w:r w:rsidRPr="005C5D09">
        <w:rPr>
          <w:rFonts w:ascii="Arial" w:eastAsia="Times New Roman" w:hAnsi="Arial" w:cs="Arial"/>
          <w:sz w:val="18"/>
          <w:szCs w:val="18"/>
        </w:rPr>
        <w:t xml:space="preserve"> you will report the depreciation. It's a matter of </w:t>
      </w:r>
      <w:r w:rsidRPr="005C5D09">
        <w:rPr>
          <w:rFonts w:ascii="Arial" w:eastAsia="Times New Roman" w:hAnsi="Arial" w:cs="Arial"/>
          <w:i/>
          <w:iCs/>
          <w:sz w:val="18"/>
          <w:szCs w:val="18"/>
        </w:rPr>
        <w:t>timing</w:t>
      </w:r>
      <w:r w:rsidRPr="005C5D09">
        <w:rPr>
          <w:rFonts w:ascii="Arial" w:eastAsia="Times New Roman" w:hAnsi="Arial" w:cs="Arial"/>
          <w:sz w:val="18"/>
          <w:szCs w:val="18"/>
        </w:rPr>
        <w:t xml:space="preserve">. Again, the </w:t>
      </w:r>
      <w:r w:rsidRPr="005C5D09">
        <w:rPr>
          <w:rFonts w:ascii="Arial" w:eastAsia="Times New Roman" w:hAnsi="Arial" w:cs="Arial"/>
          <w:i/>
          <w:iCs/>
          <w:sz w:val="18"/>
          <w:szCs w:val="18"/>
        </w:rPr>
        <w:t>total</w:t>
      </w:r>
      <w:r w:rsidRPr="005C5D09">
        <w:rPr>
          <w:rFonts w:ascii="Arial" w:eastAsia="Times New Roman" w:hAnsi="Arial" w:cs="Arial"/>
          <w:sz w:val="18"/>
          <w:szCs w:val="18"/>
        </w:rPr>
        <w:t xml:space="preserve"> depreciation during the life of the asset is the same regardless of the depreciation method used.</w:t>
      </w:r>
    </w:p>
    <w:p w:rsidR="00343BEF" w:rsidRPr="005C5D09" w:rsidRDefault="00343BEF" w:rsidP="00343BEF">
      <w:pPr>
        <w:shd w:val="clear" w:color="auto" w:fill="FFFFFF"/>
        <w:spacing w:after="0" w:line="240" w:lineRule="auto"/>
        <w:ind w:left="-709" w:right="-897"/>
        <w:rPr>
          <w:rFonts w:ascii="Arial" w:eastAsia="Times New Roman" w:hAnsi="Arial" w:cs="Arial"/>
          <w:sz w:val="18"/>
          <w:szCs w:val="18"/>
        </w:rPr>
      </w:pPr>
    </w:p>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As stated earlier, most companies use the straight-line method of depreciation for their financial statements. It is easy to compute and to understand. With straight-line depreciation the company will have the same amount of depreciation in each of the years of the asset's life. Accelerated depreciation will mean larger Depreciation Expense in the early years of the asset's life and then smaller Depreciation Expense in the later years. This larger expense in the earlier years will mean the company will report less profits in the earlier years of an asset's life (and greater profits in later years). Generally this is not appealing to most companies. As a result most companies will opt for the straight-line depreciation for their financial statements.</w:t>
      </w:r>
    </w:p>
    <w:p w:rsidR="00343BEF" w:rsidRPr="005C5D09" w:rsidRDefault="00343BEF" w:rsidP="00343BEF">
      <w:pPr>
        <w:shd w:val="clear" w:color="auto" w:fill="FFFFFF"/>
        <w:spacing w:after="0" w:line="240" w:lineRule="auto"/>
        <w:ind w:left="-709" w:right="-897"/>
        <w:rPr>
          <w:rFonts w:ascii="Arial" w:eastAsia="Times New Roman" w:hAnsi="Arial" w:cs="Arial"/>
          <w:sz w:val="18"/>
          <w:szCs w:val="18"/>
        </w:rPr>
      </w:pPr>
    </w:p>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However, using an accelerated depreciation method on the company's income tax returns is very appealing. Higher depreciation in the early years of the asset means immediate income tax savings. Smaller depreciation in later years is far into the future. Generally, it is better to take the income tax savings sooner rather than later.</w:t>
      </w:r>
    </w:p>
    <w:p w:rsidR="00343BEF" w:rsidRPr="005C5D09" w:rsidRDefault="00343BEF" w:rsidP="00343BEF">
      <w:pPr>
        <w:shd w:val="clear" w:color="auto" w:fill="FFFFFF"/>
        <w:spacing w:after="0" w:line="240" w:lineRule="auto"/>
        <w:ind w:left="-709" w:right="-897"/>
        <w:rPr>
          <w:rFonts w:ascii="Arial" w:eastAsia="Times New Roman" w:hAnsi="Arial" w:cs="Arial"/>
          <w:sz w:val="18"/>
          <w:szCs w:val="18"/>
        </w:rPr>
      </w:pPr>
    </w:p>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Fortunately a company is permitted to use straight-line depreciation on its financial statements and at the same time it can use accelerated depreciation on its income tax returns.</w:t>
      </w:r>
    </w:p>
    <w:p w:rsidR="00343BEF" w:rsidRPr="005C5D09" w:rsidRDefault="00343BEF" w:rsidP="00343BEF">
      <w:pPr>
        <w:shd w:val="clear" w:color="auto" w:fill="FFFFFF"/>
        <w:spacing w:after="0" w:line="240" w:lineRule="auto"/>
        <w:ind w:left="-709" w:right="-897"/>
        <w:rPr>
          <w:rFonts w:ascii="Arial" w:eastAsia="Times New Roman" w:hAnsi="Arial" w:cs="Arial"/>
          <w:sz w:val="18"/>
          <w:szCs w:val="18"/>
        </w:rPr>
      </w:pPr>
    </w:p>
    <w:p w:rsidR="00343BEF" w:rsidRPr="001F2989" w:rsidRDefault="00343BEF" w:rsidP="00343BEF">
      <w:pPr>
        <w:shd w:val="clear" w:color="auto" w:fill="FFFFFF"/>
        <w:spacing w:after="0" w:line="235" w:lineRule="atLeast"/>
        <w:ind w:left="-709" w:right="-897"/>
        <w:rPr>
          <w:rFonts w:ascii="Arial" w:eastAsia="Times New Roman" w:hAnsi="Arial" w:cs="Arial"/>
          <w:b/>
          <w:sz w:val="18"/>
          <w:szCs w:val="18"/>
          <w:u w:val="single"/>
        </w:rPr>
      </w:pPr>
      <w:r w:rsidRPr="001F2989">
        <w:rPr>
          <w:rFonts w:ascii="Arial" w:eastAsia="Times New Roman" w:hAnsi="Arial" w:cs="Arial"/>
          <w:b/>
          <w:bCs/>
          <w:sz w:val="18"/>
          <w:szCs w:val="18"/>
          <w:u w:val="single"/>
        </w:rPr>
        <w:t>Various Accelerated Depreciation Methods</w:t>
      </w:r>
    </w:p>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There are various methods of accelerated depreciation. Here are some of them:</w:t>
      </w:r>
    </w:p>
    <w:p w:rsidR="00343BEF" w:rsidRPr="005C5D09" w:rsidRDefault="00343BEF" w:rsidP="00343BEF">
      <w:pPr>
        <w:numPr>
          <w:ilvl w:val="0"/>
          <w:numId w:val="4"/>
        </w:numPr>
        <w:shd w:val="clear" w:color="auto" w:fill="FFFFFF"/>
        <w:spacing w:before="100" w:beforeAutospacing="1" w:after="100" w:afterAutospacing="1" w:line="240" w:lineRule="auto"/>
        <w:ind w:left="-709" w:right="-897"/>
        <w:rPr>
          <w:rFonts w:ascii="Arial" w:eastAsia="Times New Roman" w:hAnsi="Arial" w:cs="Arial"/>
          <w:sz w:val="18"/>
          <w:szCs w:val="18"/>
        </w:rPr>
      </w:pPr>
      <w:r w:rsidRPr="005C5D09">
        <w:rPr>
          <w:rFonts w:ascii="Arial" w:eastAsia="Times New Roman" w:hAnsi="Arial" w:cs="Arial"/>
          <w:sz w:val="18"/>
          <w:szCs w:val="18"/>
        </w:rPr>
        <w:t xml:space="preserve">Sum-of-the-years' digits </w:t>
      </w:r>
    </w:p>
    <w:p w:rsidR="006F34A5" w:rsidRDefault="00343BEF" w:rsidP="006F34A5">
      <w:pPr>
        <w:numPr>
          <w:ilvl w:val="0"/>
          <w:numId w:val="4"/>
        </w:numPr>
        <w:shd w:val="clear" w:color="auto" w:fill="FFFFFF"/>
        <w:spacing w:before="100" w:beforeAutospacing="1" w:after="100" w:afterAutospacing="1" w:line="240" w:lineRule="auto"/>
        <w:ind w:left="-709" w:right="-897"/>
        <w:rPr>
          <w:rFonts w:ascii="Arial" w:eastAsia="Times New Roman" w:hAnsi="Arial" w:cs="Arial"/>
          <w:sz w:val="18"/>
          <w:szCs w:val="18"/>
        </w:rPr>
      </w:pPr>
      <w:r w:rsidRPr="005C5D09">
        <w:rPr>
          <w:rFonts w:ascii="Arial" w:eastAsia="Times New Roman" w:hAnsi="Arial" w:cs="Arial"/>
          <w:sz w:val="18"/>
          <w:szCs w:val="18"/>
        </w:rPr>
        <w:t>The reducing balance method</w:t>
      </w:r>
      <w:r w:rsidR="00556D37">
        <w:rPr>
          <w:rFonts w:ascii="Arial" w:eastAsia="Times New Roman" w:hAnsi="Arial" w:cs="Arial"/>
          <w:sz w:val="18"/>
          <w:szCs w:val="18"/>
        </w:rPr>
        <w:t>.</w:t>
      </w:r>
    </w:p>
    <w:p w:rsidR="001F2989" w:rsidRDefault="001F2989" w:rsidP="006F34A5">
      <w:pPr>
        <w:numPr>
          <w:ilvl w:val="0"/>
          <w:numId w:val="4"/>
        </w:numPr>
        <w:shd w:val="clear" w:color="auto" w:fill="FFFFFF"/>
        <w:spacing w:before="100" w:beforeAutospacing="1" w:after="100" w:afterAutospacing="1" w:line="240" w:lineRule="auto"/>
        <w:ind w:left="-709" w:right="-897"/>
        <w:rPr>
          <w:rFonts w:ascii="Arial" w:eastAsia="Times New Roman" w:hAnsi="Arial" w:cs="Arial"/>
          <w:sz w:val="18"/>
          <w:szCs w:val="18"/>
        </w:rPr>
      </w:pPr>
    </w:p>
    <w:p w:rsidR="001F2989" w:rsidRDefault="001F2989" w:rsidP="001F2989">
      <w:pPr>
        <w:numPr>
          <w:ilvl w:val="0"/>
          <w:numId w:val="4"/>
        </w:numPr>
        <w:shd w:val="clear" w:color="auto" w:fill="FFFFFF"/>
        <w:spacing w:before="100" w:beforeAutospacing="1" w:after="100" w:afterAutospacing="1" w:line="240" w:lineRule="auto"/>
        <w:ind w:left="-709" w:right="-897"/>
        <w:rPr>
          <w:rFonts w:ascii="Arial" w:eastAsia="Times New Roman" w:hAnsi="Arial" w:cs="Arial"/>
          <w:b/>
          <w:sz w:val="18"/>
          <w:szCs w:val="18"/>
          <w:u w:val="single"/>
        </w:rPr>
      </w:pPr>
      <w:r w:rsidRPr="001F2989">
        <w:rPr>
          <w:rFonts w:ascii="Arial" w:eastAsia="Times New Roman" w:hAnsi="Arial" w:cs="Arial"/>
          <w:b/>
          <w:sz w:val="18"/>
          <w:szCs w:val="18"/>
          <w:u w:val="single"/>
        </w:rPr>
        <w:t xml:space="preserve">Sum-of-the-years' digits </w:t>
      </w:r>
    </w:p>
    <w:p w:rsidR="001F2989" w:rsidRDefault="001F2989" w:rsidP="001F2989">
      <w:pPr>
        <w:shd w:val="clear" w:color="auto" w:fill="FFFFFF"/>
        <w:spacing w:before="100" w:beforeAutospacing="1" w:after="100" w:afterAutospacing="1" w:line="240" w:lineRule="auto"/>
        <w:ind w:right="-897"/>
        <w:rPr>
          <w:rFonts w:ascii="Arial" w:eastAsia="Times New Roman" w:hAnsi="Arial" w:cs="Arial"/>
          <w:b/>
          <w:sz w:val="18"/>
          <w:szCs w:val="18"/>
          <w:u w:val="single"/>
        </w:rPr>
      </w:pPr>
    </w:p>
    <w:p w:rsidR="001F2989" w:rsidRPr="001F2989" w:rsidRDefault="001F2989" w:rsidP="001F2989">
      <w:pPr>
        <w:shd w:val="clear" w:color="auto" w:fill="FFFFFF"/>
        <w:spacing w:before="100" w:beforeAutospacing="1" w:after="100" w:afterAutospacing="1" w:line="240" w:lineRule="auto"/>
        <w:ind w:right="-897"/>
        <w:rPr>
          <w:rFonts w:ascii="Arial" w:eastAsia="Times New Roman" w:hAnsi="Arial" w:cs="Arial"/>
          <w:b/>
          <w:sz w:val="18"/>
          <w:szCs w:val="18"/>
          <w:u w:val="single"/>
        </w:rPr>
      </w:pPr>
    </w:p>
    <w:p w:rsidR="001F2989" w:rsidRDefault="001F2989" w:rsidP="001F2989">
      <w:pPr>
        <w:numPr>
          <w:ilvl w:val="0"/>
          <w:numId w:val="4"/>
        </w:numPr>
        <w:shd w:val="clear" w:color="auto" w:fill="FFFFFF"/>
        <w:spacing w:before="100" w:beforeAutospacing="1" w:after="100" w:afterAutospacing="1" w:line="240" w:lineRule="auto"/>
        <w:ind w:left="-709" w:right="-897"/>
        <w:rPr>
          <w:rFonts w:ascii="Arial" w:eastAsia="Times New Roman" w:hAnsi="Arial" w:cs="Arial"/>
          <w:b/>
          <w:sz w:val="18"/>
          <w:szCs w:val="18"/>
          <w:u w:val="single"/>
        </w:rPr>
      </w:pPr>
      <w:r w:rsidRPr="001F2989">
        <w:rPr>
          <w:rFonts w:ascii="Arial" w:eastAsia="Times New Roman" w:hAnsi="Arial" w:cs="Arial"/>
          <w:b/>
          <w:sz w:val="18"/>
          <w:szCs w:val="18"/>
          <w:u w:val="single"/>
        </w:rPr>
        <w:t>The reducing balance method.</w:t>
      </w:r>
    </w:p>
    <w:p w:rsidR="001F2989" w:rsidRDefault="001F2989" w:rsidP="001F2989">
      <w:pPr>
        <w:pStyle w:val="ListParagraph"/>
        <w:rPr>
          <w:rFonts w:ascii="Arial" w:eastAsia="Times New Roman" w:hAnsi="Arial" w:cs="Arial"/>
          <w:b/>
          <w:sz w:val="18"/>
          <w:szCs w:val="18"/>
          <w:u w:val="single"/>
        </w:rPr>
      </w:pPr>
    </w:p>
    <w:p w:rsidR="001F2989" w:rsidRPr="001F2989" w:rsidRDefault="001F2989" w:rsidP="001F2989">
      <w:pPr>
        <w:numPr>
          <w:ilvl w:val="0"/>
          <w:numId w:val="4"/>
        </w:numPr>
        <w:shd w:val="clear" w:color="auto" w:fill="FFFFFF"/>
        <w:spacing w:before="100" w:beforeAutospacing="1" w:after="100" w:afterAutospacing="1" w:line="240" w:lineRule="auto"/>
        <w:ind w:left="-709" w:right="-897"/>
        <w:rPr>
          <w:rFonts w:ascii="Arial" w:eastAsia="Times New Roman" w:hAnsi="Arial" w:cs="Arial"/>
          <w:b/>
          <w:sz w:val="18"/>
          <w:szCs w:val="18"/>
          <w:u w:val="single"/>
        </w:rPr>
      </w:pPr>
    </w:p>
    <w:p w:rsidR="006F34A5" w:rsidRPr="00967840" w:rsidRDefault="006F34A5" w:rsidP="006F34A5">
      <w:pPr>
        <w:pBdr>
          <w:top w:val="dotted" w:sz="6" w:space="8" w:color="C0C0C0"/>
          <w:bottom w:val="dotted" w:sz="2" w:space="0" w:color="C0C0C0"/>
        </w:pBdr>
        <w:shd w:val="clear" w:color="auto" w:fill="FFFFFF"/>
        <w:spacing w:after="138" w:line="240" w:lineRule="auto"/>
        <w:ind w:left="-709"/>
        <w:outlineLvl w:val="1"/>
        <w:rPr>
          <w:rFonts w:ascii="Arial" w:eastAsia="Times New Roman" w:hAnsi="Arial" w:cs="Arial"/>
          <w:b/>
          <w:bCs/>
          <w:color w:val="000000"/>
          <w:kern w:val="36"/>
          <w:sz w:val="18"/>
          <w:szCs w:val="18"/>
          <w:u w:val="single"/>
        </w:rPr>
      </w:pPr>
      <w:r w:rsidRPr="00967840">
        <w:rPr>
          <w:rFonts w:ascii="Arial" w:eastAsia="Times New Roman" w:hAnsi="Arial" w:cs="Arial"/>
          <w:b/>
          <w:bCs/>
          <w:color w:val="000000"/>
          <w:kern w:val="36"/>
          <w:sz w:val="18"/>
          <w:szCs w:val="18"/>
          <w:u w:val="single"/>
        </w:rPr>
        <w:t>What is the entry to remove equipment that is sold before it is fully depreciated?</w:t>
      </w:r>
      <w:r w:rsidRPr="005C5D09">
        <w:rPr>
          <w:rFonts w:ascii="Arial" w:eastAsia="Times New Roman" w:hAnsi="Arial" w:cs="Arial"/>
          <w:b/>
          <w:bCs/>
          <w:color w:val="000000"/>
          <w:kern w:val="36"/>
          <w:sz w:val="18"/>
          <w:szCs w:val="18"/>
          <w:u w:val="single"/>
        </w:rPr>
        <w:t xml:space="preserve"> </w:t>
      </w:r>
    </w:p>
    <w:p w:rsidR="006F34A5" w:rsidRPr="005C5D09" w:rsidRDefault="006F34A5" w:rsidP="006F34A5">
      <w:pPr>
        <w:shd w:val="clear" w:color="auto" w:fill="FFFFFF"/>
        <w:spacing w:after="0" w:line="235" w:lineRule="atLeast"/>
        <w:ind w:left="-709"/>
        <w:rPr>
          <w:rFonts w:ascii="Arial" w:eastAsia="Times New Roman" w:hAnsi="Arial" w:cs="Arial"/>
          <w:b/>
          <w:color w:val="000000"/>
          <w:sz w:val="18"/>
          <w:szCs w:val="18"/>
        </w:rPr>
      </w:pPr>
      <w:r w:rsidRPr="005C5D09">
        <w:rPr>
          <w:rFonts w:ascii="Arial" w:eastAsia="Times New Roman" w:hAnsi="Arial" w:cs="Arial"/>
          <w:b/>
          <w:color w:val="000000"/>
          <w:sz w:val="18"/>
          <w:szCs w:val="18"/>
        </w:rPr>
        <w:t>Disposal of assets</w:t>
      </w:r>
    </w:p>
    <w:p w:rsidR="006F34A5" w:rsidRPr="005C5D09" w:rsidRDefault="006F34A5" w:rsidP="006F34A5">
      <w:pPr>
        <w:shd w:val="clear" w:color="auto" w:fill="FFFFFF"/>
        <w:spacing w:after="0" w:line="235" w:lineRule="atLeast"/>
        <w:ind w:left="-709"/>
        <w:rPr>
          <w:rFonts w:ascii="Arial" w:eastAsia="Times New Roman" w:hAnsi="Arial" w:cs="Arial"/>
          <w:color w:val="000000"/>
          <w:sz w:val="18"/>
          <w:szCs w:val="18"/>
        </w:rPr>
      </w:pPr>
      <w:r w:rsidRPr="00967840">
        <w:rPr>
          <w:rFonts w:ascii="Arial" w:eastAsia="Times New Roman" w:hAnsi="Arial" w:cs="Arial"/>
          <w:color w:val="000000"/>
          <w:sz w:val="18"/>
          <w:szCs w:val="18"/>
        </w:rPr>
        <w:t xml:space="preserve">When equipment that is used in a business is sold for cash before it is fully depreciated, there will be </w:t>
      </w:r>
      <w:r w:rsidRPr="005C5D09">
        <w:rPr>
          <w:rFonts w:ascii="Arial" w:eastAsia="Times New Roman" w:hAnsi="Arial" w:cs="Arial"/>
          <w:i/>
          <w:iCs/>
          <w:color w:val="000000"/>
          <w:sz w:val="18"/>
          <w:szCs w:val="18"/>
        </w:rPr>
        <w:t xml:space="preserve">two </w:t>
      </w:r>
      <w:r w:rsidRPr="00967840">
        <w:rPr>
          <w:rFonts w:ascii="Arial" w:eastAsia="Times New Roman" w:hAnsi="Arial" w:cs="Arial"/>
          <w:color w:val="000000"/>
          <w:sz w:val="18"/>
          <w:szCs w:val="18"/>
        </w:rPr>
        <w:t>journal entries:</w:t>
      </w:r>
    </w:p>
    <w:p w:rsidR="006F34A5" w:rsidRPr="00967840" w:rsidRDefault="006F34A5" w:rsidP="006F34A5">
      <w:pPr>
        <w:shd w:val="clear" w:color="auto" w:fill="FFFFFF"/>
        <w:spacing w:after="0" w:line="235" w:lineRule="atLeast"/>
        <w:ind w:left="-709"/>
        <w:rPr>
          <w:rFonts w:ascii="Arial" w:eastAsia="Times New Roman" w:hAnsi="Arial" w:cs="Arial"/>
          <w:color w:val="000000"/>
          <w:sz w:val="18"/>
          <w:szCs w:val="18"/>
        </w:rPr>
      </w:pPr>
    </w:p>
    <w:p w:rsidR="006F34A5" w:rsidRPr="005C5D09" w:rsidRDefault="006F34A5" w:rsidP="006F34A5">
      <w:pPr>
        <w:shd w:val="clear" w:color="auto" w:fill="FFFFFF"/>
        <w:spacing w:after="0" w:line="235" w:lineRule="atLeast"/>
        <w:ind w:left="-709"/>
        <w:rPr>
          <w:rFonts w:ascii="Arial" w:eastAsia="Times New Roman" w:hAnsi="Arial" w:cs="Arial"/>
          <w:color w:val="000000"/>
          <w:sz w:val="18"/>
          <w:szCs w:val="18"/>
        </w:rPr>
      </w:pPr>
      <w:r w:rsidRPr="00967840">
        <w:rPr>
          <w:rFonts w:ascii="Arial" w:eastAsia="Times New Roman" w:hAnsi="Arial" w:cs="Arial"/>
          <w:color w:val="000000"/>
          <w:sz w:val="18"/>
          <w:szCs w:val="18"/>
        </w:rPr>
        <w:t xml:space="preserve">The </w:t>
      </w:r>
      <w:r w:rsidRPr="005C5D09">
        <w:rPr>
          <w:rFonts w:ascii="Arial" w:eastAsia="Times New Roman" w:hAnsi="Arial" w:cs="Arial"/>
          <w:i/>
          <w:iCs/>
          <w:color w:val="000000"/>
          <w:sz w:val="18"/>
          <w:szCs w:val="18"/>
        </w:rPr>
        <w:t>first entry</w:t>
      </w:r>
      <w:r w:rsidRPr="00967840">
        <w:rPr>
          <w:rFonts w:ascii="Arial" w:eastAsia="Times New Roman" w:hAnsi="Arial" w:cs="Arial"/>
          <w:color w:val="000000"/>
          <w:sz w:val="18"/>
          <w:szCs w:val="18"/>
        </w:rPr>
        <w:t xml:space="preserve"> will be a debit to Depreciation Expense and a credit to Accumulated Depreciation to record the depreciation right up to the date of the sale (disposal).</w:t>
      </w:r>
    </w:p>
    <w:p w:rsidR="006F34A5" w:rsidRPr="00967840" w:rsidRDefault="006F34A5" w:rsidP="006F34A5">
      <w:pPr>
        <w:shd w:val="clear" w:color="auto" w:fill="FFFFFF"/>
        <w:spacing w:after="0" w:line="235" w:lineRule="atLeast"/>
        <w:ind w:left="-709"/>
        <w:rPr>
          <w:rFonts w:ascii="Arial" w:eastAsia="Times New Roman" w:hAnsi="Arial" w:cs="Arial"/>
          <w:color w:val="000000"/>
          <w:sz w:val="18"/>
          <w:szCs w:val="18"/>
        </w:rPr>
      </w:pPr>
    </w:p>
    <w:p w:rsidR="006F34A5" w:rsidRPr="00967840" w:rsidRDefault="006F34A5" w:rsidP="006F34A5">
      <w:pPr>
        <w:shd w:val="clear" w:color="auto" w:fill="FFFFFF"/>
        <w:spacing w:after="0" w:line="235" w:lineRule="atLeast"/>
        <w:ind w:left="-709"/>
        <w:rPr>
          <w:rFonts w:ascii="Arial" w:eastAsia="Times New Roman" w:hAnsi="Arial" w:cs="Arial"/>
          <w:color w:val="000000"/>
          <w:sz w:val="18"/>
          <w:szCs w:val="18"/>
        </w:rPr>
      </w:pPr>
      <w:r w:rsidRPr="00967840">
        <w:rPr>
          <w:rFonts w:ascii="Arial" w:eastAsia="Times New Roman" w:hAnsi="Arial" w:cs="Arial"/>
          <w:color w:val="000000"/>
          <w:sz w:val="18"/>
          <w:szCs w:val="18"/>
        </w:rPr>
        <w:t xml:space="preserve">The </w:t>
      </w:r>
      <w:r w:rsidRPr="005C5D09">
        <w:rPr>
          <w:rFonts w:ascii="Arial" w:eastAsia="Times New Roman" w:hAnsi="Arial" w:cs="Arial"/>
          <w:i/>
          <w:iCs/>
          <w:color w:val="000000"/>
          <w:sz w:val="18"/>
          <w:szCs w:val="18"/>
        </w:rPr>
        <w:t>second entry</w:t>
      </w:r>
      <w:r w:rsidRPr="00967840">
        <w:rPr>
          <w:rFonts w:ascii="Arial" w:eastAsia="Times New Roman" w:hAnsi="Arial" w:cs="Arial"/>
          <w:color w:val="000000"/>
          <w:sz w:val="18"/>
          <w:szCs w:val="18"/>
        </w:rPr>
        <w:t xml:space="preserve"> will consist of the following:</w:t>
      </w:r>
    </w:p>
    <w:p w:rsidR="006F34A5" w:rsidRPr="00967840" w:rsidRDefault="006F34A5" w:rsidP="006F34A5">
      <w:pPr>
        <w:shd w:val="clear" w:color="auto" w:fill="FFFFFF"/>
        <w:spacing w:after="0" w:line="235" w:lineRule="atLeast"/>
        <w:ind w:left="-709"/>
        <w:rPr>
          <w:rFonts w:ascii="Arial" w:eastAsia="Times New Roman" w:hAnsi="Arial" w:cs="Arial"/>
          <w:color w:val="000000"/>
          <w:sz w:val="18"/>
          <w:szCs w:val="18"/>
        </w:rPr>
      </w:pPr>
      <w:r w:rsidRPr="00967840">
        <w:rPr>
          <w:rFonts w:ascii="Arial" w:eastAsia="Times New Roman" w:hAnsi="Arial" w:cs="Arial"/>
          <w:color w:val="000000"/>
          <w:sz w:val="18"/>
          <w:szCs w:val="18"/>
        </w:rPr>
        <w:t>1. Credit the account Equipment to remove the equipment’s cost.</w:t>
      </w:r>
      <w:r w:rsidRPr="005C5D09">
        <w:rPr>
          <w:rFonts w:ascii="Arial" w:eastAsia="Times New Roman" w:hAnsi="Arial" w:cs="Arial"/>
          <w:color w:val="000000"/>
          <w:sz w:val="18"/>
          <w:szCs w:val="18"/>
        </w:rPr>
        <w:t xml:space="preserve"> You will debit the disposal account.</w:t>
      </w:r>
    </w:p>
    <w:p w:rsidR="006F34A5" w:rsidRPr="00967840" w:rsidRDefault="006F34A5" w:rsidP="006F34A5">
      <w:pPr>
        <w:shd w:val="clear" w:color="auto" w:fill="FFFFFF"/>
        <w:spacing w:after="0" w:line="235" w:lineRule="atLeast"/>
        <w:ind w:left="-709"/>
        <w:rPr>
          <w:rFonts w:ascii="Arial" w:eastAsia="Times New Roman" w:hAnsi="Arial" w:cs="Arial"/>
          <w:color w:val="000000"/>
          <w:sz w:val="18"/>
          <w:szCs w:val="18"/>
        </w:rPr>
      </w:pPr>
      <w:r w:rsidRPr="00967840">
        <w:rPr>
          <w:rFonts w:ascii="Arial" w:eastAsia="Times New Roman" w:hAnsi="Arial" w:cs="Arial"/>
          <w:color w:val="000000"/>
          <w:sz w:val="18"/>
          <w:szCs w:val="18"/>
        </w:rPr>
        <w:t>2. Debit Accumulated Depreciation to remove the equipment’s up-to-date accumulated depreciation.</w:t>
      </w:r>
      <w:r w:rsidRPr="005C5D09">
        <w:rPr>
          <w:rFonts w:ascii="Arial" w:eastAsia="Times New Roman" w:hAnsi="Arial" w:cs="Arial"/>
          <w:color w:val="000000"/>
          <w:sz w:val="18"/>
          <w:szCs w:val="18"/>
        </w:rPr>
        <w:t xml:space="preserve"> You will credit the disposal account.</w:t>
      </w:r>
    </w:p>
    <w:p w:rsidR="006F34A5" w:rsidRPr="00967840" w:rsidRDefault="006F34A5" w:rsidP="006F34A5">
      <w:pPr>
        <w:shd w:val="clear" w:color="auto" w:fill="FFFFFF"/>
        <w:spacing w:after="0" w:line="235" w:lineRule="atLeast"/>
        <w:ind w:left="-709"/>
        <w:rPr>
          <w:rFonts w:ascii="Arial" w:eastAsia="Times New Roman" w:hAnsi="Arial" w:cs="Arial"/>
          <w:color w:val="000000"/>
          <w:sz w:val="18"/>
          <w:szCs w:val="18"/>
        </w:rPr>
      </w:pPr>
      <w:r w:rsidRPr="00967840">
        <w:rPr>
          <w:rFonts w:ascii="Arial" w:eastAsia="Times New Roman" w:hAnsi="Arial" w:cs="Arial"/>
          <w:color w:val="000000"/>
          <w:sz w:val="18"/>
          <w:szCs w:val="18"/>
        </w:rPr>
        <w:t>3. Debit Cash</w:t>
      </w:r>
      <w:r w:rsidRPr="005C5D09">
        <w:rPr>
          <w:rFonts w:ascii="Arial" w:eastAsia="Times New Roman" w:hAnsi="Arial" w:cs="Arial"/>
          <w:color w:val="000000"/>
          <w:sz w:val="18"/>
          <w:szCs w:val="18"/>
        </w:rPr>
        <w:t>/ bank</w:t>
      </w:r>
      <w:r w:rsidRPr="00967840">
        <w:rPr>
          <w:rFonts w:ascii="Arial" w:eastAsia="Times New Roman" w:hAnsi="Arial" w:cs="Arial"/>
          <w:color w:val="000000"/>
          <w:sz w:val="18"/>
          <w:szCs w:val="18"/>
        </w:rPr>
        <w:t xml:space="preserve"> for the amount </w:t>
      </w:r>
      <w:r w:rsidRPr="005C5D09">
        <w:rPr>
          <w:rFonts w:ascii="Arial" w:eastAsia="Times New Roman" w:hAnsi="Arial" w:cs="Arial"/>
          <w:color w:val="000000"/>
          <w:sz w:val="18"/>
          <w:szCs w:val="18"/>
        </w:rPr>
        <w:t>received. You will credit the disposal account.</w:t>
      </w:r>
    </w:p>
    <w:p w:rsidR="006F34A5" w:rsidRDefault="006F34A5" w:rsidP="006F34A5">
      <w:pPr>
        <w:shd w:val="clear" w:color="auto" w:fill="FFFFFF"/>
        <w:spacing w:after="0" w:line="235" w:lineRule="atLeast"/>
        <w:ind w:left="-709"/>
        <w:rPr>
          <w:rFonts w:ascii="Arial" w:eastAsia="Times New Roman" w:hAnsi="Arial" w:cs="Arial"/>
          <w:color w:val="000000"/>
          <w:sz w:val="18"/>
          <w:szCs w:val="18"/>
        </w:rPr>
      </w:pPr>
      <w:r w:rsidRPr="005C5D09">
        <w:rPr>
          <w:rFonts w:ascii="Arial" w:eastAsia="Times New Roman" w:hAnsi="Arial" w:cs="Arial"/>
          <w:color w:val="000000"/>
          <w:sz w:val="18"/>
          <w:szCs w:val="18"/>
        </w:rPr>
        <w:t xml:space="preserve">4. Get the disposal account </w:t>
      </w:r>
      <w:r w:rsidRPr="00967840">
        <w:rPr>
          <w:rFonts w:ascii="Arial" w:eastAsia="Times New Roman" w:hAnsi="Arial" w:cs="Arial"/>
          <w:color w:val="000000"/>
          <w:sz w:val="18"/>
          <w:szCs w:val="18"/>
        </w:rPr>
        <w:t>to balance. If a debit amount is needed, it is a loss on the disposal. If a credit amount is needed, it is a gain on the disposal.</w:t>
      </w:r>
    </w:p>
    <w:p w:rsidR="00212378" w:rsidRDefault="00212378" w:rsidP="006F34A5">
      <w:pPr>
        <w:shd w:val="clear" w:color="auto" w:fill="FFFFFF"/>
        <w:spacing w:after="0" w:line="235" w:lineRule="atLeast"/>
        <w:ind w:left="-709"/>
        <w:rPr>
          <w:rFonts w:ascii="Arial" w:eastAsia="Times New Roman" w:hAnsi="Arial" w:cs="Arial"/>
          <w:color w:val="000000"/>
          <w:sz w:val="18"/>
          <w:szCs w:val="18"/>
        </w:rPr>
      </w:pPr>
    </w:p>
    <w:p w:rsidR="006F34A5" w:rsidRPr="005C5D09" w:rsidRDefault="006F34A5" w:rsidP="006F34A5">
      <w:pPr>
        <w:shd w:val="clear" w:color="auto" w:fill="FFFFFF"/>
        <w:spacing w:before="100" w:beforeAutospacing="1" w:after="100" w:afterAutospacing="1" w:line="240" w:lineRule="auto"/>
        <w:ind w:right="-897"/>
        <w:rPr>
          <w:rFonts w:ascii="Arial" w:eastAsia="Times New Roman" w:hAnsi="Arial" w:cs="Arial"/>
          <w:sz w:val="18"/>
          <w:szCs w:val="18"/>
        </w:rPr>
      </w:pPr>
    </w:p>
    <w:p w:rsidR="00E812D8" w:rsidRPr="005C5D09" w:rsidRDefault="00E812D8" w:rsidP="006B1095">
      <w:pPr>
        <w:shd w:val="clear" w:color="auto" w:fill="FFFFFF"/>
        <w:spacing w:before="100" w:beforeAutospacing="1" w:after="100" w:afterAutospacing="1" w:line="240" w:lineRule="auto"/>
        <w:ind w:right="-897"/>
        <w:rPr>
          <w:rFonts w:ascii="Arial" w:eastAsia="Times New Roman" w:hAnsi="Arial" w:cs="Arial"/>
          <w:sz w:val="18"/>
          <w:szCs w:val="18"/>
        </w:rPr>
      </w:pPr>
    </w:p>
    <w:tbl>
      <w:tblPr>
        <w:tblW w:w="7440" w:type="dxa"/>
        <w:jc w:val="center"/>
        <w:tblCellSpacing w:w="0" w:type="dxa"/>
        <w:tblCellMar>
          <w:left w:w="0" w:type="dxa"/>
          <w:right w:w="0" w:type="dxa"/>
        </w:tblCellMar>
        <w:tblLook w:val="04A0"/>
      </w:tblPr>
      <w:tblGrid>
        <w:gridCol w:w="1225"/>
        <w:gridCol w:w="1225"/>
        <w:gridCol w:w="1226"/>
        <w:gridCol w:w="86"/>
        <w:gridCol w:w="1226"/>
        <w:gridCol w:w="1226"/>
        <w:gridCol w:w="1226"/>
      </w:tblGrid>
      <w:tr w:rsidR="00E812D8" w:rsidRPr="005C5D09" w:rsidTr="00E812D8">
        <w:trPr>
          <w:tblCellSpacing w:w="0" w:type="dxa"/>
          <w:jc w:val="center"/>
        </w:trPr>
        <w:tc>
          <w:tcPr>
            <w:tcW w:w="0" w:type="auto"/>
            <w:gridSpan w:val="3"/>
            <w:vAlign w:val="center"/>
            <w:hideMark/>
          </w:tcPr>
          <w:p w:rsidR="00E812D8" w:rsidRPr="005C5D09" w:rsidRDefault="00E812D8" w:rsidP="00343BEF">
            <w:pPr>
              <w:ind w:left="-709" w:right="-897"/>
              <w:rPr>
                <w:rFonts w:ascii="Arial" w:hAnsi="Arial" w:cs="Arial"/>
                <w:sz w:val="18"/>
                <w:szCs w:val="18"/>
              </w:rPr>
            </w:pPr>
          </w:p>
        </w:tc>
        <w:tc>
          <w:tcPr>
            <w:tcW w:w="86" w:type="dxa"/>
            <w:vAlign w:val="center"/>
            <w:hideMark/>
          </w:tcPr>
          <w:p w:rsidR="00E812D8" w:rsidRPr="005C5D09" w:rsidRDefault="00E812D8" w:rsidP="00343BEF">
            <w:pPr>
              <w:ind w:left="-709" w:right="-897"/>
              <w:rPr>
                <w:rFonts w:ascii="Arial" w:hAnsi="Arial" w:cs="Arial"/>
                <w:sz w:val="18"/>
                <w:szCs w:val="18"/>
              </w:rPr>
            </w:pPr>
          </w:p>
        </w:tc>
        <w:tc>
          <w:tcPr>
            <w:tcW w:w="0" w:type="auto"/>
            <w:gridSpan w:val="3"/>
            <w:vAlign w:val="center"/>
            <w:hideMark/>
          </w:tcPr>
          <w:p w:rsidR="00E812D8" w:rsidRPr="005C5D09" w:rsidRDefault="00E812D8" w:rsidP="00343BEF">
            <w:pPr>
              <w:ind w:left="-709" w:right="-897"/>
              <w:rPr>
                <w:rFonts w:ascii="Arial" w:hAnsi="Arial" w:cs="Arial"/>
                <w:sz w:val="18"/>
                <w:szCs w:val="18"/>
              </w:rPr>
            </w:pPr>
          </w:p>
        </w:tc>
      </w:tr>
      <w:tr w:rsidR="00E812D8" w:rsidRPr="005C5D09" w:rsidTr="00E812D8">
        <w:trPr>
          <w:tblCellSpacing w:w="0" w:type="dxa"/>
          <w:jc w:val="center"/>
        </w:trPr>
        <w:tc>
          <w:tcPr>
            <w:tcW w:w="0" w:type="auto"/>
            <w:vAlign w:val="center"/>
            <w:hideMark/>
          </w:tcPr>
          <w:p w:rsidR="00E812D8" w:rsidRPr="005C5D09" w:rsidRDefault="00E812D8" w:rsidP="00343BEF">
            <w:pPr>
              <w:ind w:left="-709" w:right="-897"/>
              <w:jc w:val="right"/>
              <w:rPr>
                <w:rFonts w:ascii="Arial" w:hAnsi="Arial" w:cs="Arial"/>
                <w:sz w:val="18"/>
                <w:szCs w:val="18"/>
              </w:rPr>
            </w:pPr>
          </w:p>
        </w:tc>
        <w:tc>
          <w:tcPr>
            <w:tcW w:w="0" w:type="auto"/>
            <w:vAlign w:val="center"/>
            <w:hideMark/>
          </w:tcPr>
          <w:p w:rsidR="00E812D8" w:rsidRPr="005C5D09" w:rsidRDefault="00E812D8" w:rsidP="00343BEF">
            <w:pPr>
              <w:ind w:left="-709" w:right="-897"/>
              <w:jc w:val="right"/>
              <w:rPr>
                <w:rFonts w:ascii="Arial" w:hAnsi="Arial" w:cs="Arial"/>
                <w:sz w:val="18"/>
                <w:szCs w:val="18"/>
              </w:rPr>
            </w:pPr>
          </w:p>
        </w:tc>
        <w:tc>
          <w:tcPr>
            <w:tcW w:w="0" w:type="auto"/>
            <w:vAlign w:val="center"/>
            <w:hideMark/>
          </w:tcPr>
          <w:p w:rsidR="00E812D8" w:rsidRPr="005C5D09" w:rsidRDefault="00E812D8" w:rsidP="00343BEF">
            <w:pPr>
              <w:ind w:left="-709" w:right="-897"/>
              <w:rPr>
                <w:rFonts w:ascii="Arial" w:hAnsi="Arial" w:cs="Arial"/>
                <w:sz w:val="18"/>
                <w:szCs w:val="18"/>
              </w:rPr>
            </w:pPr>
          </w:p>
        </w:tc>
        <w:tc>
          <w:tcPr>
            <w:tcW w:w="86" w:type="dxa"/>
            <w:vAlign w:val="center"/>
            <w:hideMark/>
          </w:tcPr>
          <w:p w:rsidR="00E812D8" w:rsidRPr="005C5D09" w:rsidRDefault="00E812D8" w:rsidP="00343BEF">
            <w:pPr>
              <w:ind w:left="-709" w:right="-897"/>
              <w:rPr>
                <w:rFonts w:ascii="Arial" w:hAnsi="Arial" w:cs="Arial"/>
                <w:sz w:val="18"/>
                <w:szCs w:val="18"/>
              </w:rPr>
            </w:pPr>
          </w:p>
        </w:tc>
        <w:tc>
          <w:tcPr>
            <w:tcW w:w="0" w:type="auto"/>
            <w:vAlign w:val="center"/>
            <w:hideMark/>
          </w:tcPr>
          <w:p w:rsidR="00E812D8" w:rsidRPr="005C5D09" w:rsidRDefault="00E812D8" w:rsidP="00343BEF">
            <w:pPr>
              <w:ind w:left="-709" w:right="-897"/>
              <w:jc w:val="right"/>
              <w:rPr>
                <w:rFonts w:ascii="Arial" w:hAnsi="Arial" w:cs="Arial"/>
                <w:sz w:val="18"/>
                <w:szCs w:val="18"/>
              </w:rPr>
            </w:pPr>
          </w:p>
        </w:tc>
        <w:tc>
          <w:tcPr>
            <w:tcW w:w="0" w:type="auto"/>
            <w:vAlign w:val="center"/>
            <w:hideMark/>
          </w:tcPr>
          <w:p w:rsidR="00E812D8" w:rsidRPr="005C5D09" w:rsidRDefault="00E812D8" w:rsidP="00343BEF">
            <w:pPr>
              <w:ind w:left="-709" w:right="-897"/>
              <w:rPr>
                <w:rFonts w:ascii="Arial" w:hAnsi="Arial" w:cs="Arial"/>
                <w:sz w:val="18"/>
                <w:szCs w:val="18"/>
              </w:rPr>
            </w:pPr>
          </w:p>
        </w:tc>
        <w:tc>
          <w:tcPr>
            <w:tcW w:w="0" w:type="auto"/>
            <w:hideMark/>
          </w:tcPr>
          <w:p w:rsidR="00E812D8" w:rsidRPr="005C5D09" w:rsidRDefault="00E812D8" w:rsidP="00343BEF">
            <w:pPr>
              <w:ind w:left="-709" w:right="-897"/>
              <w:rPr>
                <w:rFonts w:ascii="Arial" w:hAnsi="Arial" w:cs="Arial"/>
                <w:sz w:val="18"/>
                <w:szCs w:val="18"/>
              </w:rPr>
            </w:pPr>
          </w:p>
        </w:tc>
      </w:tr>
      <w:tr w:rsidR="00E812D8" w:rsidRPr="005C5D09" w:rsidTr="00E812D8">
        <w:trPr>
          <w:tblCellSpacing w:w="0" w:type="dxa"/>
          <w:jc w:val="center"/>
        </w:trPr>
        <w:tc>
          <w:tcPr>
            <w:tcW w:w="0" w:type="auto"/>
            <w:gridSpan w:val="3"/>
            <w:vAlign w:val="center"/>
            <w:hideMark/>
          </w:tcPr>
          <w:p w:rsidR="00E812D8" w:rsidRPr="005C5D09" w:rsidRDefault="00E812D8" w:rsidP="00343BEF">
            <w:pPr>
              <w:ind w:left="-709" w:right="-897"/>
              <w:rPr>
                <w:rFonts w:ascii="Arial" w:hAnsi="Arial" w:cs="Arial"/>
                <w:sz w:val="18"/>
                <w:szCs w:val="18"/>
              </w:rPr>
            </w:pPr>
          </w:p>
        </w:tc>
        <w:tc>
          <w:tcPr>
            <w:tcW w:w="86" w:type="dxa"/>
            <w:vAlign w:val="center"/>
            <w:hideMark/>
          </w:tcPr>
          <w:p w:rsidR="00E812D8" w:rsidRPr="005C5D09" w:rsidRDefault="00E812D8" w:rsidP="00343BEF">
            <w:pPr>
              <w:ind w:left="-709" w:right="-897"/>
              <w:rPr>
                <w:rFonts w:ascii="Arial" w:hAnsi="Arial" w:cs="Arial"/>
                <w:sz w:val="18"/>
                <w:szCs w:val="18"/>
              </w:rPr>
            </w:pPr>
          </w:p>
        </w:tc>
        <w:tc>
          <w:tcPr>
            <w:tcW w:w="0" w:type="auto"/>
            <w:vAlign w:val="center"/>
            <w:hideMark/>
          </w:tcPr>
          <w:p w:rsidR="00E812D8" w:rsidRPr="005C5D09" w:rsidRDefault="00E812D8" w:rsidP="00343BEF">
            <w:pPr>
              <w:ind w:left="-709" w:right="-897"/>
              <w:rPr>
                <w:rFonts w:ascii="Arial" w:hAnsi="Arial" w:cs="Arial"/>
                <w:sz w:val="18"/>
                <w:szCs w:val="18"/>
              </w:rPr>
            </w:pPr>
          </w:p>
        </w:tc>
        <w:tc>
          <w:tcPr>
            <w:tcW w:w="0" w:type="auto"/>
            <w:vAlign w:val="center"/>
            <w:hideMark/>
          </w:tcPr>
          <w:p w:rsidR="00E812D8" w:rsidRPr="005C5D09" w:rsidRDefault="00E812D8" w:rsidP="00343BEF">
            <w:pPr>
              <w:ind w:left="-709" w:right="-897"/>
              <w:rPr>
                <w:rFonts w:ascii="Arial" w:hAnsi="Arial" w:cs="Arial"/>
                <w:sz w:val="18"/>
                <w:szCs w:val="18"/>
              </w:rPr>
            </w:pPr>
          </w:p>
        </w:tc>
        <w:tc>
          <w:tcPr>
            <w:tcW w:w="0" w:type="auto"/>
            <w:vAlign w:val="center"/>
            <w:hideMark/>
          </w:tcPr>
          <w:p w:rsidR="00E812D8" w:rsidRPr="005C5D09" w:rsidRDefault="00E812D8" w:rsidP="00343BEF">
            <w:pPr>
              <w:ind w:left="-709" w:right="-897"/>
              <w:rPr>
                <w:rFonts w:ascii="Arial" w:hAnsi="Arial" w:cs="Arial"/>
                <w:sz w:val="18"/>
                <w:szCs w:val="18"/>
              </w:rPr>
            </w:pPr>
          </w:p>
        </w:tc>
      </w:tr>
    </w:tbl>
    <w:p w:rsidR="00EF32DF" w:rsidRPr="005C5D09" w:rsidRDefault="00EF32DF" w:rsidP="006B1095">
      <w:pPr>
        <w:ind w:right="-897"/>
        <w:rPr>
          <w:rFonts w:ascii="Arial" w:hAnsi="Arial" w:cs="Arial"/>
          <w:sz w:val="18"/>
          <w:szCs w:val="18"/>
        </w:rPr>
      </w:pPr>
    </w:p>
    <w:sectPr w:rsidR="00EF32DF" w:rsidRPr="005C5D09" w:rsidSect="001F2989">
      <w:headerReference w:type="default" r:id="rId31"/>
      <w:pgSz w:w="11906" w:h="16838"/>
      <w:pgMar w:top="709" w:right="1440" w:bottom="993"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ECC" w:rsidRDefault="00184ECC" w:rsidP="00A43EE6">
      <w:pPr>
        <w:spacing w:after="0" w:line="240" w:lineRule="auto"/>
      </w:pPr>
      <w:r>
        <w:separator/>
      </w:r>
    </w:p>
  </w:endnote>
  <w:endnote w:type="continuationSeparator" w:id="1">
    <w:p w:rsidR="00184ECC" w:rsidRDefault="00184ECC" w:rsidP="00A43E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ECC" w:rsidRDefault="00184ECC" w:rsidP="00A43EE6">
      <w:pPr>
        <w:spacing w:after="0" w:line="240" w:lineRule="auto"/>
      </w:pPr>
      <w:r>
        <w:separator/>
      </w:r>
    </w:p>
  </w:footnote>
  <w:footnote w:type="continuationSeparator" w:id="1">
    <w:p w:rsidR="00184ECC" w:rsidRDefault="00184ECC" w:rsidP="00A43E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063147"/>
      <w:docPartObj>
        <w:docPartGallery w:val="Page Numbers (Top of Page)"/>
        <w:docPartUnique/>
      </w:docPartObj>
    </w:sdtPr>
    <w:sdtContent>
      <w:p w:rsidR="00A43EE6" w:rsidRDefault="007C049C">
        <w:pPr>
          <w:pStyle w:val="Header"/>
          <w:jc w:val="center"/>
        </w:pPr>
        <w:fldSimple w:instr=" PAGE   \* MERGEFORMAT ">
          <w:r w:rsidR="00D803C6">
            <w:rPr>
              <w:noProof/>
            </w:rPr>
            <w:t>1</w:t>
          </w:r>
        </w:fldSimple>
      </w:p>
    </w:sdtContent>
  </w:sdt>
  <w:p w:rsidR="00A43EE6" w:rsidRDefault="00A43E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3in;height:3in" o:bullet="t"/>
    </w:pict>
  </w:numPicBullet>
  <w:numPicBullet w:numPicBulletId="1">
    <w:pict>
      <v:shape id="_x0000_i1151" type="#_x0000_t75" style="width:3in;height:3in" o:bullet="t"/>
    </w:pict>
  </w:numPicBullet>
  <w:numPicBullet w:numPicBulletId="2">
    <w:pict>
      <v:shape id="_x0000_i1152" type="#_x0000_t75" style="width:3in;height:3in" o:bullet="t"/>
    </w:pict>
  </w:numPicBullet>
  <w:abstractNum w:abstractNumId="0">
    <w:nsid w:val="2B0632F8"/>
    <w:multiLevelType w:val="multilevel"/>
    <w:tmpl w:val="3358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5A630A"/>
    <w:multiLevelType w:val="multilevel"/>
    <w:tmpl w:val="8F46E5A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572D25"/>
    <w:multiLevelType w:val="multilevel"/>
    <w:tmpl w:val="493E668C"/>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B33B19"/>
    <w:multiLevelType w:val="multilevel"/>
    <w:tmpl w:val="F5788DF0"/>
    <w:lvl w:ilvl="0">
      <w:start w:val="1"/>
      <w:numFmt w:val="bullet"/>
      <w:lvlText w:val=""/>
      <w:lvlPicBulletId w:val="1"/>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A37716"/>
    <w:multiLevelType w:val="multilevel"/>
    <w:tmpl w:val="CF88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EF32DF"/>
    <w:rsid w:val="000B284C"/>
    <w:rsid w:val="000C49E8"/>
    <w:rsid w:val="000E73C4"/>
    <w:rsid w:val="00135610"/>
    <w:rsid w:val="00171BAA"/>
    <w:rsid w:val="001806D6"/>
    <w:rsid w:val="00184ECC"/>
    <w:rsid w:val="001F2989"/>
    <w:rsid w:val="001F61E0"/>
    <w:rsid w:val="00212378"/>
    <w:rsid w:val="00223EDD"/>
    <w:rsid w:val="002D267D"/>
    <w:rsid w:val="00343BEF"/>
    <w:rsid w:val="003F31E8"/>
    <w:rsid w:val="00556D37"/>
    <w:rsid w:val="005C5D09"/>
    <w:rsid w:val="006014A4"/>
    <w:rsid w:val="006B1095"/>
    <w:rsid w:val="006F34A5"/>
    <w:rsid w:val="007C049C"/>
    <w:rsid w:val="007C5AF5"/>
    <w:rsid w:val="00854596"/>
    <w:rsid w:val="00967840"/>
    <w:rsid w:val="00A43EE6"/>
    <w:rsid w:val="00B51B56"/>
    <w:rsid w:val="00C4780C"/>
    <w:rsid w:val="00CC41E5"/>
    <w:rsid w:val="00D803C6"/>
    <w:rsid w:val="00E812D8"/>
    <w:rsid w:val="00EF32D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1E5"/>
  </w:style>
  <w:style w:type="paragraph" w:styleId="Heading2">
    <w:name w:val="heading 2"/>
    <w:basedOn w:val="Normal"/>
    <w:link w:val="Heading2Char"/>
    <w:uiPriority w:val="9"/>
    <w:qFormat/>
    <w:rsid w:val="00EF32DF"/>
    <w:pPr>
      <w:spacing w:after="0" w:line="240" w:lineRule="auto"/>
      <w:outlineLvl w:val="1"/>
    </w:pPr>
    <w:rPr>
      <w:rFonts w:ascii="Times New Roman" w:eastAsia="Times New Roman" w:hAnsi="Times New Roman" w:cs="Times New Roman"/>
      <w:b/>
      <w:bCs/>
      <w:color w:val="FFFFFF"/>
      <w:sz w:val="25"/>
      <w:szCs w:val="25"/>
    </w:rPr>
  </w:style>
  <w:style w:type="paragraph" w:styleId="Heading6">
    <w:name w:val="heading 6"/>
    <w:basedOn w:val="Normal"/>
    <w:next w:val="Normal"/>
    <w:link w:val="Heading6Char"/>
    <w:uiPriority w:val="9"/>
    <w:semiHidden/>
    <w:unhideWhenUsed/>
    <w:qFormat/>
    <w:rsid w:val="00E812D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2DF"/>
    <w:rPr>
      <w:rFonts w:ascii="Times New Roman" w:eastAsia="Times New Roman" w:hAnsi="Times New Roman" w:cs="Times New Roman"/>
      <w:b/>
      <w:bCs/>
      <w:color w:val="FFFFFF"/>
      <w:sz w:val="25"/>
      <w:szCs w:val="25"/>
    </w:rPr>
  </w:style>
  <w:style w:type="character" w:styleId="Hyperlink">
    <w:name w:val="Hyperlink"/>
    <w:basedOn w:val="DefaultParagraphFont"/>
    <w:uiPriority w:val="99"/>
    <w:semiHidden/>
    <w:unhideWhenUsed/>
    <w:rsid w:val="00EF32DF"/>
    <w:rPr>
      <w:color w:val="0000FF"/>
      <w:u w:val="single"/>
    </w:rPr>
  </w:style>
  <w:style w:type="paragraph" w:styleId="NormalWeb">
    <w:name w:val="Normal (Web)"/>
    <w:basedOn w:val="Normal"/>
    <w:uiPriority w:val="99"/>
    <w:unhideWhenUsed/>
    <w:rsid w:val="00EF32DF"/>
    <w:pPr>
      <w:spacing w:after="0" w:line="235" w:lineRule="atLeast"/>
    </w:pPr>
    <w:rPr>
      <w:rFonts w:ascii="Arial" w:eastAsia="Times New Roman" w:hAnsi="Arial" w:cs="Arial"/>
      <w:color w:val="000000"/>
      <w:sz w:val="18"/>
      <w:szCs w:val="18"/>
    </w:rPr>
  </w:style>
  <w:style w:type="paragraph" w:styleId="BalloonText">
    <w:name w:val="Balloon Text"/>
    <w:basedOn w:val="Normal"/>
    <w:link w:val="BalloonTextChar"/>
    <w:uiPriority w:val="99"/>
    <w:semiHidden/>
    <w:unhideWhenUsed/>
    <w:rsid w:val="00EF3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2DF"/>
    <w:rPr>
      <w:rFonts w:ascii="Tahoma" w:hAnsi="Tahoma" w:cs="Tahoma"/>
      <w:sz w:val="16"/>
      <w:szCs w:val="16"/>
    </w:rPr>
  </w:style>
  <w:style w:type="character" w:customStyle="1" w:styleId="doublebottom1">
    <w:name w:val="doublebottom1"/>
    <w:basedOn w:val="DefaultParagraphFont"/>
    <w:rsid w:val="00EF32DF"/>
  </w:style>
  <w:style w:type="character" w:customStyle="1" w:styleId="Heading6Char">
    <w:name w:val="Heading 6 Char"/>
    <w:basedOn w:val="DefaultParagraphFont"/>
    <w:link w:val="Heading6"/>
    <w:uiPriority w:val="9"/>
    <w:semiHidden/>
    <w:rsid w:val="00E812D8"/>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A43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EE6"/>
  </w:style>
  <w:style w:type="paragraph" w:styleId="Footer">
    <w:name w:val="footer"/>
    <w:basedOn w:val="Normal"/>
    <w:link w:val="FooterChar"/>
    <w:uiPriority w:val="99"/>
    <w:semiHidden/>
    <w:unhideWhenUsed/>
    <w:rsid w:val="00A43EE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3EE6"/>
  </w:style>
  <w:style w:type="character" w:styleId="Emphasis">
    <w:name w:val="Emphasis"/>
    <w:basedOn w:val="DefaultParagraphFont"/>
    <w:uiPriority w:val="20"/>
    <w:qFormat/>
    <w:rsid w:val="00967840"/>
    <w:rPr>
      <w:i/>
      <w:iCs/>
    </w:rPr>
  </w:style>
  <w:style w:type="paragraph" w:styleId="ListParagraph">
    <w:name w:val="List Paragraph"/>
    <w:basedOn w:val="Normal"/>
    <w:uiPriority w:val="34"/>
    <w:qFormat/>
    <w:rsid w:val="001F2989"/>
    <w:pPr>
      <w:ind w:left="720"/>
      <w:contextualSpacing/>
    </w:pPr>
  </w:style>
</w:styles>
</file>

<file path=word/webSettings.xml><?xml version="1.0" encoding="utf-8"?>
<w:webSettings xmlns:r="http://schemas.openxmlformats.org/officeDocument/2006/relationships" xmlns:w="http://schemas.openxmlformats.org/wordprocessingml/2006/main">
  <w:divs>
    <w:div w:id="528102035">
      <w:bodyDiv w:val="1"/>
      <w:marLeft w:val="0"/>
      <w:marRight w:val="0"/>
      <w:marTop w:val="0"/>
      <w:marBottom w:val="0"/>
      <w:divBdr>
        <w:top w:val="none" w:sz="0" w:space="0" w:color="auto"/>
        <w:left w:val="none" w:sz="0" w:space="0" w:color="auto"/>
        <w:bottom w:val="none" w:sz="0" w:space="0" w:color="auto"/>
        <w:right w:val="none" w:sz="0" w:space="0" w:color="auto"/>
      </w:divBdr>
      <w:divsChild>
        <w:div w:id="265626330">
          <w:marLeft w:val="0"/>
          <w:marRight w:val="0"/>
          <w:marTop w:val="0"/>
          <w:marBottom w:val="0"/>
          <w:divBdr>
            <w:top w:val="single" w:sz="2" w:space="0" w:color="000000"/>
            <w:left w:val="single" w:sz="2" w:space="0" w:color="000000"/>
            <w:bottom w:val="single" w:sz="2" w:space="0" w:color="000000"/>
            <w:right w:val="single" w:sz="2" w:space="0" w:color="000000"/>
          </w:divBdr>
          <w:divsChild>
            <w:div w:id="764613183">
              <w:marLeft w:val="0"/>
              <w:marRight w:val="0"/>
              <w:marTop w:val="0"/>
              <w:marBottom w:val="0"/>
              <w:divBdr>
                <w:top w:val="single" w:sz="2" w:space="0" w:color="2C5A82"/>
                <w:left w:val="none" w:sz="0" w:space="0" w:color="auto"/>
                <w:bottom w:val="none" w:sz="0" w:space="0" w:color="auto"/>
                <w:right w:val="none" w:sz="0" w:space="0" w:color="auto"/>
              </w:divBdr>
              <w:divsChild>
                <w:div w:id="1740787966">
                  <w:marLeft w:val="0"/>
                  <w:marRight w:val="0"/>
                  <w:marTop w:val="0"/>
                  <w:marBottom w:val="0"/>
                  <w:divBdr>
                    <w:top w:val="single" w:sz="2" w:space="0" w:color="003869"/>
                    <w:left w:val="single" w:sz="2" w:space="0" w:color="003869"/>
                    <w:bottom w:val="single" w:sz="2" w:space="21" w:color="003869"/>
                    <w:right w:val="single" w:sz="2" w:space="0" w:color="003869"/>
                  </w:divBdr>
                  <w:divsChild>
                    <w:div w:id="445344895">
                      <w:marLeft w:val="0"/>
                      <w:marRight w:val="0"/>
                      <w:marTop w:val="0"/>
                      <w:marBottom w:val="0"/>
                      <w:divBdr>
                        <w:top w:val="single" w:sz="2" w:space="0" w:color="FFFFFF"/>
                        <w:left w:val="single" w:sz="2" w:space="0" w:color="FFFFFF"/>
                        <w:bottom w:val="single" w:sz="2" w:space="0" w:color="FFFFFF"/>
                        <w:right w:val="single" w:sz="2" w:space="0" w:color="FFFFFF"/>
                      </w:divBdr>
                      <w:divsChild>
                        <w:div w:id="1905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52781">
      <w:bodyDiv w:val="1"/>
      <w:marLeft w:val="0"/>
      <w:marRight w:val="0"/>
      <w:marTop w:val="0"/>
      <w:marBottom w:val="0"/>
      <w:divBdr>
        <w:top w:val="none" w:sz="0" w:space="0" w:color="auto"/>
        <w:left w:val="none" w:sz="0" w:space="0" w:color="auto"/>
        <w:bottom w:val="none" w:sz="0" w:space="0" w:color="auto"/>
        <w:right w:val="none" w:sz="0" w:space="0" w:color="auto"/>
      </w:divBdr>
      <w:divsChild>
        <w:div w:id="489563376">
          <w:marLeft w:val="0"/>
          <w:marRight w:val="0"/>
          <w:marTop w:val="0"/>
          <w:marBottom w:val="0"/>
          <w:divBdr>
            <w:top w:val="single" w:sz="2" w:space="0" w:color="000000"/>
            <w:left w:val="single" w:sz="2" w:space="0" w:color="000000"/>
            <w:bottom w:val="single" w:sz="2" w:space="0" w:color="000000"/>
            <w:right w:val="single" w:sz="2" w:space="0" w:color="000000"/>
          </w:divBdr>
          <w:divsChild>
            <w:div w:id="1027146820">
              <w:marLeft w:val="0"/>
              <w:marRight w:val="0"/>
              <w:marTop w:val="0"/>
              <w:marBottom w:val="0"/>
              <w:divBdr>
                <w:top w:val="single" w:sz="2" w:space="0" w:color="2C5A82"/>
                <w:left w:val="none" w:sz="0" w:space="0" w:color="auto"/>
                <w:bottom w:val="none" w:sz="0" w:space="0" w:color="auto"/>
                <w:right w:val="none" w:sz="0" w:space="0" w:color="auto"/>
              </w:divBdr>
              <w:divsChild>
                <w:div w:id="977563574">
                  <w:marLeft w:val="0"/>
                  <w:marRight w:val="0"/>
                  <w:marTop w:val="0"/>
                  <w:marBottom w:val="0"/>
                  <w:divBdr>
                    <w:top w:val="single" w:sz="2" w:space="0" w:color="003869"/>
                    <w:left w:val="single" w:sz="2" w:space="0" w:color="003869"/>
                    <w:bottom w:val="single" w:sz="2" w:space="21" w:color="003869"/>
                    <w:right w:val="single" w:sz="2" w:space="0" w:color="003869"/>
                  </w:divBdr>
                </w:div>
              </w:divsChild>
            </w:div>
          </w:divsChild>
        </w:div>
      </w:divsChild>
    </w:div>
    <w:div w:id="741833198">
      <w:bodyDiv w:val="1"/>
      <w:marLeft w:val="0"/>
      <w:marRight w:val="0"/>
      <w:marTop w:val="0"/>
      <w:marBottom w:val="0"/>
      <w:divBdr>
        <w:top w:val="none" w:sz="0" w:space="0" w:color="auto"/>
        <w:left w:val="none" w:sz="0" w:space="0" w:color="auto"/>
        <w:bottom w:val="none" w:sz="0" w:space="0" w:color="auto"/>
        <w:right w:val="none" w:sz="0" w:space="0" w:color="auto"/>
      </w:divBdr>
      <w:divsChild>
        <w:div w:id="482040456">
          <w:marLeft w:val="0"/>
          <w:marRight w:val="0"/>
          <w:marTop w:val="0"/>
          <w:marBottom w:val="0"/>
          <w:divBdr>
            <w:top w:val="single" w:sz="2" w:space="0" w:color="000000"/>
            <w:left w:val="single" w:sz="2" w:space="0" w:color="000000"/>
            <w:bottom w:val="single" w:sz="2" w:space="0" w:color="000000"/>
            <w:right w:val="single" w:sz="2" w:space="0" w:color="000000"/>
          </w:divBdr>
          <w:divsChild>
            <w:div w:id="937522125">
              <w:marLeft w:val="0"/>
              <w:marRight w:val="0"/>
              <w:marTop w:val="0"/>
              <w:marBottom w:val="0"/>
              <w:divBdr>
                <w:top w:val="single" w:sz="2" w:space="0" w:color="2C5A82"/>
                <w:left w:val="none" w:sz="0" w:space="0" w:color="auto"/>
                <w:bottom w:val="none" w:sz="0" w:space="0" w:color="auto"/>
                <w:right w:val="none" w:sz="0" w:space="0" w:color="auto"/>
              </w:divBdr>
              <w:divsChild>
                <w:div w:id="757097971">
                  <w:marLeft w:val="0"/>
                  <w:marRight w:val="0"/>
                  <w:marTop w:val="0"/>
                  <w:marBottom w:val="0"/>
                  <w:divBdr>
                    <w:top w:val="single" w:sz="2" w:space="0" w:color="003869"/>
                    <w:left w:val="single" w:sz="2" w:space="0" w:color="003869"/>
                    <w:bottom w:val="single" w:sz="2" w:space="21" w:color="003869"/>
                    <w:right w:val="single" w:sz="2" w:space="0" w:color="003869"/>
                  </w:divBdr>
                  <w:divsChild>
                    <w:div w:id="1030640354">
                      <w:marLeft w:val="0"/>
                      <w:marRight w:val="0"/>
                      <w:marTop w:val="0"/>
                      <w:marBottom w:val="0"/>
                      <w:divBdr>
                        <w:top w:val="none" w:sz="0" w:space="0" w:color="auto"/>
                        <w:left w:val="none" w:sz="0" w:space="0" w:color="auto"/>
                        <w:bottom w:val="none" w:sz="0" w:space="0" w:color="auto"/>
                        <w:right w:val="none" w:sz="0" w:space="0" w:color="auto"/>
                      </w:divBdr>
                    </w:div>
                    <w:div w:id="629239615">
                      <w:marLeft w:val="0"/>
                      <w:marRight w:val="0"/>
                      <w:marTop w:val="0"/>
                      <w:marBottom w:val="0"/>
                      <w:divBdr>
                        <w:top w:val="single" w:sz="2" w:space="0" w:color="FFFFFF"/>
                        <w:left w:val="single" w:sz="2" w:space="0" w:color="FFFFFF"/>
                        <w:bottom w:val="single" w:sz="2" w:space="0" w:color="FFFFFF"/>
                        <w:right w:val="single" w:sz="2" w:space="0" w:color="FFFFFF"/>
                      </w:divBdr>
                      <w:divsChild>
                        <w:div w:id="1430345475">
                          <w:marLeft w:val="0"/>
                          <w:marRight w:val="0"/>
                          <w:marTop w:val="0"/>
                          <w:marBottom w:val="0"/>
                          <w:divBdr>
                            <w:top w:val="none" w:sz="0" w:space="0" w:color="auto"/>
                            <w:left w:val="none" w:sz="0" w:space="0" w:color="auto"/>
                            <w:bottom w:val="none" w:sz="0" w:space="0" w:color="auto"/>
                            <w:right w:val="none" w:sz="0" w:space="0" w:color="auto"/>
                          </w:divBdr>
                        </w:div>
                      </w:divsChild>
                    </w:div>
                    <w:div w:id="1312175313">
                      <w:marLeft w:val="0"/>
                      <w:marRight w:val="0"/>
                      <w:marTop w:val="0"/>
                      <w:marBottom w:val="0"/>
                      <w:divBdr>
                        <w:top w:val="single" w:sz="2" w:space="0" w:color="FFFFFF"/>
                        <w:left w:val="single" w:sz="2" w:space="0" w:color="FFFFFF"/>
                        <w:bottom w:val="single" w:sz="2" w:space="0" w:color="FFFFFF"/>
                        <w:right w:val="single" w:sz="2" w:space="0" w:color="FFFFFF"/>
                      </w:divBdr>
                      <w:divsChild>
                        <w:div w:id="19110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252622">
      <w:bodyDiv w:val="1"/>
      <w:marLeft w:val="0"/>
      <w:marRight w:val="0"/>
      <w:marTop w:val="0"/>
      <w:marBottom w:val="0"/>
      <w:divBdr>
        <w:top w:val="none" w:sz="0" w:space="0" w:color="auto"/>
        <w:left w:val="none" w:sz="0" w:space="0" w:color="auto"/>
        <w:bottom w:val="none" w:sz="0" w:space="0" w:color="auto"/>
        <w:right w:val="none" w:sz="0" w:space="0" w:color="auto"/>
      </w:divBdr>
      <w:divsChild>
        <w:div w:id="1487208569">
          <w:marLeft w:val="0"/>
          <w:marRight w:val="0"/>
          <w:marTop w:val="0"/>
          <w:marBottom w:val="0"/>
          <w:divBdr>
            <w:top w:val="single" w:sz="2" w:space="0" w:color="000000"/>
            <w:left w:val="single" w:sz="2" w:space="0" w:color="000000"/>
            <w:bottom w:val="single" w:sz="2" w:space="0" w:color="000000"/>
            <w:right w:val="single" w:sz="2" w:space="0" w:color="000000"/>
          </w:divBdr>
          <w:divsChild>
            <w:div w:id="11153080">
              <w:marLeft w:val="0"/>
              <w:marRight w:val="0"/>
              <w:marTop w:val="0"/>
              <w:marBottom w:val="0"/>
              <w:divBdr>
                <w:top w:val="single" w:sz="2" w:space="0" w:color="2C5A82"/>
                <w:left w:val="none" w:sz="0" w:space="0" w:color="auto"/>
                <w:bottom w:val="none" w:sz="0" w:space="0" w:color="auto"/>
                <w:right w:val="none" w:sz="0" w:space="0" w:color="auto"/>
              </w:divBdr>
              <w:divsChild>
                <w:div w:id="1154878945">
                  <w:marLeft w:val="0"/>
                  <w:marRight w:val="0"/>
                  <w:marTop w:val="0"/>
                  <w:marBottom w:val="0"/>
                  <w:divBdr>
                    <w:top w:val="single" w:sz="2" w:space="0" w:color="003869"/>
                    <w:left w:val="single" w:sz="2" w:space="0" w:color="003869"/>
                    <w:bottom w:val="single" w:sz="2" w:space="21" w:color="003869"/>
                    <w:right w:val="single" w:sz="2" w:space="0" w:color="003869"/>
                  </w:divBdr>
                </w:div>
              </w:divsChild>
            </w:div>
          </w:divsChild>
        </w:div>
      </w:divsChild>
    </w:div>
    <w:div w:id="1073698923">
      <w:bodyDiv w:val="1"/>
      <w:marLeft w:val="0"/>
      <w:marRight w:val="0"/>
      <w:marTop w:val="0"/>
      <w:marBottom w:val="0"/>
      <w:divBdr>
        <w:top w:val="none" w:sz="0" w:space="0" w:color="auto"/>
        <w:left w:val="none" w:sz="0" w:space="0" w:color="auto"/>
        <w:bottom w:val="none" w:sz="0" w:space="0" w:color="auto"/>
        <w:right w:val="none" w:sz="0" w:space="0" w:color="auto"/>
      </w:divBdr>
      <w:divsChild>
        <w:div w:id="732000893">
          <w:marLeft w:val="0"/>
          <w:marRight w:val="0"/>
          <w:marTop w:val="0"/>
          <w:marBottom w:val="0"/>
          <w:divBdr>
            <w:top w:val="single" w:sz="2" w:space="0" w:color="000000"/>
            <w:left w:val="single" w:sz="2" w:space="0" w:color="000000"/>
            <w:bottom w:val="single" w:sz="2" w:space="0" w:color="000000"/>
            <w:right w:val="single" w:sz="2" w:space="0" w:color="000000"/>
          </w:divBdr>
          <w:divsChild>
            <w:div w:id="614681303">
              <w:marLeft w:val="0"/>
              <w:marRight w:val="0"/>
              <w:marTop w:val="0"/>
              <w:marBottom w:val="0"/>
              <w:divBdr>
                <w:top w:val="single" w:sz="2" w:space="0" w:color="2C5A82"/>
                <w:left w:val="none" w:sz="0" w:space="0" w:color="auto"/>
                <w:bottom w:val="none" w:sz="0" w:space="0" w:color="auto"/>
                <w:right w:val="none" w:sz="0" w:space="0" w:color="auto"/>
              </w:divBdr>
              <w:divsChild>
                <w:div w:id="1866019988">
                  <w:marLeft w:val="0"/>
                  <w:marRight w:val="0"/>
                  <w:marTop w:val="0"/>
                  <w:marBottom w:val="0"/>
                  <w:divBdr>
                    <w:top w:val="single" w:sz="2" w:space="0" w:color="003869"/>
                    <w:left w:val="single" w:sz="2" w:space="0" w:color="003869"/>
                    <w:bottom w:val="single" w:sz="2" w:space="21" w:color="003869"/>
                    <w:right w:val="single" w:sz="2" w:space="0" w:color="003869"/>
                  </w:divBdr>
                </w:div>
              </w:divsChild>
            </w:div>
          </w:divsChild>
        </w:div>
      </w:divsChild>
    </w:div>
    <w:div w:id="1126699612">
      <w:bodyDiv w:val="1"/>
      <w:marLeft w:val="0"/>
      <w:marRight w:val="0"/>
      <w:marTop w:val="0"/>
      <w:marBottom w:val="0"/>
      <w:divBdr>
        <w:top w:val="none" w:sz="0" w:space="0" w:color="auto"/>
        <w:left w:val="none" w:sz="0" w:space="0" w:color="auto"/>
        <w:bottom w:val="none" w:sz="0" w:space="0" w:color="auto"/>
        <w:right w:val="none" w:sz="0" w:space="0" w:color="auto"/>
      </w:divBdr>
      <w:divsChild>
        <w:div w:id="935987095">
          <w:marLeft w:val="0"/>
          <w:marRight w:val="0"/>
          <w:marTop w:val="0"/>
          <w:marBottom w:val="0"/>
          <w:divBdr>
            <w:top w:val="single" w:sz="2" w:space="0" w:color="000000"/>
            <w:left w:val="single" w:sz="2" w:space="0" w:color="000000"/>
            <w:bottom w:val="single" w:sz="2" w:space="0" w:color="000000"/>
            <w:right w:val="single" w:sz="2" w:space="0" w:color="000000"/>
          </w:divBdr>
          <w:divsChild>
            <w:div w:id="201672610">
              <w:marLeft w:val="0"/>
              <w:marRight w:val="0"/>
              <w:marTop w:val="0"/>
              <w:marBottom w:val="0"/>
              <w:divBdr>
                <w:top w:val="single" w:sz="2" w:space="0" w:color="2C5A82"/>
                <w:left w:val="none" w:sz="0" w:space="0" w:color="auto"/>
                <w:bottom w:val="none" w:sz="0" w:space="0" w:color="auto"/>
                <w:right w:val="none" w:sz="0" w:space="0" w:color="auto"/>
              </w:divBdr>
              <w:divsChild>
                <w:div w:id="256593909">
                  <w:marLeft w:val="0"/>
                  <w:marRight w:val="0"/>
                  <w:marTop w:val="0"/>
                  <w:marBottom w:val="0"/>
                  <w:divBdr>
                    <w:top w:val="single" w:sz="2" w:space="0" w:color="003869"/>
                    <w:left w:val="single" w:sz="2" w:space="0" w:color="003869"/>
                    <w:bottom w:val="single" w:sz="2" w:space="21" w:color="003869"/>
                    <w:right w:val="single" w:sz="2" w:space="0" w:color="003869"/>
                  </w:divBdr>
                </w:div>
              </w:divsChild>
            </w:div>
          </w:divsChild>
        </w:div>
      </w:divsChild>
    </w:div>
    <w:div w:id="1207258316">
      <w:bodyDiv w:val="1"/>
      <w:marLeft w:val="0"/>
      <w:marRight w:val="0"/>
      <w:marTop w:val="0"/>
      <w:marBottom w:val="0"/>
      <w:divBdr>
        <w:top w:val="none" w:sz="0" w:space="0" w:color="auto"/>
        <w:left w:val="none" w:sz="0" w:space="0" w:color="auto"/>
        <w:bottom w:val="none" w:sz="0" w:space="0" w:color="auto"/>
        <w:right w:val="none" w:sz="0" w:space="0" w:color="auto"/>
      </w:divBdr>
      <w:divsChild>
        <w:div w:id="404496088">
          <w:marLeft w:val="0"/>
          <w:marRight w:val="0"/>
          <w:marTop w:val="0"/>
          <w:marBottom w:val="0"/>
          <w:divBdr>
            <w:top w:val="single" w:sz="2" w:space="0" w:color="000000"/>
            <w:left w:val="single" w:sz="2" w:space="0" w:color="000000"/>
            <w:bottom w:val="single" w:sz="2" w:space="0" w:color="000000"/>
            <w:right w:val="single" w:sz="2" w:space="0" w:color="000000"/>
          </w:divBdr>
          <w:divsChild>
            <w:div w:id="1905792969">
              <w:marLeft w:val="0"/>
              <w:marRight w:val="0"/>
              <w:marTop w:val="0"/>
              <w:marBottom w:val="0"/>
              <w:divBdr>
                <w:top w:val="none" w:sz="0" w:space="0" w:color="auto"/>
                <w:left w:val="none" w:sz="0" w:space="0" w:color="auto"/>
                <w:bottom w:val="none" w:sz="0" w:space="0" w:color="auto"/>
                <w:right w:val="none" w:sz="0" w:space="0" w:color="auto"/>
              </w:divBdr>
              <w:divsChild>
                <w:div w:id="1452868181">
                  <w:marLeft w:val="0"/>
                  <w:marRight w:val="0"/>
                  <w:marTop w:val="0"/>
                  <w:marBottom w:val="0"/>
                  <w:divBdr>
                    <w:top w:val="single" w:sz="2" w:space="0" w:color="2C5A82"/>
                    <w:left w:val="none" w:sz="0" w:space="0" w:color="auto"/>
                    <w:bottom w:val="none" w:sz="0" w:space="0" w:color="auto"/>
                    <w:right w:val="none" w:sz="0" w:space="0" w:color="auto"/>
                  </w:divBdr>
                  <w:divsChild>
                    <w:div w:id="361588228">
                      <w:marLeft w:val="208"/>
                      <w:marRight w:val="0"/>
                      <w:marTop w:val="0"/>
                      <w:marBottom w:val="0"/>
                      <w:divBdr>
                        <w:top w:val="single" w:sz="12" w:space="2" w:color="003869"/>
                        <w:left w:val="dotted" w:sz="6" w:space="0" w:color="CCCCCC"/>
                        <w:bottom w:val="single" w:sz="12" w:space="0" w:color="003869"/>
                        <w:right w:val="dotted" w:sz="6" w:space="0" w:color="CCCCCC"/>
                      </w:divBdr>
                      <w:divsChild>
                        <w:div w:id="1915164387">
                          <w:marLeft w:val="0"/>
                          <w:marRight w:val="485"/>
                          <w:marTop w:val="0"/>
                          <w:marBottom w:val="0"/>
                          <w:divBdr>
                            <w:top w:val="single" w:sz="2" w:space="0" w:color="003869"/>
                            <w:left w:val="single" w:sz="2" w:space="0" w:color="003869"/>
                            <w:bottom w:val="single" w:sz="2" w:space="21" w:color="003869"/>
                            <w:right w:val="single" w:sz="2" w:space="0" w:color="003869"/>
                          </w:divBdr>
                          <w:divsChild>
                            <w:div w:id="1395003212">
                              <w:marLeft w:val="0"/>
                              <w:marRight w:val="0"/>
                              <w:marTop w:val="0"/>
                              <w:marBottom w:val="0"/>
                              <w:divBdr>
                                <w:top w:val="none" w:sz="0" w:space="0" w:color="auto"/>
                                <w:left w:val="none" w:sz="0" w:space="0" w:color="auto"/>
                                <w:bottom w:val="single" w:sz="6" w:space="0" w:color="F5F4F4"/>
                                <w:right w:val="none" w:sz="0" w:space="0" w:color="auto"/>
                              </w:divBdr>
                            </w:div>
                            <w:div w:id="1834878512">
                              <w:marLeft w:val="0"/>
                              <w:marRight w:val="0"/>
                              <w:marTop w:val="0"/>
                              <w:marBottom w:val="0"/>
                              <w:divBdr>
                                <w:top w:val="none" w:sz="0" w:space="0" w:color="auto"/>
                                <w:left w:val="none" w:sz="0" w:space="0" w:color="auto"/>
                                <w:bottom w:val="single" w:sz="12" w:space="7" w:color="003869"/>
                                <w:right w:val="none" w:sz="0" w:space="0" w:color="auto"/>
                              </w:divBdr>
                            </w:div>
                          </w:divsChild>
                        </w:div>
                      </w:divsChild>
                    </w:div>
                  </w:divsChild>
                </w:div>
              </w:divsChild>
            </w:div>
          </w:divsChild>
        </w:div>
      </w:divsChild>
    </w:div>
    <w:div w:id="1739015353">
      <w:bodyDiv w:val="1"/>
      <w:marLeft w:val="0"/>
      <w:marRight w:val="0"/>
      <w:marTop w:val="0"/>
      <w:marBottom w:val="0"/>
      <w:divBdr>
        <w:top w:val="none" w:sz="0" w:space="0" w:color="auto"/>
        <w:left w:val="none" w:sz="0" w:space="0" w:color="auto"/>
        <w:bottom w:val="none" w:sz="0" w:space="0" w:color="auto"/>
        <w:right w:val="none" w:sz="0" w:space="0" w:color="auto"/>
      </w:divBdr>
      <w:divsChild>
        <w:div w:id="1180659676">
          <w:marLeft w:val="0"/>
          <w:marRight w:val="0"/>
          <w:marTop w:val="0"/>
          <w:marBottom w:val="0"/>
          <w:divBdr>
            <w:top w:val="single" w:sz="2" w:space="0" w:color="000000"/>
            <w:left w:val="single" w:sz="2" w:space="0" w:color="000000"/>
            <w:bottom w:val="single" w:sz="2" w:space="0" w:color="000000"/>
            <w:right w:val="single" w:sz="2" w:space="0" w:color="000000"/>
          </w:divBdr>
          <w:divsChild>
            <w:div w:id="683676989">
              <w:marLeft w:val="0"/>
              <w:marRight w:val="0"/>
              <w:marTop w:val="0"/>
              <w:marBottom w:val="0"/>
              <w:divBdr>
                <w:top w:val="single" w:sz="2" w:space="0" w:color="2C5A82"/>
                <w:left w:val="none" w:sz="0" w:space="0" w:color="auto"/>
                <w:bottom w:val="none" w:sz="0" w:space="0" w:color="auto"/>
                <w:right w:val="none" w:sz="0" w:space="0" w:color="auto"/>
              </w:divBdr>
              <w:divsChild>
                <w:div w:id="155001039">
                  <w:marLeft w:val="0"/>
                  <w:marRight w:val="0"/>
                  <w:marTop w:val="0"/>
                  <w:marBottom w:val="0"/>
                  <w:divBdr>
                    <w:top w:val="single" w:sz="2" w:space="0" w:color="003869"/>
                    <w:left w:val="single" w:sz="2" w:space="0" w:color="003869"/>
                    <w:bottom w:val="single" w:sz="2" w:space="21" w:color="003869"/>
                    <w:right w:val="single" w:sz="2" w:space="0" w:color="003869"/>
                  </w:divBdr>
                </w:div>
              </w:divsChild>
            </w:div>
          </w:divsChild>
        </w:div>
      </w:divsChild>
    </w:div>
    <w:div w:id="1807625257">
      <w:bodyDiv w:val="1"/>
      <w:marLeft w:val="0"/>
      <w:marRight w:val="0"/>
      <w:marTop w:val="0"/>
      <w:marBottom w:val="0"/>
      <w:divBdr>
        <w:top w:val="none" w:sz="0" w:space="0" w:color="auto"/>
        <w:left w:val="none" w:sz="0" w:space="0" w:color="auto"/>
        <w:bottom w:val="none" w:sz="0" w:space="0" w:color="auto"/>
        <w:right w:val="none" w:sz="0" w:space="0" w:color="auto"/>
      </w:divBdr>
      <w:divsChild>
        <w:div w:id="2147314568">
          <w:marLeft w:val="0"/>
          <w:marRight w:val="0"/>
          <w:marTop w:val="0"/>
          <w:marBottom w:val="0"/>
          <w:divBdr>
            <w:top w:val="single" w:sz="2" w:space="0" w:color="000000"/>
            <w:left w:val="single" w:sz="2" w:space="0" w:color="000000"/>
            <w:bottom w:val="single" w:sz="2" w:space="0" w:color="000000"/>
            <w:right w:val="single" w:sz="2" w:space="0" w:color="000000"/>
          </w:divBdr>
          <w:divsChild>
            <w:div w:id="1608735100">
              <w:marLeft w:val="0"/>
              <w:marRight w:val="0"/>
              <w:marTop w:val="0"/>
              <w:marBottom w:val="0"/>
              <w:divBdr>
                <w:top w:val="single" w:sz="2" w:space="0" w:color="2C5A82"/>
                <w:left w:val="none" w:sz="0" w:space="0" w:color="auto"/>
                <w:bottom w:val="none" w:sz="0" w:space="0" w:color="auto"/>
                <w:right w:val="none" w:sz="0" w:space="0" w:color="auto"/>
              </w:divBdr>
              <w:divsChild>
                <w:div w:id="1000154430">
                  <w:marLeft w:val="0"/>
                  <w:marRight w:val="0"/>
                  <w:marTop w:val="0"/>
                  <w:marBottom w:val="0"/>
                  <w:divBdr>
                    <w:top w:val="single" w:sz="2" w:space="0" w:color="003869"/>
                    <w:left w:val="single" w:sz="2" w:space="0" w:color="003869"/>
                    <w:bottom w:val="single" w:sz="2" w:space="21" w:color="003869"/>
                    <w:right w:val="single" w:sz="2" w:space="0" w:color="003869"/>
                  </w:divBdr>
                  <w:divsChild>
                    <w:div w:id="887182229">
                      <w:marLeft w:val="0"/>
                      <w:marRight w:val="0"/>
                      <w:marTop w:val="0"/>
                      <w:marBottom w:val="0"/>
                      <w:divBdr>
                        <w:top w:val="single" w:sz="2" w:space="0" w:color="FFFFFF"/>
                        <w:left w:val="single" w:sz="2" w:space="0" w:color="FFFFFF"/>
                        <w:bottom w:val="single" w:sz="2" w:space="0" w:color="FFFFFF"/>
                        <w:right w:val="single" w:sz="2" w:space="0" w:color="FFFFFF"/>
                      </w:divBdr>
                      <w:divsChild>
                        <w:div w:id="20220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847616">
      <w:bodyDiv w:val="1"/>
      <w:marLeft w:val="0"/>
      <w:marRight w:val="0"/>
      <w:marTop w:val="0"/>
      <w:marBottom w:val="0"/>
      <w:divBdr>
        <w:top w:val="none" w:sz="0" w:space="0" w:color="auto"/>
        <w:left w:val="none" w:sz="0" w:space="0" w:color="auto"/>
        <w:bottom w:val="none" w:sz="0" w:space="0" w:color="auto"/>
        <w:right w:val="none" w:sz="0" w:space="0" w:color="auto"/>
      </w:divBdr>
      <w:divsChild>
        <w:div w:id="1060011674">
          <w:marLeft w:val="0"/>
          <w:marRight w:val="0"/>
          <w:marTop w:val="0"/>
          <w:marBottom w:val="0"/>
          <w:divBdr>
            <w:top w:val="single" w:sz="2" w:space="0" w:color="000000"/>
            <w:left w:val="single" w:sz="2" w:space="0" w:color="000000"/>
            <w:bottom w:val="single" w:sz="2" w:space="0" w:color="000000"/>
            <w:right w:val="single" w:sz="2" w:space="0" w:color="000000"/>
          </w:divBdr>
          <w:divsChild>
            <w:div w:id="55013215">
              <w:marLeft w:val="0"/>
              <w:marRight w:val="0"/>
              <w:marTop w:val="0"/>
              <w:marBottom w:val="0"/>
              <w:divBdr>
                <w:top w:val="single" w:sz="2" w:space="0" w:color="2C5A82"/>
                <w:left w:val="none" w:sz="0" w:space="0" w:color="auto"/>
                <w:bottom w:val="none" w:sz="0" w:space="0" w:color="auto"/>
                <w:right w:val="none" w:sz="0" w:space="0" w:color="auto"/>
              </w:divBdr>
              <w:divsChild>
                <w:div w:id="1254359427">
                  <w:marLeft w:val="0"/>
                  <w:marRight w:val="0"/>
                  <w:marTop w:val="0"/>
                  <w:marBottom w:val="0"/>
                  <w:divBdr>
                    <w:top w:val="single" w:sz="2" w:space="0" w:color="003869"/>
                    <w:left w:val="single" w:sz="2" w:space="0" w:color="003869"/>
                    <w:bottom w:val="single" w:sz="2" w:space="21" w:color="003869"/>
                    <w:right w:val="single" w:sz="2" w:space="0" w:color="003869"/>
                  </w:divBdr>
                  <w:divsChild>
                    <w:div w:id="542179804">
                      <w:marLeft w:val="0"/>
                      <w:marRight w:val="0"/>
                      <w:marTop w:val="0"/>
                      <w:marBottom w:val="0"/>
                      <w:divBdr>
                        <w:top w:val="single" w:sz="2" w:space="0" w:color="FFFFFF"/>
                        <w:left w:val="single" w:sz="2" w:space="0" w:color="FFFFFF"/>
                        <w:bottom w:val="single" w:sz="2" w:space="0" w:color="FFFFFF"/>
                        <w:right w:val="single" w:sz="2" w:space="0" w:color="FFFFFF"/>
                      </w:divBdr>
                      <w:divsChild>
                        <w:div w:id="17374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countingcoach.com/terms/B/balance-sheet.html" TargetMode="External"/><Relationship Id="rId13" Type="http://schemas.openxmlformats.org/officeDocument/2006/relationships/hyperlink" Target="http://www.accountingcoach.com/terms/L/land.html" TargetMode="External"/><Relationship Id="rId18" Type="http://schemas.openxmlformats.org/officeDocument/2006/relationships/hyperlink" Target="http://www.accountingcoach.com/terms/D/depreciation-expense.html" TargetMode="External"/><Relationship Id="rId26" Type="http://schemas.openxmlformats.org/officeDocument/2006/relationships/hyperlink" Target="http://www.accountingcoach.com/terms/B/book-value.html" TargetMode="External"/><Relationship Id="rId3" Type="http://schemas.openxmlformats.org/officeDocument/2006/relationships/settings" Target="settings.xml"/><Relationship Id="rId21" Type="http://schemas.openxmlformats.org/officeDocument/2006/relationships/hyperlink" Target="http://www.accountingcoach.com/terms/D/depreciation-expense.html" TargetMode="External"/><Relationship Id="rId7" Type="http://schemas.openxmlformats.org/officeDocument/2006/relationships/hyperlink" Target="http://www.accountingcoach.com/terms/I/income-statement.html" TargetMode="External"/><Relationship Id="rId12" Type="http://schemas.openxmlformats.org/officeDocument/2006/relationships/hyperlink" Target="http://www.accountingcoach.com/terms/R/revenues.html" TargetMode="External"/><Relationship Id="rId17" Type="http://schemas.openxmlformats.org/officeDocument/2006/relationships/hyperlink" Target="http://www.accountingcoach.com/terms/D/depreciable-cost.html" TargetMode="External"/><Relationship Id="rId25" Type="http://schemas.openxmlformats.org/officeDocument/2006/relationships/hyperlink" Target="http://www.accountingcoach.com/terms/N/net.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ccountingcoach.com/terms/S/salvage-value-of-fixed-assets.html" TargetMode="External"/><Relationship Id="rId20" Type="http://schemas.openxmlformats.org/officeDocument/2006/relationships/hyperlink" Target="http://www.accountingcoach.com/terms/G/general-journal-entry.html" TargetMode="External"/><Relationship Id="rId29" Type="http://schemas.openxmlformats.org/officeDocument/2006/relationships/hyperlink" Target="http://www.accountingcoach.com/terms/U/useful-lif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ccountingcoach.com/terms/A/allocated.html" TargetMode="External"/><Relationship Id="rId24" Type="http://schemas.openxmlformats.org/officeDocument/2006/relationships/hyperlink" Target="http://www.accountingcoach.com/terms/C/contra-asset-account.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ccountingcoach.com/terms/A/accounting-principles.html" TargetMode="External"/><Relationship Id="rId23" Type="http://schemas.openxmlformats.org/officeDocument/2006/relationships/hyperlink" Target="http://www.accountingcoach.com/terms/E/equipment.html" TargetMode="External"/><Relationship Id="rId28" Type="http://schemas.openxmlformats.org/officeDocument/2006/relationships/hyperlink" Target="http://www.accountingcoach.com/terms/S/salvage-value-of-fixed-assets.html" TargetMode="External"/><Relationship Id="rId10" Type="http://schemas.openxmlformats.org/officeDocument/2006/relationships/hyperlink" Target="http://www.accountingcoach.com/terms/M/matching-principle.html" TargetMode="External"/><Relationship Id="rId19" Type="http://schemas.openxmlformats.org/officeDocument/2006/relationships/hyperlink" Target="http://www.accountingcoach.com/terms/N/net-income.html"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ccountingcoach.com/terms/C/cost-principle.html" TargetMode="External"/><Relationship Id="rId14" Type="http://schemas.openxmlformats.org/officeDocument/2006/relationships/hyperlink" Target="http://www.accountingcoach.com/terms/G/general-ledger.html" TargetMode="External"/><Relationship Id="rId22" Type="http://schemas.openxmlformats.org/officeDocument/2006/relationships/hyperlink" Target="http://www.accountingcoach.com/terms/A/accumulated-depreciation.html" TargetMode="External"/><Relationship Id="rId27" Type="http://schemas.openxmlformats.org/officeDocument/2006/relationships/hyperlink" Target="http://www.accountingcoach.com/terms/C/carrying-amount.html" TargetMode="External"/><Relationship Id="rId30" Type="http://schemas.openxmlformats.org/officeDocument/2006/relationships/hyperlink" Target="http://www.accountingcoach.com/terms/S/straight-line-method-of-depreci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Muya</dc:creator>
  <cp:lastModifiedBy>Muya</cp:lastModifiedBy>
  <cp:revision>2</cp:revision>
  <dcterms:created xsi:type="dcterms:W3CDTF">2011-09-22T14:21:00Z</dcterms:created>
  <dcterms:modified xsi:type="dcterms:W3CDTF">2011-09-22T14:21:00Z</dcterms:modified>
</cp:coreProperties>
</file>