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5F2" w:rsidRP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Dr. Sudhakar Raju</w:t>
      </w: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FN 6450</w:t>
      </w:r>
      <w:r w:rsidR="00A63256">
        <w:rPr>
          <w:color w:val="000000"/>
        </w:rPr>
        <w:t xml:space="preserve"> (</w:t>
      </w:r>
      <w:r w:rsidRPr="00D005F2">
        <w:rPr>
          <w:color w:val="000000"/>
        </w:rPr>
        <w:t>Financial Statements Analysis</w:t>
      </w:r>
      <w:r w:rsidR="00A63256">
        <w:rPr>
          <w:color w:val="000000"/>
        </w:rPr>
        <w:t>)</w:t>
      </w:r>
    </w:p>
    <w:p w:rsidR="00A63256" w:rsidRPr="00D005F2" w:rsidRDefault="00A63256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D005F2" w:rsidRPr="00D005F2" w:rsidRDefault="00D005F2" w:rsidP="00D005F2">
      <w:pPr>
        <w:keepNext/>
        <w:keepLines/>
        <w:widowControl w:val="0"/>
        <w:autoSpaceDE w:val="0"/>
        <w:autoSpaceDN w:val="0"/>
        <w:adjustRightInd w:val="0"/>
        <w:jc w:val="center"/>
        <w:rPr>
          <w:color w:val="000000"/>
          <w:u w:val="single"/>
        </w:rPr>
      </w:pPr>
    </w:p>
    <w:p w:rsidR="00B85122" w:rsidRPr="00975D04" w:rsidRDefault="00B85122" w:rsidP="00D005F2">
      <w:pPr>
        <w:keepNext/>
        <w:keepLines/>
        <w:widowControl w:val="0"/>
        <w:autoSpaceDE w:val="0"/>
        <w:autoSpaceDN w:val="0"/>
        <w:adjustRightInd w:val="0"/>
        <w:jc w:val="center"/>
        <w:rPr>
          <w:b/>
          <w:i/>
          <w:color w:val="000000"/>
          <w:u w:val="single"/>
        </w:rPr>
      </w:pPr>
      <w:r w:rsidRPr="00975D04">
        <w:rPr>
          <w:b/>
          <w:i/>
          <w:color w:val="000000"/>
          <w:u w:val="single"/>
        </w:rPr>
        <w:t>PRACTICE EXAM QUESTIONS ON FINANCIAL LEVERAGE AND CAPITAL STRUCTURE</w:t>
      </w:r>
    </w:p>
    <w:p w:rsidR="00D005F2" w:rsidRPr="00D005F2" w:rsidRDefault="00D005F2" w:rsidP="00D005F2">
      <w:pPr>
        <w:keepNext/>
        <w:keepLines/>
        <w:widowControl w:val="0"/>
        <w:autoSpaceDE w:val="0"/>
        <w:autoSpaceDN w:val="0"/>
        <w:adjustRightInd w:val="0"/>
        <w:jc w:val="center"/>
        <w:rPr>
          <w:b/>
          <w:color w:val="000000"/>
          <w:u w:val="single"/>
        </w:rPr>
      </w:pPr>
    </w:p>
    <w:p w:rsidR="00B85122" w:rsidRDefault="00B8512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1</w:t>
      </w:r>
      <w:r w:rsidR="005A28F7" w:rsidRPr="00D005F2">
        <w:rPr>
          <w:color w:val="000000"/>
        </w:rPr>
        <w:t>. The proposition that the value of a firm is independent of the firm's capital structure is called: </w:t>
      </w:r>
    </w:p>
    <w:p w:rsidR="00D005F2" w:rsidRP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a. the capital asset pricing model.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B</w:t>
      </w:r>
      <w:r w:rsidRPr="00D005F2">
        <w:rPr>
          <w:color w:val="000000"/>
        </w:rPr>
        <w:t>. M&amp;M Proposition I.</w:t>
      </w:r>
      <w:r w:rsidRPr="00D005F2">
        <w:rPr>
          <w:color w:val="000000"/>
        </w:rPr>
        <w:br/>
        <w:t>c. M&amp;M Proposition II.</w:t>
      </w:r>
      <w:r w:rsidRPr="00D005F2">
        <w:rPr>
          <w:color w:val="000000"/>
        </w:rPr>
        <w:br/>
        <w:t>d. the law of one price.</w:t>
      </w:r>
      <w:r w:rsidRPr="00D005F2">
        <w:rPr>
          <w:color w:val="000000"/>
        </w:rPr>
        <w:br/>
        <w:t>e. the efficient markets hypothesis.</w:t>
      </w: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B85122" w:rsidRDefault="00B8512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2</w:t>
      </w:r>
      <w:r w:rsidR="005A28F7" w:rsidRPr="00D005F2">
        <w:rPr>
          <w:color w:val="000000"/>
        </w:rPr>
        <w:t>. The value of a firm is maximized when the: </w:t>
      </w:r>
    </w:p>
    <w:p w:rsidR="00D005F2" w:rsidRP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B85122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a. cost of equity is maximized.</w:t>
      </w:r>
      <w:r w:rsidRPr="00D005F2">
        <w:rPr>
          <w:color w:val="000000"/>
        </w:rPr>
        <w:br/>
        <w:t>b. tax rate is zero.</w:t>
      </w:r>
      <w:r w:rsidRPr="00D005F2">
        <w:rPr>
          <w:color w:val="000000"/>
        </w:rPr>
        <w:br/>
        <w:t>c. levered cost of capital is maximized.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D</w:t>
      </w:r>
      <w:r w:rsidRPr="00D005F2">
        <w:rPr>
          <w:color w:val="000000"/>
        </w:rPr>
        <w:t>. weighted average cost of capital is minimized.</w:t>
      </w:r>
      <w:r w:rsidRPr="00D005F2">
        <w:rPr>
          <w:color w:val="000000"/>
        </w:rPr>
        <w:br/>
        <w:t>e. debt-equity ratio is minimized.</w:t>
      </w:r>
    </w:p>
    <w:p w:rsidR="00DF685A" w:rsidRPr="00D005F2" w:rsidRDefault="00DF685A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DF685A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 xml:space="preserve">3. Which of the following statements concerning financial risk are correct? </w:t>
      </w:r>
      <w:r w:rsidRPr="00D005F2">
        <w:rPr>
          <w:color w:val="000000"/>
        </w:rPr>
        <w:br/>
      </w:r>
    </w:p>
    <w:p w:rsidR="00B85122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I. Financial risk is the risk associated with the use of debt financing.</w:t>
      </w:r>
      <w:r w:rsidRPr="00D005F2">
        <w:rPr>
          <w:color w:val="000000"/>
        </w:rPr>
        <w:br/>
        <w:t>II. As financial risk increases so too does the cost of equity.</w:t>
      </w:r>
      <w:r w:rsidRPr="00D005F2">
        <w:rPr>
          <w:color w:val="000000"/>
        </w:rPr>
        <w:br/>
        <w:t>III. Financial risk is wholly dependent upon the financial policy of a firm.</w:t>
      </w:r>
      <w:r w:rsidRPr="00D005F2">
        <w:rPr>
          <w:color w:val="000000"/>
        </w:rPr>
        <w:br/>
        <w:t>IV. Financial risk is the risk that is inherent in a firm's operations. </w:t>
      </w:r>
      <w:r w:rsidRPr="00D005F2">
        <w:rPr>
          <w:color w:val="000000"/>
        </w:rPr>
        <w:br/>
      </w:r>
    </w:p>
    <w:p w:rsid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a. I and III only</w:t>
      </w:r>
      <w:r w:rsidRPr="00D005F2">
        <w:rPr>
          <w:color w:val="000000"/>
        </w:rPr>
        <w:br/>
        <w:t>b. II and IV only</w:t>
      </w:r>
      <w:r w:rsidRPr="00D005F2">
        <w:rPr>
          <w:color w:val="000000"/>
        </w:rPr>
        <w:br/>
        <w:t>c. II and III only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D</w:t>
      </w:r>
      <w:r w:rsidRPr="00D005F2">
        <w:rPr>
          <w:color w:val="000000"/>
        </w:rPr>
        <w:t>. I, II, and III only</w:t>
      </w:r>
      <w:r w:rsidRPr="00D005F2">
        <w:rPr>
          <w:color w:val="000000"/>
        </w:rPr>
        <w:br/>
        <w:t>e. I, II, III, and IV</w:t>
      </w: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4</w:t>
      </w:r>
      <w:r w:rsidR="005A28F7" w:rsidRPr="00D005F2">
        <w:rPr>
          <w:color w:val="000000"/>
        </w:rPr>
        <w:t>. M&amp;M Proposition I with taxes is based on the concept that: </w:t>
      </w:r>
    </w:p>
    <w:p w:rsidR="00B85122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the optimal capital structure is the one that is totally financed with equity.</w:t>
      </w:r>
      <w:r w:rsidRPr="00D005F2">
        <w:rPr>
          <w:color w:val="000000"/>
        </w:rPr>
        <w:br/>
        <w:t>b. the capital structure of the firm does not matter because investors can use homemade leverage.</w:t>
      </w:r>
      <w:r w:rsidRPr="00D005F2">
        <w:rPr>
          <w:color w:val="000000"/>
        </w:rPr>
        <w:br/>
        <w:t>c. the firm is better off with debt based on the weighted average cost of capital.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D</w:t>
      </w:r>
      <w:r w:rsidRPr="00D005F2">
        <w:rPr>
          <w:color w:val="000000"/>
        </w:rPr>
        <w:t>. the value of the firm increases as total debt increases because of the interest tax shield.</w:t>
      </w:r>
      <w:r w:rsidRPr="00D005F2">
        <w:rPr>
          <w:color w:val="000000"/>
        </w:rPr>
        <w:br/>
        <w:t>e. the cost of equity increases as the debt-equity ratio of a firm increases.</w:t>
      </w:r>
    </w:p>
    <w:p w:rsidR="00B85122" w:rsidRPr="00D005F2" w:rsidRDefault="00B8512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5</w:t>
      </w:r>
      <w:r w:rsidR="005A28F7" w:rsidRPr="00D005F2">
        <w:rPr>
          <w:color w:val="000000"/>
        </w:rPr>
        <w:t>. The interest tax shield is a key reason why: </w:t>
      </w:r>
    </w:p>
    <w:p w:rsid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the required rate of return on assets rises when debt is added to the capital structure.</w:t>
      </w:r>
      <w:r w:rsidRPr="00D005F2">
        <w:rPr>
          <w:color w:val="000000"/>
        </w:rPr>
        <w:br/>
        <w:t>b. the value of an unlevered firm is equal to the value of a levered firm.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C</w:t>
      </w:r>
      <w:r w:rsidRPr="00D005F2">
        <w:rPr>
          <w:color w:val="000000"/>
        </w:rPr>
        <w:t>. the net cost of debt to a firm is generally less than the cost of equity.</w:t>
      </w:r>
      <w:r w:rsidRPr="00D005F2">
        <w:rPr>
          <w:color w:val="000000"/>
        </w:rPr>
        <w:br/>
        <w:t>d. the cost of debt is equal to the cost of equity for a levered firm.</w:t>
      </w:r>
      <w:r w:rsidRPr="00D005F2">
        <w:rPr>
          <w:color w:val="000000"/>
        </w:rPr>
        <w:br/>
        <w:t>e. firms prefer equity financing over debt financing.</w:t>
      </w:r>
    </w:p>
    <w:p w:rsidR="00D005F2" w:rsidRDefault="00D005F2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6</w:t>
      </w:r>
      <w:r w:rsidR="005A28F7" w:rsidRPr="00D005F2">
        <w:rPr>
          <w:color w:val="000000"/>
        </w:rPr>
        <w:t>. The optimal capital structure will tend to include more debt for firms with: 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the highest depreciation deductions.</w:t>
      </w:r>
      <w:r w:rsidRPr="00D005F2">
        <w:rPr>
          <w:color w:val="000000"/>
        </w:rPr>
        <w:br/>
        <w:t>b. the lowest marginal tax rate.</w:t>
      </w:r>
      <w:r w:rsidRPr="00D005F2">
        <w:rPr>
          <w:color w:val="000000"/>
        </w:rPr>
        <w:br/>
        <w:t>c. substantial tax shields from other sources.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D</w:t>
      </w:r>
      <w:r w:rsidRPr="00D005F2">
        <w:rPr>
          <w:color w:val="000000"/>
        </w:rPr>
        <w:t>. low probabilities of financial distress.</w:t>
      </w:r>
      <w:r w:rsidRPr="00D005F2">
        <w:rPr>
          <w:color w:val="000000"/>
        </w:rPr>
        <w:br/>
        <w:t>e. less taxable income.</w:t>
      </w:r>
      <w:r w:rsidRPr="00D005F2">
        <w:rPr>
          <w:i/>
          <w:iCs/>
          <w:color w:val="000000"/>
        </w:rPr>
        <w:t> </w:t>
      </w: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7</w:t>
      </w:r>
      <w:r w:rsidR="005A28F7" w:rsidRPr="00D005F2">
        <w:rPr>
          <w:color w:val="000000"/>
        </w:rPr>
        <w:t>. The capital structure that maximizes the value of a firm also: 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minimizes financial distress costs.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B</w:t>
      </w:r>
      <w:r w:rsidRPr="00D005F2">
        <w:rPr>
          <w:color w:val="000000"/>
        </w:rPr>
        <w:t>. minimizes the cost of capital.</w:t>
      </w:r>
      <w:r w:rsidRPr="00D005F2">
        <w:rPr>
          <w:color w:val="000000"/>
        </w:rPr>
        <w:br/>
        <w:t>c. maximizes the present value of the tax shield on debt.</w:t>
      </w:r>
      <w:r w:rsidRPr="00D005F2">
        <w:rPr>
          <w:color w:val="000000"/>
        </w:rPr>
        <w:br/>
        <w:t>d. maximizes the value of the debt.</w:t>
      </w:r>
      <w:r w:rsidRPr="00D005F2">
        <w:rPr>
          <w:color w:val="000000"/>
        </w:rPr>
        <w:br/>
        <w:t>e. maximizes the value of the unlevered firm.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5A28F7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Pr="00D005F2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lastRenderedPageBreak/>
        <w:t>8</w:t>
      </w:r>
      <w:r w:rsidR="005A28F7" w:rsidRPr="00D005F2">
        <w:rPr>
          <w:color w:val="000000"/>
        </w:rPr>
        <w:t>. United Landscaping is an all equity firm that has 140,000 shares of stock outstanding. The company is in the process of borrowing $1.2 million at 8 percent interest to repurchase 30,000 shares of the outstanding stock. What is the value of this firm if you ignore taxes? 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$2.57 million</w:t>
      </w:r>
      <w:r w:rsidRPr="00D005F2">
        <w:rPr>
          <w:color w:val="000000"/>
        </w:rPr>
        <w:br/>
        <w:t>b. $4.14 million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C</w:t>
      </w:r>
      <w:r w:rsidRPr="00D005F2">
        <w:rPr>
          <w:color w:val="000000"/>
        </w:rPr>
        <w:t>. $5.60 million</w:t>
      </w:r>
      <w:r w:rsidRPr="00D005F2">
        <w:rPr>
          <w:color w:val="000000"/>
        </w:rPr>
        <w:br/>
        <w:t>d. $7.00 million</w:t>
      </w:r>
      <w:r w:rsidRPr="00D005F2">
        <w:rPr>
          <w:color w:val="000000"/>
        </w:rPr>
        <w:br/>
        <w:t>e. $8.13 million</w:t>
      </w:r>
    </w:p>
    <w:p w:rsidR="005A28F7" w:rsidRPr="00901DE1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b/>
          <w:color w:val="000000"/>
        </w:rPr>
      </w:pPr>
      <w:r w:rsidRPr="00901DE1">
        <w:rPr>
          <w:b/>
          <w:color w:val="000000"/>
        </w:rPr>
        <w:t xml:space="preserve">Firm value = 140,000 </w:t>
      </w:r>
      <w:r w:rsidR="00975D04">
        <w:rPr>
          <w:b/>
          <w:color w:val="000000"/>
        </w:rPr>
        <w:t>x</w:t>
      </w:r>
      <w:r w:rsidRPr="00901DE1">
        <w:rPr>
          <w:b/>
          <w:color w:val="000000"/>
        </w:rPr>
        <w:t xml:space="preserve"> ($1.2m / 30,000) = $5.6m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901DE1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901DE1" w:rsidRDefault="005A28F7" w:rsidP="00901DE1">
      <w:pPr>
        <w:keepLines/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D005F2">
        <w:rPr>
          <w:color w:val="000000"/>
        </w:rPr>
        <w:t>9. Back Woods Coffee has expected earnings before interest and taxes of $34,500, an unlevered cost of capital of 14 percent, and debt with both a book and face value of $20,000. The debt has an annual 7 percent coupon. The tax rate is 35 percent. What is the value of the firm? </w:t>
      </w:r>
    </w:p>
    <w:p w:rsidR="005A28F7" w:rsidRPr="00D005F2" w:rsidRDefault="005A28F7" w:rsidP="00901DE1">
      <w:pPr>
        <w:keepLines/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A</w:t>
      </w:r>
      <w:r w:rsidRPr="00D005F2">
        <w:rPr>
          <w:color w:val="000000"/>
        </w:rPr>
        <w:t>. $167,179</w:t>
      </w:r>
      <w:r w:rsidRPr="00D005F2">
        <w:rPr>
          <w:color w:val="000000"/>
        </w:rPr>
        <w:br/>
        <w:t>b. $174,015</w:t>
      </w:r>
      <w:r w:rsidRPr="00D005F2">
        <w:rPr>
          <w:color w:val="000000"/>
        </w:rPr>
        <w:br/>
        <w:t>c. $177,778</w:t>
      </w:r>
      <w:r w:rsidRPr="00D005F2">
        <w:rPr>
          <w:color w:val="000000"/>
        </w:rPr>
        <w:br/>
        <w:t>d. $203,518</w:t>
      </w:r>
      <w:r w:rsidRPr="00D005F2">
        <w:rPr>
          <w:color w:val="000000"/>
        </w:rPr>
        <w:br/>
        <w:t>e. $241,414</w:t>
      </w:r>
    </w:p>
    <w:p w:rsidR="005A28F7" w:rsidRPr="00901DE1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b/>
          <w:color w:val="000000"/>
        </w:rPr>
      </w:pPr>
      <w:r w:rsidRPr="00901DE1">
        <w:rPr>
          <w:b/>
          <w:color w:val="000000"/>
        </w:rPr>
        <w:t>V</w:t>
      </w:r>
      <w:r w:rsidRPr="00901DE1">
        <w:rPr>
          <w:b/>
          <w:color w:val="000000"/>
          <w:vertAlign w:val="subscript"/>
        </w:rPr>
        <w:t>U</w:t>
      </w:r>
      <w:r w:rsidRPr="00901DE1">
        <w:rPr>
          <w:b/>
          <w:color w:val="000000"/>
        </w:rPr>
        <w:t xml:space="preserve"> = [$34,500 </w:t>
      </w:r>
      <w:r w:rsidR="000315F6">
        <w:rPr>
          <w:b/>
          <w:noProof/>
          <w:color w:val="000000"/>
        </w:rPr>
        <w:drawing>
          <wp:inline distT="0" distB="0" distL="0" distR="0">
            <wp:extent cx="114300" cy="123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DE1">
        <w:rPr>
          <w:b/>
          <w:color w:val="000000"/>
        </w:rPr>
        <w:t xml:space="preserve"> (1 </w:t>
      </w:r>
      <w:r w:rsidR="000315F6">
        <w:rPr>
          <w:b/>
          <w:noProof/>
          <w:color w:val="000000"/>
        </w:rPr>
        <w:drawing>
          <wp:inline distT="0" distB="0" distL="0" distR="0">
            <wp:extent cx="114300" cy="85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DE1">
        <w:rPr>
          <w:b/>
          <w:color w:val="000000"/>
        </w:rPr>
        <w:t xml:space="preserve"> .35)] / .14 = $160,178.57; V</w:t>
      </w:r>
      <w:r w:rsidRPr="00901DE1">
        <w:rPr>
          <w:b/>
          <w:color w:val="000000"/>
          <w:vertAlign w:val="subscript"/>
        </w:rPr>
        <w:t>L</w:t>
      </w:r>
      <w:r w:rsidRPr="00901DE1">
        <w:rPr>
          <w:b/>
          <w:color w:val="000000"/>
        </w:rPr>
        <w:t xml:space="preserve"> = $160,178.57 + (.35 </w:t>
      </w:r>
      <w:r w:rsidR="000315F6">
        <w:rPr>
          <w:b/>
          <w:noProof/>
          <w:color w:val="000000"/>
        </w:rPr>
        <w:drawing>
          <wp:inline distT="0" distB="0" distL="0" distR="0">
            <wp:extent cx="114300" cy="123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DE1">
        <w:rPr>
          <w:b/>
          <w:color w:val="000000"/>
        </w:rPr>
        <w:t xml:space="preserve"> $20,000) = $167,179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901DE1" w:rsidRDefault="005A28F7" w:rsidP="00901DE1">
      <w:pPr>
        <w:keepLines/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D005F2">
        <w:rPr>
          <w:color w:val="000000"/>
        </w:rPr>
        <w:br/>
      </w:r>
      <w:r w:rsidR="00901DE1">
        <w:rPr>
          <w:color w:val="000000"/>
        </w:rPr>
        <w:t>1</w:t>
      </w:r>
      <w:r w:rsidRPr="00D005F2">
        <w:rPr>
          <w:color w:val="000000"/>
        </w:rPr>
        <w:t>0. Swedish Imports is an unlevered firm with an after-tax net income of $79,000. The unlevered cost of capital is 12 percent and the tax rate is 35 percent. What is the value of this firm? </w:t>
      </w:r>
    </w:p>
    <w:p w:rsidR="00172FAE" w:rsidRPr="00D005F2" w:rsidRDefault="005A28F7" w:rsidP="00D005F2">
      <w:pPr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$427,916</w:t>
      </w:r>
      <w:r w:rsidRPr="00D005F2">
        <w:rPr>
          <w:color w:val="000000"/>
        </w:rPr>
        <w:br/>
        <w:t>b. $514,250</w:t>
      </w:r>
      <w:r w:rsidRPr="00D005F2">
        <w:rPr>
          <w:color w:val="000000"/>
        </w:rPr>
        <w:br/>
        <w:t>c. $579,333</w:t>
      </w:r>
      <w:r w:rsidRPr="00D005F2">
        <w:rPr>
          <w:color w:val="000000"/>
        </w:rPr>
        <w:br/>
        <w:t>d. $611,407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E</w:t>
      </w:r>
      <w:r w:rsidRPr="00D005F2">
        <w:rPr>
          <w:color w:val="000000"/>
        </w:rPr>
        <w:t>. $658,333</w:t>
      </w:r>
    </w:p>
    <w:p w:rsidR="00172FAE" w:rsidRPr="00D005F2" w:rsidRDefault="00172FAE" w:rsidP="00D005F2">
      <w:pPr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172FAE" w:rsidRPr="00901DE1" w:rsidRDefault="005A28F7" w:rsidP="00D005F2">
      <w:pPr>
        <w:keepLines/>
        <w:widowControl w:val="0"/>
        <w:autoSpaceDE w:val="0"/>
        <w:autoSpaceDN w:val="0"/>
        <w:adjustRightInd w:val="0"/>
        <w:rPr>
          <w:b/>
          <w:color w:val="000000"/>
        </w:rPr>
      </w:pPr>
      <w:r w:rsidRPr="00901DE1">
        <w:rPr>
          <w:b/>
          <w:color w:val="000000"/>
        </w:rPr>
        <w:t>V</w:t>
      </w:r>
      <w:r w:rsidRPr="00901DE1">
        <w:rPr>
          <w:b/>
          <w:color w:val="000000"/>
          <w:vertAlign w:val="subscript"/>
        </w:rPr>
        <w:t>U</w:t>
      </w:r>
      <w:r w:rsidRPr="00901DE1">
        <w:rPr>
          <w:b/>
          <w:color w:val="000000"/>
        </w:rPr>
        <w:t xml:space="preserve"> = $79,000 / .12 = $658,333</w:t>
      </w:r>
    </w:p>
    <w:p w:rsidR="00172FAE" w:rsidRPr="00D005F2" w:rsidRDefault="00172FAE" w:rsidP="00D005F2">
      <w:pPr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5A28F7" w:rsidRPr="00D005F2" w:rsidRDefault="005A28F7" w:rsidP="00D005F2">
      <w:pPr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i/>
          <w:iCs/>
          <w:color w:val="000000"/>
        </w:rPr>
        <w:t> </w:t>
      </w:r>
    </w:p>
    <w:p w:rsidR="00901DE1" w:rsidRDefault="00901DE1" w:rsidP="00901DE1">
      <w:pPr>
        <w:keepNext/>
        <w:keepLines/>
        <w:widowControl w:val="0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lastRenderedPageBreak/>
        <w:t>11</w:t>
      </w:r>
      <w:r w:rsidR="005A28F7" w:rsidRPr="00D005F2">
        <w:rPr>
          <w:color w:val="000000"/>
        </w:rPr>
        <w:t>. Sam's Men's Wear has 2,500 bonds outstanding with a face value of $1,000 each and a coupon rate of 7.5 percent. The interest is paid semi-annually. What is the amount of the annual interest tax shield if the tax rate is 34 percent? </w:t>
      </w:r>
    </w:p>
    <w:p w:rsidR="005A28F7" w:rsidRPr="00D005F2" w:rsidRDefault="005A28F7" w:rsidP="00901DE1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  <w:t>a. $63.75</w:t>
      </w:r>
      <w:r w:rsidRPr="00D005F2">
        <w:rPr>
          <w:color w:val="000000"/>
        </w:rPr>
        <w:br/>
        <w:t>b. $123.75</w:t>
      </w:r>
      <w:r w:rsidRPr="00D005F2">
        <w:rPr>
          <w:color w:val="000000"/>
        </w:rPr>
        <w:br/>
        <w:t>c. $31,400.00</w:t>
      </w:r>
      <w:r w:rsidRPr="00D005F2">
        <w:rPr>
          <w:color w:val="000000"/>
        </w:rPr>
        <w:br/>
      </w:r>
      <w:r w:rsidRPr="00D005F2">
        <w:rPr>
          <w:b/>
          <w:bCs/>
          <w:color w:val="000000"/>
          <w:u w:val="single"/>
        </w:rPr>
        <w:t>D</w:t>
      </w:r>
      <w:r w:rsidRPr="00D005F2">
        <w:rPr>
          <w:color w:val="000000"/>
        </w:rPr>
        <w:t>. $63,750.00</w:t>
      </w:r>
      <w:r w:rsidRPr="00D005F2">
        <w:rPr>
          <w:color w:val="000000"/>
        </w:rPr>
        <w:br/>
        <w:t>e. $123,750.00</w:t>
      </w:r>
    </w:p>
    <w:p w:rsidR="005A28F7" w:rsidRPr="00901DE1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b/>
          <w:color w:val="000000"/>
        </w:rPr>
      </w:pPr>
      <w:r w:rsidRPr="00901DE1">
        <w:rPr>
          <w:b/>
          <w:color w:val="000000"/>
        </w:rPr>
        <w:t xml:space="preserve">Annual interest tax shield = 2,500 </w:t>
      </w:r>
      <w:r w:rsidR="00975D04">
        <w:rPr>
          <w:b/>
          <w:color w:val="000000"/>
        </w:rPr>
        <w:t>x</w:t>
      </w:r>
      <w:r w:rsidRPr="00901DE1">
        <w:rPr>
          <w:b/>
          <w:color w:val="000000"/>
        </w:rPr>
        <w:t xml:space="preserve"> $1,000 </w:t>
      </w:r>
      <w:r w:rsidR="00975D04">
        <w:rPr>
          <w:b/>
          <w:color w:val="000000"/>
        </w:rPr>
        <w:t>x</w:t>
      </w:r>
      <w:r w:rsidRPr="00901DE1">
        <w:rPr>
          <w:b/>
          <w:color w:val="000000"/>
        </w:rPr>
        <w:t xml:space="preserve"> .075 </w:t>
      </w:r>
      <w:r w:rsidR="00975D04">
        <w:rPr>
          <w:b/>
          <w:color w:val="000000"/>
        </w:rPr>
        <w:t>x</w:t>
      </w:r>
      <w:r w:rsidRPr="00901DE1">
        <w:rPr>
          <w:b/>
          <w:color w:val="000000"/>
        </w:rPr>
        <w:t xml:space="preserve"> .34 = $63,750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br/>
      </w:r>
    </w:p>
    <w:p w:rsidR="005A28F7" w:rsidRPr="00D005F2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color w:val="000000"/>
        </w:rPr>
      </w:pPr>
      <w:r w:rsidRPr="00D005F2">
        <w:rPr>
          <w:color w:val="000000"/>
        </w:rPr>
        <w:t> </w:t>
      </w:r>
    </w:p>
    <w:p w:rsidR="00137534" w:rsidRDefault="005A28F7" w:rsidP="00901DE1">
      <w:pPr>
        <w:keepNext/>
        <w:keepLines/>
        <w:widowControl w:val="0"/>
        <w:autoSpaceDE w:val="0"/>
        <w:autoSpaceDN w:val="0"/>
        <w:adjustRightInd w:val="0"/>
        <w:jc w:val="both"/>
        <w:rPr>
          <w:color w:val="000000"/>
        </w:rPr>
      </w:pPr>
      <w:r w:rsidRPr="00D005F2">
        <w:rPr>
          <w:color w:val="000000"/>
        </w:rPr>
        <w:br/>
      </w:r>
      <w:r w:rsidR="00901DE1">
        <w:rPr>
          <w:color w:val="000000"/>
        </w:rPr>
        <w:t>12. Write a sample answer for the following q</w:t>
      </w:r>
      <w:r w:rsidR="00137534">
        <w:rPr>
          <w:color w:val="000000"/>
        </w:rPr>
        <w:t xml:space="preserve">uestion using your notes and the Ross, Westerfield and Jordan “Fundamentals of Corporate Finance” text. This question, in essence, summarizes the material on “Financial Leverage and Capital Structure”. </w:t>
      </w:r>
    </w:p>
    <w:p w:rsidR="00137534" w:rsidRDefault="00137534" w:rsidP="00901DE1">
      <w:pPr>
        <w:keepNext/>
        <w:keepLines/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5A28F7" w:rsidRPr="00137534" w:rsidRDefault="00901DE1" w:rsidP="00901DE1">
      <w:pPr>
        <w:keepNext/>
        <w:keepLines/>
        <w:widowControl w:val="0"/>
        <w:autoSpaceDE w:val="0"/>
        <w:autoSpaceDN w:val="0"/>
        <w:adjustRightInd w:val="0"/>
        <w:jc w:val="both"/>
        <w:rPr>
          <w:i/>
          <w:color w:val="000000"/>
        </w:rPr>
      </w:pPr>
      <w:r w:rsidRPr="00137534">
        <w:rPr>
          <w:i/>
          <w:color w:val="000000"/>
        </w:rPr>
        <w:t xml:space="preserve">Draw </w:t>
      </w:r>
      <w:r w:rsidR="005A28F7" w:rsidRPr="00137534">
        <w:rPr>
          <w:i/>
          <w:color w:val="000000"/>
        </w:rPr>
        <w:t>two graphs, one above the other</w:t>
      </w:r>
      <w:r w:rsidRPr="00137534">
        <w:rPr>
          <w:i/>
          <w:color w:val="000000"/>
        </w:rPr>
        <w:t xml:space="preserve">. </w:t>
      </w:r>
      <w:r w:rsidR="005A28F7" w:rsidRPr="00137534">
        <w:rPr>
          <w:i/>
          <w:color w:val="000000"/>
        </w:rPr>
        <w:t xml:space="preserve">In the top graph, plot firm value on the vertical axis and total debt on the horizontal axis. Use the graph to illustrate the value of a firm under M&amp;M without taxes, M&amp;M with taxes, and </w:t>
      </w:r>
      <w:r w:rsidRPr="00137534">
        <w:rPr>
          <w:i/>
          <w:color w:val="000000"/>
        </w:rPr>
        <w:t xml:space="preserve">MM with both taxes and bankruptcy costs. </w:t>
      </w:r>
      <w:r w:rsidR="005A28F7" w:rsidRPr="00137534">
        <w:rPr>
          <w:i/>
          <w:color w:val="000000"/>
        </w:rPr>
        <w:t xml:space="preserve">On the lower graph, plot the WACC on the vertical axis and the debt-equity ratio on the horizontal axis. Use the graph to illustrate the value of the firm's WACC under M&amp;M without taxes, M&amp;M with taxes, and </w:t>
      </w:r>
      <w:r w:rsidRPr="00137534">
        <w:rPr>
          <w:i/>
          <w:color w:val="000000"/>
        </w:rPr>
        <w:t>MM with both taxes and bankruptcy costs. E</w:t>
      </w:r>
      <w:r w:rsidR="005A28F7" w:rsidRPr="00137534">
        <w:rPr>
          <w:i/>
          <w:color w:val="000000"/>
        </w:rPr>
        <w:t xml:space="preserve">xplain </w:t>
      </w:r>
      <w:r w:rsidR="00137534" w:rsidRPr="00137534">
        <w:rPr>
          <w:i/>
          <w:color w:val="000000"/>
        </w:rPr>
        <w:t xml:space="preserve">(in about a page) </w:t>
      </w:r>
      <w:r w:rsidR="005A28F7" w:rsidRPr="00137534">
        <w:rPr>
          <w:i/>
          <w:color w:val="000000"/>
        </w:rPr>
        <w:t>what the two graphs tell us about firm value and its cost of capital under the three different theories. </w:t>
      </w:r>
    </w:p>
    <w:p w:rsidR="005A28F7" w:rsidRPr="00137534" w:rsidRDefault="005A28F7" w:rsidP="00D005F2">
      <w:pPr>
        <w:keepNext/>
        <w:keepLines/>
        <w:widowControl w:val="0"/>
        <w:autoSpaceDE w:val="0"/>
        <w:autoSpaceDN w:val="0"/>
        <w:adjustRightInd w:val="0"/>
        <w:rPr>
          <w:i/>
          <w:color w:val="000000"/>
        </w:rPr>
      </w:pPr>
      <w:r w:rsidRPr="00137534">
        <w:rPr>
          <w:i/>
          <w:color w:val="000000"/>
        </w:rPr>
        <w:t> </w:t>
      </w:r>
    </w:p>
    <w:p w:rsidR="005A28F7" w:rsidRPr="00D005F2" w:rsidRDefault="005A28F7" w:rsidP="00D005F2">
      <w:pPr>
        <w:keepLines/>
        <w:widowControl w:val="0"/>
        <w:autoSpaceDE w:val="0"/>
        <w:autoSpaceDN w:val="0"/>
        <w:adjustRightInd w:val="0"/>
      </w:pPr>
      <w:r w:rsidRPr="00D005F2">
        <w:br/>
      </w:r>
    </w:p>
    <w:sectPr w:rsidR="005A28F7" w:rsidRPr="00D005F2" w:rsidSect="005A28F7">
      <w:footerReference w:type="even" r:id="rId8"/>
      <w:footerReference w:type="default" r:id="rId9"/>
      <w:pgSz w:w="12240" w:h="15840"/>
      <w:pgMar w:top="1440" w:right="1440" w:bottom="1440" w:left="1728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13F" w:rsidRDefault="00AF413F">
      <w:r>
        <w:separator/>
      </w:r>
    </w:p>
  </w:endnote>
  <w:endnote w:type="continuationSeparator" w:id="1">
    <w:p w:rsidR="00AF413F" w:rsidRDefault="00AF4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3F" w:rsidRDefault="00AF413F" w:rsidP="00172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413F" w:rsidRDefault="00AF41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13F" w:rsidRDefault="00AF413F" w:rsidP="00172F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15F6">
      <w:rPr>
        <w:rStyle w:val="PageNumber"/>
        <w:noProof/>
      </w:rPr>
      <w:t>4</w:t>
    </w:r>
    <w:r>
      <w:rPr>
        <w:rStyle w:val="PageNumber"/>
      </w:rPr>
      <w:fldChar w:fldCharType="end"/>
    </w:r>
  </w:p>
  <w:p w:rsidR="00AF413F" w:rsidRDefault="00AF41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13F" w:rsidRDefault="00AF413F">
      <w:r>
        <w:separator/>
      </w:r>
    </w:p>
  </w:footnote>
  <w:footnote w:type="continuationSeparator" w:id="1">
    <w:p w:rsidR="00AF413F" w:rsidRDefault="00AF41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B0F2D"/>
    <w:rsid w:val="000315F6"/>
    <w:rsid w:val="00137534"/>
    <w:rsid w:val="00172FAE"/>
    <w:rsid w:val="0034155A"/>
    <w:rsid w:val="004145A3"/>
    <w:rsid w:val="00442019"/>
    <w:rsid w:val="004B0F2D"/>
    <w:rsid w:val="005A28F7"/>
    <w:rsid w:val="0088786A"/>
    <w:rsid w:val="00901DE1"/>
    <w:rsid w:val="00975D04"/>
    <w:rsid w:val="00A63256"/>
    <w:rsid w:val="00AF413F"/>
    <w:rsid w:val="00B35287"/>
    <w:rsid w:val="00B85122"/>
    <w:rsid w:val="00D005F2"/>
    <w:rsid w:val="00DF1ACA"/>
    <w:rsid w:val="00DF685A"/>
    <w:rsid w:val="00EC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744</Words>
  <Characters>4244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017 Financial Leverage and Capital Structure Policy</vt:lpstr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017 Financial Leverage and Capital Structure Policy</dc:title>
  <dc:creator>Laser</dc:creator>
  <cp:lastModifiedBy>User</cp:lastModifiedBy>
  <cp:revision>2</cp:revision>
  <cp:lastPrinted>2008-03-30T12:05:00Z</cp:lastPrinted>
  <dcterms:created xsi:type="dcterms:W3CDTF">2010-11-16T09:39:00Z</dcterms:created>
  <dcterms:modified xsi:type="dcterms:W3CDTF">2010-11-16T09:39:00Z</dcterms:modified>
</cp:coreProperties>
</file>