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26" w:rsidRDefault="00E5488C">
      <w:pPr>
        <w:rPr>
          <w:b/>
          <w:u w:val="single"/>
        </w:rPr>
      </w:pPr>
      <w:r w:rsidRPr="00E5488C">
        <w:rPr>
          <w:b/>
          <w:u w:val="single"/>
        </w:rPr>
        <w:t>BUST 422: BUSINESS TAXATION</w:t>
      </w:r>
    </w:p>
    <w:p w:rsidR="00E5488C" w:rsidRDefault="00E5488C" w:rsidP="00E5488C">
      <w:pPr>
        <w:pStyle w:val="ListParagraph"/>
        <w:numPr>
          <w:ilvl w:val="0"/>
          <w:numId w:val="1"/>
        </w:numPr>
      </w:pPr>
      <w:r>
        <w:t>Nature and meaning of taxation.</w:t>
      </w:r>
    </w:p>
    <w:p w:rsidR="00E5488C" w:rsidRDefault="00E5488C" w:rsidP="00E5488C">
      <w:pPr>
        <w:pStyle w:val="ListParagraph"/>
        <w:numPr>
          <w:ilvl w:val="0"/>
          <w:numId w:val="1"/>
        </w:numPr>
      </w:pPr>
      <w:r>
        <w:t>Objectives of taxation.</w:t>
      </w:r>
    </w:p>
    <w:p w:rsidR="00E5488C" w:rsidRDefault="00E5488C" w:rsidP="00E5488C">
      <w:pPr>
        <w:pStyle w:val="ListParagraph"/>
        <w:numPr>
          <w:ilvl w:val="0"/>
          <w:numId w:val="1"/>
        </w:numPr>
      </w:pPr>
      <w:r>
        <w:t>Economic effects of taxation.</w:t>
      </w:r>
    </w:p>
    <w:p w:rsidR="00E5488C" w:rsidRDefault="00E5488C" w:rsidP="00E5488C">
      <w:pPr>
        <w:pStyle w:val="ListParagraph"/>
        <w:numPr>
          <w:ilvl w:val="0"/>
          <w:numId w:val="1"/>
        </w:numPr>
      </w:pPr>
      <w:r>
        <w:t>Optimal tax system and the theory of justice.</w:t>
      </w:r>
    </w:p>
    <w:p w:rsidR="00E5488C" w:rsidRDefault="00E5488C" w:rsidP="00E5488C">
      <w:pPr>
        <w:pStyle w:val="ListParagraph"/>
        <w:numPr>
          <w:ilvl w:val="0"/>
          <w:numId w:val="1"/>
        </w:numPr>
      </w:pPr>
      <w:r>
        <w:t>Taxable income.</w:t>
      </w:r>
    </w:p>
    <w:p w:rsidR="00E5488C" w:rsidRDefault="00E5488C" w:rsidP="00E5488C">
      <w:pPr>
        <w:pStyle w:val="ListParagraph"/>
        <w:numPr>
          <w:ilvl w:val="0"/>
          <w:numId w:val="1"/>
        </w:numPr>
      </w:pPr>
      <w:r>
        <w:t>Tax administration under the various acts.</w:t>
      </w:r>
    </w:p>
    <w:p w:rsidR="00E5488C" w:rsidRDefault="00E5488C" w:rsidP="00E5488C">
      <w:pPr>
        <w:pStyle w:val="ListParagraph"/>
        <w:numPr>
          <w:ilvl w:val="1"/>
          <w:numId w:val="1"/>
        </w:numPr>
      </w:pPr>
      <w:r>
        <w:t>VAT Computations.</w:t>
      </w:r>
    </w:p>
    <w:p w:rsidR="00E5488C" w:rsidRDefault="00E5488C" w:rsidP="00E5488C">
      <w:pPr>
        <w:pStyle w:val="ListParagraph"/>
        <w:numPr>
          <w:ilvl w:val="1"/>
          <w:numId w:val="1"/>
        </w:numPr>
      </w:pPr>
      <w:r>
        <w:t>Custom and excise tax.</w:t>
      </w:r>
    </w:p>
    <w:p w:rsidR="00E5488C" w:rsidRDefault="00E5488C" w:rsidP="00E5488C">
      <w:pPr>
        <w:pStyle w:val="ListParagraph"/>
        <w:numPr>
          <w:ilvl w:val="0"/>
          <w:numId w:val="1"/>
        </w:numPr>
      </w:pPr>
      <w:r>
        <w:t>Capital and investment deductions.</w:t>
      </w:r>
    </w:p>
    <w:p w:rsidR="00E5488C" w:rsidRDefault="00E5488C" w:rsidP="00E5488C">
      <w:pPr>
        <w:pStyle w:val="ListParagraph"/>
        <w:numPr>
          <w:ilvl w:val="0"/>
          <w:numId w:val="1"/>
        </w:numPr>
      </w:pPr>
      <w:r>
        <w:t>Tax investigation</w:t>
      </w:r>
    </w:p>
    <w:p w:rsidR="00FD6CC2" w:rsidRDefault="00FD6CC2" w:rsidP="00FD6CC2">
      <w:pPr>
        <w:pStyle w:val="ListParagraph"/>
      </w:pPr>
    </w:p>
    <w:p w:rsidR="00FD6CC2" w:rsidRPr="00FD6CC2" w:rsidRDefault="00FD6CC2" w:rsidP="00FD6CC2">
      <w:pPr>
        <w:pStyle w:val="ListParagraph"/>
        <w:rPr>
          <w:b/>
          <w:u w:val="single"/>
        </w:rPr>
      </w:pPr>
      <w:r w:rsidRPr="00FD6CC2">
        <w:rPr>
          <w:b/>
          <w:u w:val="single"/>
        </w:rPr>
        <w:t>REFERENCE</w:t>
      </w:r>
    </w:p>
    <w:p w:rsidR="00E5488C" w:rsidRDefault="00E5488C" w:rsidP="00FD6CC2">
      <w:pPr>
        <w:pStyle w:val="ListParagraph"/>
        <w:numPr>
          <w:ilvl w:val="0"/>
          <w:numId w:val="2"/>
        </w:numPr>
      </w:pPr>
      <w:r>
        <w:t>Employers guide to PAYE in Kenya, Domestic Taxes Department, KRA, Kenya.</w:t>
      </w:r>
    </w:p>
    <w:p w:rsidR="00FD6CC2" w:rsidRDefault="00FD6CC2" w:rsidP="00FD6CC2">
      <w:pPr>
        <w:pStyle w:val="ListParagraph"/>
        <w:numPr>
          <w:ilvl w:val="0"/>
          <w:numId w:val="2"/>
        </w:numPr>
      </w:pPr>
      <w:r>
        <w:t xml:space="preserve">The KRA website at </w:t>
      </w:r>
      <w:hyperlink r:id="rId5" w:history="1">
        <w:r w:rsidRPr="00A050D5">
          <w:rPr>
            <w:rStyle w:val="Hyperlink"/>
          </w:rPr>
          <w:t>www.kra.go.ke</w:t>
        </w:r>
      </w:hyperlink>
      <w:r>
        <w:t>.</w:t>
      </w:r>
    </w:p>
    <w:p w:rsidR="003D2E16" w:rsidRDefault="003D2E16" w:rsidP="003D2E16">
      <w:pPr>
        <w:pStyle w:val="ListParagraph"/>
        <w:ind w:left="1440"/>
      </w:pPr>
    </w:p>
    <w:p w:rsidR="00FD6CC2" w:rsidRPr="00E5488C" w:rsidRDefault="00FD6CC2" w:rsidP="00FD6CC2">
      <w:pPr>
        <w:pStyle w:val="ListParagraph"/>
        <w:ind w:left="1440"/>
      </w:pPr>
    </w:p>
    <w:sectPr w:rsidR="00FD6CC2" w:rsidRPr="00E5488C" w:rsidSect="00815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803AF"/>
    <w:multiLevelType w:val="hybridMultilevel"/>
    <w:tmpl w:val="F2BA8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7513D47"/>
    <w:multiLevelType w:val="hybridMultilevel"/>
    <w:tmpl w:val="1A5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E5488C"/>
    <w:rsid w:val="003D2E16"/>
    <w:rsid w:val="00815526"/>
    <w:rsid w:val="00B827A9"/>
    <w:rsid w:val="00E5488C"/>
    <w:rsid w:val="00FD6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5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8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6C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kra.go.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2010-12-02T03:50:00Z</cp:lastPrinted>
  <dcterms:created xsi:type="dcterms:W3CDTF">2010-12-01T19:23:00Z</dcterms:created>
  <dcterms:modified xsi:type="dcterms:W3CDTF">2010-12-02T03:51:00Z</dcterms:modified>
</cp:coreProperties>
</file>