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8C" w:rsidRDefault="0043318C" w:rsidP="00330C78">
      <w:pPr>
        <w:pStyle w:val="Heading1"/>
        <w:jc w:val="center"/>
      </w:pPr>
      <w:r>
        <w:t>LAIKIPIA UNIVERSITY COLLEGE</w:t>
      </w:r>
    </w:p>
    <w:p w:rsidR="00FE30EA" w:rsidRDefault="0043318C" w:rsidP="00330C78">
      <w:pPr>
        <w:pStyle w:val="Heading1"/>
        <w:jc w:val="center"/>
      </w:pPr>
      <w:r>
        <w:t>DIBM 0213: BUSINESS STATISTICS</w:t>
      </w:r>
    </w:p>
    <w:p w:rsidR="0043318C" w:rsidRDefault="0043318C" w:rsidP="00330C78">
      <w:pPr>
        <w:pStyle w:val="Heading1"/>
        <w:jc w:val="center"/>
      </w:pPr>
      <w:r>
        <w:t>COURSE OBJECTIVE</w:t>
      </w:r>
    </w:p>
    <w:p w:rsidR="0043318C" w:rsidRDefault="0043318C">
      <w:r>
        <w:t>As a business person, employee or a researcher, one is confronted with situations where a decision has to be made. Some decisions require a pure exercise of judgment gained from experience. Other decisions need to be based on hard facts over and above intuition. The course focuses on the latter decisions and aims to enable students to apply statistics in decision making, especially in a research and work environment.</w:t>
      </w:r>
    </w:p>
    <w:p w:rsidR="0043318C" w:rsidRDefault="0043318C">
      <w:r>
        <w:t>After going through the course the student should be able to;</w:t>
      </w:r>
    </w:p>
    <w:p w:rsidR="0043318C" w:rsidRDefault="0043318C" w:rsidP="0043318C">
      <w:pPr>
        <w:pStyle w:val="ListParagraph"/>
        <w:numPr>
          <w:ilvl w:val="0"/>
          <w:numId w:val="1"/>
        </w:numPr>
      </w:pPr>
      <w:r>
        <w:t>Use appropriate tools to collect and summarize data.</w:t>
      </w:r>
    </w:p>
    <w:p w:rsidR="0043318C" w:rsidRDefault="0043318C" w:rsidP="0043318C">
      <w:pPr>
        <w:pStyle w:val="ListParagraph"/>
        <w:numPr>
          <w:ilvl w:val="0"/>
          <w:numId w:val="1"/>
        </w:numPr>
      </w:pPr>
      <w:r>
        <w:t>Make decisions based on the data collected and summarized.</w:t>
      </w:r>
    </w:p>
    <w:p w:rsidR="00330C78" w:rsidRDefault="00330C78" w:rsidP="00330C78">
      <w:pPr>
        <w:pStyle w:val="ListParagraph"/>
      </w:pPr>
    </w:p>
    <w:p w:rsidR="00330C78" w:rsidRDefault="00330C78" w:rsidP="00330C78">
      <w:pPr>
        <w:pStyle w:val="ListParagraph"/>
      </w:pPr>
      <w:r>
        <w:t>The following topics will be covered.</w:t>
      </w:r>
    </w:p>
    <w:tbl>
      <w:tblPr>
        <w:tblStyle w:val="TableGrid"/>
        <w:tblW w:w="0" w:type="auto"/>
        <w:tblLook w:val="04A0"/>
      </w:tblPr>
      <w:tblGrid>
        <w:gridCol w:w="2898"/>
        <w:gridCol w:w="6210"/>
      </w:tblGrid>
      <w:tr w:rsidR="00330C78" w:rsidTr="00330C78">
        <w:tc>
          <w:tcPr>
            <w:tcW w:w="2898" w:type="dxa"/>
          </w:tcPr>
          <w:p w:rsidR="00330C78" w:rsidRDefault="00330C78" w:rsidP="0043318C"/>
        </w:tc>
        <w:tc>
          <w:tcPr>
            <w:tcW w:w="6210" w:type="dxa"/>
          </w:tcPr>
          <w:p w:rsidR="00330C78" w:rsidRDefault="00330C78" w:rsidP="00330C78">
            <w:pPr>
              <w:jc w:val="center"/>
            </w:pPr>
            <w:r>
              <w:t>Topic</w:t>
            </w:r>
          </w:p>
        </w:tc>
      </w:tr>
      <w:tr w:rsidR="00330C78" w:rsidTr="00330C78">
        <w:tc>
          <w:tcPr>
            <w:tcW w:w="2898" w:type="dxa"/>
          </w:tcPr>
          <w:p w:rsidR="00330C78" w:rsidRDefault="00330C78" w:rsidP="0043318C">
            <w:r>
              <w:t>Part 1</w:t>
            </w:r>
          </w:p>
        </w:tc>
        <w:tc>
          <w:tcPr>
            <w:tcW w:w="6210" w:type="dxa"/>
          </w:tcPr>
          <w:p w:rsidR="00330C78" w:rsidRDefault="00330C78" w:rsidP="00F8533D">
            <w:pPr>
              <w:pStyle w:val="ListParagraph"/>
              <w:numPr>
                <w:ilvl w:val="0"/>
                <w:numId w:val="2"/>
              </w:numPr>
            </w:pPr>
            <w:r>
              <w:t>Exploring data: Variables and distributions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4"/>
              </w:numPr>
            </w:pPr>
            <w:r>
              <w:t>Picturing distributions with graphs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4"/>
              </w:numPr>
            </w:pPr>
            <w:r>
              <w:t>Describing distributions with numbers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4"/>
              </w:numPr>
            </w:pPr>
            <w:r>
              <w:t>Normal distributions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2"/>
              </w:numPr>
            </w:pPr>
            <w:r>
              <w:t>Exploring data: Relationships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5"/>
              </w:numPr>
            </w:pPr>
            <w:r>
              <w:t>Scatter plots and correlation</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5"/>
              </w:numPr>
            </w:pPr>
            <w:r>
              <w:t>Regression</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5"/>
              </w:numPr>
            </w:pPr>
            <w:r>
              <w:t>Two way tables</w:t>
            </w:r>
          </w:p>
        </w:tc>
      </w:tr>
      <w:tr w:rsidR="00330C78" w:rsidTr="00330C78">
        <w:tc>
          <w:tcPr>
            <w:tcW w:w="2898" w:type="dxa"/>
          </w:tcPr>
          <w:p w:rsidR="00330C78" w:rsidRDefault="00330C78" w:rsidP="0043318C"/>
        </w:tc>
        <w:tc>
          <w:tcPr>
            <w:tcW w:w="6210" w:type="dxa"/>
          </w:tcPr>
          <w:p w:rsidR="00330C78" w:rsidRDefault="00330C78" w:rsidP="0043318C">
            <w:r>
              <w:t>Exploring data: Part 1 review</w:t>
            </w:r>
          </w:p>
        </w:tc>
      </w:tr>
      <w:tr w:rsidR="00330C78" w:rsidTr="00330C78">
        <w:tc>
          <w:tcPr>
            <w:tcW w:w="2898" w:type="dxa"/>
          </w:tcPr>
          <w:p w:rsidR="00330C78" w:rsidRDefault="00330C78" w:rsidP="0043318C">
            <w:r>
              <w:t>Part 2</w:t>
            </w:r>
          </w:p>
        </w:tc>
        <w:tc>
          <w:tcPr>
            <w:tcW w:w="6210" w:type="dxa"/>
          </w:tcPr>
          <w:p w:rsidR="00330C78" w:rsidRDefault="00330C78" w:rsidP="0043318C">
            <w:r>
              <w:t>From exploration to inference</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3"/>
              </w:numPr>
            </w:pPr>
            <w:r>
              <w:t>Producing data</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6"/>
              </w:numPr>
            </w:pPr>
            <w:r>
              <w:t>Producing data: Sampling</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6"/>
              </w:numPr>
            </w:pPr>
            <w:r>
              <w:t>Producing data: Experiments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3"/>
              </w:numPr>
            </w:pPr>
            <w:r>
              <w:t>Probability and sampling distributions</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8"/>
              </w:numPr>
              <w:ind w:left="702"/>
            </w:pPr>
            <w:r>
              <w:t>Introducing probability</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8"/>
              </w:numPr>
              <w:ind w:left="702"/>
            </w:pPr>
            <w:r>
              <w:t>Sampling distributions</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8"/>
              </w:numPr>
              <w:ind w:left="702"/>
            </w:pPr>
            <w:r>
              <w:t>General rules of probability</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8"/>
              </w:numPr>
              <w:ind w:left="702"/>
            </w:pPr>
            <w:r>
              <w:t xml:space="preserve">Binomial </w:t>
            </w:r>
            <w:r w:rsidR="00025CA1">
              <w:t xml:space="preserve">and poisson </w:t>
            </w:r>
            <w:r>
              <w:t>distributions</w:t>
            </w:r>
          </w:p>
        </w:tc>
      </w:tr>
      <w:tr w:rsidR="00330C78" w:rsidTr="00330C78">
        <w:tc>
          <w:tcPr>
            <w:tcW w:w="2898" w:type="dxa"/>
          </w:tcPr>
          <w:p w:rsidR="00330C78" w:rsidRDefault="00330C78" w:rsidP="0043318C"/>
        </w:tc>
        <w:tc>
          <w:tcPr>
            <w:tcW w:w="6210" w:type="dxa"/>
          </w:tcPr>
          <w:p w:rsidR="00330C78" w:rsidRDefault="00330C78" w:rsidP="00F8533D">
            <w:pPr>
              <w:pStyle w:val="ListParagraph"/>
              <w:numPr>
                <w:ilvl w:val="0"/>
                <w:numId w:val="3"/>
              </w:numPr>
            </w:pPr>
            <w:r>
              <w:t>Introducing inference</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7"/>
              </w:numPr>
            </w:pPr>
            <w:r>
              <w:t>Introduction to inference</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7"/>
              </w:numPr>
            </w:pPr>
            <w:r>
              <w:t>Thinking about Inference</w:t>
            </w:r>
          </w:p>
        </w:tc>
      </w:tr>
      <w:tr w:rsidR="00330C78" w:rsidTr="00330C78">
        <w:tc>
          <w:tcPr>
            <w:tcW w:w="2898" w:type="dxa"/>
          </w:tcPr>
          <w:p w:rsidR="00330C78" w:rsidRDefault="00330C78" w:rsidP="0043318C"/>
        </w:tc>
        <w:tc>
          <w:tcPr>
            <w:tcW w:w="6210" w:type="dxa"/>
          </w:tcPr>
          <w:p w:rsidR="00330C78" w:rsidRDefault="00330C78" w:rsidP="0043318C">
            <w:r>
              <w:t>From exploration to inference: Part 2 review</w:t>
            </w:r>
          </w:p>
        </w:tc>
      </w:tr>
      <w:tr w:rsidR="00330C78" w:rsidTr="00330C78">
        <w:tc>
          <w:tcPr>
            <w:tcW w:w="2898" w:type="dxa"/>
          </w:tcPr>
          <w:p w:rsidR="00330C78" w:rsidRDefault="00330C78" w:rsidP="0043318C">
            <w:r>
              <w:t>Part 3</w:t>
            </w:r>
          </w:p>
        </w:tc>
        <w:tc>
          <w:tcPr>
            <w:tcW w:w="6210" w:type="dxa"/>
          </w:tcPr>
          <w:p w:rsidR="00330C78" w:rsidRDefault="00330C78" w:rsidP="0043318C">
            <w:r>
              <w:t>Inference about variables</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9"/>
              </w:numPr>
            </w:pPr>
            <w:r>
              <w:t>Inference about a bout a population mean</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9"/>
              </w:numPr>
            </w:pPr>
            <w:r>
              <w:t>Two sample problems</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9"/>
              </w:numPr>
            </w:pPr>
            <w:r>
              <w:t>Inference about a population proportion</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9"/>
              </w:numPr>
            </w:pPr>
            <w:r>
              <w:t>Comparing two proportions</w:t>
            </w:r>
          </w:p>
        </w:tc>
      </w:tr>
      <w:tr w:rsidR="00330C78" w:rsidTr="00330C78">
        <w:tc>
          <w:tcPr>
            <w:tcW w:w="2898" w:type="dxa"/>
          </w:tcPr>
          <w:p w:rsidR="00330C78" w:rsidRDefault="00330C78" w:rsidP="0043318C"/>
        </w:tc>
        <w:tc>
          <w:tcPr>
            <w:tcW w:w="6210" w:type="dxa"/>
          </w:tcPr>
          <w:p w:rsidR="00330C78" w:rsidRDefault="00330C78" w:rsidP="00F25A2C">
            <w:pPr>
              <w:pStyle w:val="ListParagraph"/>
              <w:numPr>
                <w:ilvl w:val="0"/>
                <w:numId w:val="9"/>
              </w:numPr>
            </w:pPr>
            <w:r>
              <w:t>Inference about variables: Part 3 review</w:t>
            </w:r>
          </w:p>
        </w:tc>
      </w:tr>
      <w:tr w:rsidR="00330C78" w:rsidTr="00330C78">
        <w:tc>
          <w:tcPr>
            <w:tcW w:w="2898" w:type="dxa"/>
          </w:tcPr>
          <w:p w:rsidR="00330C78" w:rsidRDefault="00330C78" w:rsidP="0043318C"/>
        </w:tc>
        <w:tc>
          <w:tcPr>
            <w:tcW w:w="6210" w:type="dxa"/>
          </w:tcPr>
          <w:p w:rsidR="00330C78" w:rsidRDefault="00330C78" w:rsidP="0043318C"/>
        </w:tc>
      </w:tr>
    </w:tbl>
    <w:p w:rsidR="0043318C" w:rsidRDefault="0043318C"/>
    <w:p w:rsidR="00330C78" w:rsidRPr="00330C78" w:rsidRDefault="00330C78">
      <w:pPr>
        <w:rPr>
          <w:b/>
        </w:rPr>
      </w:pPr>
      <w:r w:rsidRPr="00330C78">
        <w:rPr>
          <w:b/>
        </w:rPr>
        <w:lastRenderedPageBreak/>
        <w:t>References:</w:t>
      </w:r>
    </w:p>
    <w:p w:rsidR="00330C78" w:rsidRDefault="00330C78">
      <w:r>
        <w:t xml:space="preserve">The key text, is </w:t>
      </w:r>
    </w:p>
    <w:p w:rsidR="00330C78" w:rsidRPr="00330C78" w:rsidRDefault="00330C78" w:rsidP="00330C78">
      <w:pPr>
        <w:autoSpaceDE w:val="0"/>
        <w:autoSpaceDN w:val="0"/>
        <w:adjustRightInd w:val="0"/>
        <w:spacing w:after="0" w:line="240" w:lineRule="auto"/>
      </w:pPr>
      <w:r>
        <w:t xml:space="preserve">Moore, David S. (2010). </w:t>
      </w:r>
      <w:r w:rsidRPr="00025CA1">
        <w:rPr>
          <w:u w:val="single"/>
        </w:rPr>
        <w:t>The Basic Practice of Statistics, 5</w:t>
      </w:r>
      <w:r w:rsidRPr="00025CA1">
        <w:rPr>
          <w:u w:val="single"/>
          <w:vertAlign w:val="superscript"/>
        </w:rPr>
        <w:t>th</w:t>
      </w:r>
      <w:r w:rsidRPr="00025CA1">
        <w:rPr>
          <w:u w:val="single"/>
        </w:rPr>
        <w:t xml:space="preserve"> edition</w:t>
      </w:r>
      <w:r>
        <w:t>.</w:t>
      </w:r>
      <w:r w:rsidRPr="00330C78">
        <w:rPr>
          <w:rFonts w:ascii="HelveticaNeue-Bold" w:hAnsi="HelveticaNeue-Bold" w:cs="HelveticaNeue-Bold"/>
          <w:b/>
          <w:bCs/>
          <w:i w:val="0"/>
          <w:iCs w:val="0"/>
          <w:sz w:val="24"/>
          <w:szCs w:val="24"/>
          <w:lang w:bidi="ar-SA"/>
        </w:rPr>
        <w:t xml:space="preserve"> </w:t>
      </w:r>
      <w:r w:rsidRPr="00330C78">
        <w:t>W. H. Freeman and Company</w:t>
      </w:r>
    </w:p>
    <w:p w:rsidR="00330C78" w:rsidRDefault="00330C78" w:rsidP="00330C78">
      <w:r w:rsidRPr="00330C78">
        <w:t>New York</w:t>
      </w:r>
      <w:r>
        <w:t>.</w:t>
      </w:r>
    </w:p>
    <w:p w:rsidR="00330C78" w:rsidRDefault="00330C78" w:rsidP="00330C78">
      <w:r>
        <w:t>However any other text in statistics should satisfactorily cover the course.</w:t>
      </w:r>
    </w:p>
    <w:p w:rsidR="00330C78" w:rsidRPr="00330C78" w:rsidRDefault="00330C78" w:rsidP="00330C78">
      <w:pPr>
        <w:rPr>
          <w:b/>
        </w:rPr>
      </w:pPr>
      <w:r w:rsidRPr="00330C78">
        <w:rPr>
          <w:b/>
        </w:rPr>
        <w:t>Evaluation</w:t>
      </w:r>
    </w:p>
    <w:p w:rsidR="00330C78" w:rsidRDefault="00330C78" w:rsidP="00330C78">
      <w:r>
        <w:t>Two CATs will be administered on dates to be agreed upon. A take away assignment will also be given. The total CAT and assignment mark is 30. The final exam will consist of one compulsory question and two optional. The total mark will be 70.</w:t>
      </w:r>
    </w:p>
    <w:p w:rsidR="00025CA1" w:rsidRPr="00025CA1" w:rsidRDefault="00025CA1" w:rsidP="00330C78">
      <w:pPr>
        <w:rPr>
          <w:b/>
        </w:rPr>
      </w:pPr>
      <w:r w:rsidRPr="00025CA1">
        <w:rPr>
          <w:b/>
        </w:rPr>
        <w:t>Notes:</w:t>
      </w:r>
    </w:p>
    <w:p w:rsidR="00025CA1" w:rsidRDefault="00025CA1" w:rsidP="00330C78">
      <w:r>
        <w:t>A soft copy of the notes will be availed. There will be no dictation of notes in class.</w:t>
      </w:r>
    </w:p>
    <w:p w:rsidR="00025CA1" w:rsidRDefault="00025CA1" w:rsidP="00330C78"/>
    <w:p w:rsidR="00025CA1" w:rsidRDefault="00025CA1" w:rsidP="00330C78">
      <w:r w:rsidRPr="00025CA1">
        <w:rPr>
          <w:b/>
        </w:rPr>
        <w:t>Instructor;</w:t>
      </w:r>
      <w:r>
        <w:t xml:space="preserve"> John K. Karuitha. 0736 917 717. Jkingathia2005@yahoo.cpm</w:t>
      </w:r>
    </w:p>
    <w:sectPr w:rsidR="00025CA1" w:rsidSect="00FE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Neue-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B37"/>
    <w:multiLevelType w:val="hybridMultilevel"/>
    <w:tmpl w:val="05223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1DB2"/>
    <w:multiLevelType w:val="hybridMultilevel"/>
    <w:tmpl w:val="D68C6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33497"/>
    <w:multiLevelType w:val="hybridMultilevel"/>
    <w:tmpl w:val="6080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070BE"/>
    <w:multiLevelType w:val="hybridMultilevel"/>
    <w:tmpl w:val="045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C41EA"/>
    <w:multiLevelType w:val="hybridMultilevel"/>
    <w:tmpl w:val="C266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3601D"/>
    <w:multiLevelType w:val="hybridMultilevel"/>
    <w:tmpl w:val="F5D2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36BA4"/>
    <w:multiLevelType w:val="hybridMultilevel"/>
    <w:tmpl w:val="713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41C05"/>
    <w:multiLevelType w:val="hybridMultilevel"/>
    <w:tmpl w:val="3894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D0237"/>
    <w:multiLevelType w:val="hybridMultilevel"/>
    <w:tmpl w:val="32962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7"/>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318C"/>
    <w:rsid w:val="00025CA1"/>
    <w:rsid w:val="00330C78"/>
    <w:rsid w:val="0043318C"/>
    <w:rsid w:val="00F25A2C"/>
    <w:rsid w:val="00F8533D"/>
    <w:rsid w:val="00FE3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78"/>
    <w:rPr>
      <w:i/>
      <w:iCs/>
      <w:sz w:val="20"/>
      <w:szCs w:val="20"/>
    </w:rPr>
  </w:style>
  <w:style w:type="paragraph" w:styleId="Heading1">
    <w:name w:val="heading 1"/>
    <w:basedOn w:val="Normal"/>
    <w:next w:val="Normal"/>
    <w:link w:val="Heading1Char"/>
    <w:uiPriority w:val="9"/>
    <w:qFormat/>
    <w:rsid w:val="00330C7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330C7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330C7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30C7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30C7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30C7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30C7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30C7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30C7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C78"/>
    <w:pPr>
      <w:ind w:left="720"/>
      <w:contextualSpacing/>
    </w:pPr>
  </w:style>
  <w:style w:type="table" w:styleId="TableGrid">
    <w:name w:val="Table Grid"/>
    <w:basedOn w:val="TableNormal"/>
    <w:uiPriority w:val="59"/>
    <w:rsid w:val="00433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0C7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330C7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330C7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30C7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30C7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30C7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30C7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30C7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30C7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30C78"/>
    <w:rPr>
      <w:b/>
      <w:bCs/>
      <w:color w:val="943634" w:themeColor="accent2" w:themeShade="BF"/>
      <w:sz w:val="18"/>
      <w:szCs w:val="18"/>
    </w:rPr>
  </w:style>
  <w:style w:type="paragraph" w:styleId="Title">
    <w:name w:val="Title"/>
    <w:basedOn w:val="Normal"/>
    <w:next w:val="Normal"/>
    <w:link w:val="TitleChar"/>
    <w:uiPriority w:val="10"/>
    <w:qFormat/>
    <w:rsid w:val="00330C7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30C7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30C7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30C7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330C78"/>
    <w:rPr>
      <w:b/>
      <w:bCs/>
      <w:spacing w:val="0"/>
    </w:rPr>
  </w:style>
  <w:style w:type="character" w:styleId="Emphasis">
    <w:name w:val="Emphasis"/>
    <w:uiPriority w:val="20"/>
    <w:qFormat/>
    <w:rsid w:val="00330C7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30C78"/>
    <w:pPr>
      <w:spacing w:after="0" w:line="240" w:lineRule="auto"/>
    </w:pPr>
  </w:style>
  <w:style w:type="paragraph" w:styleId="Quote">
    <w:name w:val="Quote"/>
    <w:basedOn w:val="Normal"/>
    <w:next w:val="Normal"/>
    <w:link w:val="QuoteChar"/>
    <w:uiPriority w:val="29"/>
    <w:qFormat/>
    <w:rsid w:val="00330C78"/>
    <w:rPr>
      <w:i w:val="0"/>
      <w:iCs w:val="0"/>
      <w:color w:val="943634" w:themeColor="accent2" w:themeShade="BF"/>
    </w:rPr>
  </w:style>
  <w:style w:type="character" w:customStyle="1" w:styleId="QuoteChar">
    <w:name w:val="Quote Char"/>
    <w:basedOn w:val="DefaultParagraphFont"/>
    <w:link w:val="Quote"/>
    <w:uiPriority w:val="29"/>
    <w:rsid w:val="00330C78"/>
    <w:rPr>
      <w:color w:val="943634" w:themeColor="accent2" w:themeShade="BF"/>
      <w:sz w:val="20"/>
      <w:szCs w:val="20"/>
    </w:rPr>
  </w:style>
  <w:style w:type="paragraph" w:styleId="IntenseQuote">
    <w:name w:val="Intense Quote"/>
    <w:basedOn w:val="Normal"/>
    <w:next w:val="Normal"/>
    <w:link w:val="IntenseQuoteChar"/>
    <w:uiPriority w:val="30"/>
    <w:qFormat/>
    <w:rsid w:val="00330C7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30C7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330C78"/>
    <w:rPr>
      <w:rFonts w:asciiTheme="majorHAnsi" w:eastAsiaTheme="majorEastAsia" w:hAnsiTheme="majorHAnsi" w:cstheme="majorBidi"/>
      <w:i/>
      <w:iCs/>
      <w:color w:val="C0504D" w:themeColor="accent2"/>
    </w:rPr>
  </w:style>
  <w:style w:type="character" w:styleId="IntenseEmphasis">
    <w:name w:val="Intense Emphasis"/>
    <w:uiPriority w:val="21"/>
    <w:qFormat/>
    <w:rsid w:val="00330C7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30C78"/>
    <w:rPr>
      <w:i/>
      <w:iCs/>
      <w:smallCaps/>
      <w:color w:val="C0504D" w:themeColor="accent2"/>
      <w:u w:color="C0504D" w:themeColor="accent2"/>
    </w:rPr>
  </w:style>
  <w:style w:type="character" w:styleId="IntenseReference">
    <w:name w:val="Intense Reference"/>
    <w:uiPriority w:val="32"/>
    <w:qFormat/>
    <w:rsid w:val="00330C78"/>
    <w:rPr>
      <w:b/>
      <w:bCs/>
      <w:i/>
      <w:iCs/>
      <w:smallCaps/>
      <w:color w:val="C0504D" w:themeColor="accent2"/>
      <w:u w:color="C0504D" w:themeColor="accent2"/>
    </w:rPr>
  </w:style>
  <w:style w:type="character" w:styleId="BookTitle">
    <w:name w:val="Book Title"/>
    <w:uiPriority w:val="33"/>
    <w:qFormat/>
    <w:rsid w:val="00330C7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30C7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26BB1BD-6137-4DDE-B6A2-6331F4AE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2012-05-24T09:29:00Z</cp:lastPrinted>
  <dcterms:created xsi:type="dcterms:W3CDTF">2012-05-24T08:40:00Z</dcterms:created>
  <dcterms:modified xsi:type="dcterms:W3CDTF">2012-05-24T09:30:00Z</dcterms:modified>
</cp:coreProperties>
</file>