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7E" w:rsidRPr="0074427E" w:rsidRDefault="0074427E" w:rsidP="0074427E">
      <w:pPr>
        <w:autoSpaceDE w:val="0"/>
        <w:autoSpaceDN w:val="0"/>
        <w:adjustRightInd w:val="0"/>
        <w:spacing w:after="0" w:line="240" w:lineRule="auto"/>
        <w:rPr>
          <w:rFonts w:ascii="Goudy" w:hAnsi="Goudy" w:cs="Goudy"/>
          <w:b/>
          <w:color w:val="000000"/>
          <w:u w:val="single"/>
        </w:rPr>
      </w:pPr>
      <w:r w:rsidRPr="0074427E">
        <w:rPr>
          <w:rFonts w:ascii="Goudy" w:hAnsi="Goudy" w:cs="Goudy"/>
          <w:b/>
          <w:color w:val="000000"/>
          <w:u w:val="single"/>
        </w:rPr>
        <w:t>DESCRIBING DATA WITH NUMBERS</w:t>
      </w:r>
    </w:p>
    <w:p w:rsidR="0074427E" w:rsidRPr="0074427E" w:rsidRDefault="0074427E" w:rsidP="0074427E">
      <w:pPr>
        <w:pStyle w:val="ListParagraph"/>
        <w:numPr>
          <w:ilvl w:val="0"/>
          <w:numId w:val="1"/>
        </w:numPr>
        <w:autoSpaceDE w:val="0"/>
        <w:autoSpaceDN w:val="0"/>
        <w:adjustRightInd w:val="0"/>
        <w:spacing w:after="0" w:line="240" w:lineRule="auto"/>
        <w:rPr>
          <w:rFonts w:ascii="Goudy" w:hAnsi="Goudy" w:cs="Goudy"/>
          <w:color w:val="000000"/>
        </w:rPr>
      </w:pPr>
      <w:r w:rsidRPr="0074427E">
        <w:rPr>
          <w:rFonts w:ascii="Goudy" w:hAnsi="Goudy" w:cs="Goudy"/>
          <w:color w:val="000000"/>
        </w:rPr>
        <w:t xml:space="preserve">A numerical summary of a distribution should report at least its </w:t>
      </w:r>
      <w:r w:rsidRPr="0074427E">
        <w:rPr>
          <w:rFonts w:ascii="Goudy-Bold" w:hAnsi="Goudy-Bold" w:cs="Goudy-Bold"/>
          <w:b/>
          <w:bCs/>
          <w:color w:val="000000"/>
        </w:rPr>
        <w:t xml:space="preserve">center </w:t>
      </w:r>
      <w:r w:rsidRPr="0074427E">
        <w:rPr>
          <w:rFonts w:ascii="Goudy" w:hAnsi="Goudy" w:cs="Goudy"/>
          <w:color w:val="000000"/>
        </w:rPr>
        <w:t xml:space="preserve">and its </w:t>
      </w:r>
      <w:r w:rsidRPr="0074427E">
        <w:rPr>
          <w:rFonts w:ascii="Goudy-Bold" w:hAnsi="Goudy-Bold" w:cs="Goudy-Bold"/>
          <w:b/>
          <w:bCs/>
          <w:color w:val="000000"/>
        </w:rPr>
        <w:t xml:space="preserve">spread </w:t>
      </w:r>
      <w:r w:rsidRPr="0074427E">
        <w:rPr>
          <w:rFonts w:ascii="Goudy" w:hAnsi="Goudy" w:cs="Goudy"/>
          <w:color w:val="000000"/>
        </w:rPr>
        <w:t xml:space="preserve">or </w:t>
      </w:r>
      <w:r w:rsidRPr="0074427E">
        <w:rPr>
          <w:rFonts w:ascii="Goudy-Bold" w:hAnsi="Goudy-Bold" w:cs="Goudy-Bold"/>
          <w:b/>
          <w:bCs/>
          <w:color w:val="000000"/>
        </w:rPr>
        <w:t>variability.</w:t>
      </w:r>
    </w:p>
    <w:p w:rsidR="0074427E" w:rsidRPr="0074427E" w:rsidRDefault="0074427E" w:rsidP="0074427E">
      <w:pPr>
        <w:pStyle w:val="ListParagraph"/>
        <w:numPr>
          <w:ilvl w:val="0"/>
          <w:numId w:val="1"/>
        </w:numPr>
        <w:autoSpaceDE w:val="0"/>
        <w:autoSpaceDN w:val="0"/>
        <w:adjustRightInd w:val="0"/>
        <w:spacing w:after="0" w:line="240" w:lineRule="auto"/>
        <w:rPr>
          <w:rFonts w:ascii="Goudy" w:hAnsi="Goudy" w:cs="Goudy"/>
          <w:color w:val="000000"/>
        </w:rPr>
      </w:pPr>
      <w:r w:rsidRPr="0074427E">
        <w:rPr>
          <w:rFonts w:ascii="Goudy" w:hAnsi="Goudy" w:cs="Goudy"/>
          <w:color w:val="000000"/>
        </w:rPr>
        <w:t xml:space="preserve">The </w:t>
      </w:r>
      <w:r w:rsidRPr="0074427E">
        <w:rPr>
          <w:rFonts w:ascii="Goudy-Bold" w:hAnsi="Goudy-Bold" w:cs="Goudy-Bold"/>
          <w:b/>
          <w:bCs/>
          <w:color w:val="000000"/>
        </w:rPr>
        <w:t xml:space="preserve">mean </w:t>
      </w:r>
      <w:r w:rsidRPr="0074427E">
        <w:rPr>
          <w:rFonts w:ascii="Goudy-BoldItalic" w:hAnsi="Goudy-BoldItalic" w:cs="Goudy-BoldItalic"/>
          <w:b/>
          <w:bCs/>
          <w:i/>
          <w:iCs/>
          <w:color w:val="000000"/>
        </w:rPr>
        <w:t xml:space="preserve">x </w:t>
      </w:r>
      <w:r w:rsidRPr="0074427E">
        <w:rPr>
          <w:rFonts w:ascii="Goudy" w:hAnsi="Goudy" w:cs="Goudy"/>
          <w:color w:val="000000"/>
        </w:rPr>
        <w:t xml:space="preserve">and the </w:t>
      </w:r>
      <w:r w:rsidRPr="0074427E">
        <w:rPr>
          <w:rFonts w:ascii="Goudy-Bold" w:hAnsi="Goudy-Bold" w:cs="Goudy-Bold"/>
          <w:b/>
          <w:bCs/>
          <w:color w:val="000000"/>
        </w:rPr>
        <w:t xml:space="preserve">median </w:t>
      </w:r>
      <w:r w:rsidRPr="0074427E">
        <w:rPr>
          <w:rFonts w:ascii="Goudy-BoldItalic" w:hAnsi="Goudy-BoldItalic" w:cs="Goudy-BoldItalic"/>
          <w:b/>
          <w:bCs/>
          <w:i/>
          <w:iCs/>
          <w:color w:val="000000"/>
        </w:rPr>
        <w:t>M</w:t>
      </w:r>
      <w:r>
        <w:rPr>
          <w:rFonts w:ascii="Goudy-BoldItalic" w:hAnsi="Goudy-BoldItalic" w:cs="Goudy-BoldItalic"/>
          <w:b/>
          <w:bCs/>
          <w:i/>
          <w:iCs/>
          <w:color w:val="000000"/>
        </w:rPr>
        <w:t xml:space="preserve"> </w:t>
      </w:r>
      <w:r w:rsidRPr="0074427E">
        <w:rPr>
          <w:rFonts w:ascii="Goudy" w:hAnsi="Goudy" w:cs="Goudy"/>
          <w:color w:val="000000"/>
        </w:rPr>
        <w:t>describe the center of a distribution in different</w:t>
      </w:r>
      <w:r>
        <w:rPr>
          <w:rFonts w:ascii="Goudy" w:hAnsi="Goudy" w:cs="Goudy"/>
          <w:color w:val="000000"/>
        </w:rPr>
        <w:t xml:space="preserve"> </w:t>
      </w:r>
      <w:r w:rsidRPr="0074427E">
        <w:rPr>
          <w:rFonts w:ascii="Goudy" w:hAnsi="Goudy" w:cs="Goudy"/>
          <w:color w:val="000000"/>
        </w:rPr>
        <w:t>ways. The mean is the arithmetic average of the observations, and the median</w:t>
      </w:r>
      <w:r>
        <w:rPr>
          <w:rFonts w:ascii="Goudy" w:hAnsi="Goudy" w:cs="Goudy"/>
          <w:color w:val="000000"/>
        </w:rPr>
        <w:t xml:space="preserve"> </w:t>
      </w:r>
      <w:r w:rsidRPr="0074427E">
        <w:rPr>
          <w:rFonts w:ascii="Goudy" w:hAnsi="Goudy" w:cs="Goudy"/>
          <w:color w:val="000000"/>
        </w:rPr>
        <w:t>is the midpoint of the values.</w:t>
      </w:r>
    </w:p>
    <w:p w:rsidR="0074427E" w:rsidRPr="0074427E" w:rsidRDefault="0074427E" w:rsidP="0074427E">
      <w:pPr>
        <w:pStyle w:val="ListParagraph"/>
        <w:numPr>
          <w:ilvl w:val="0"/>
          <w:numId w:val="1"/>
        </w:numPr>
        <w:autoSpaceDE w:val="0"/>
        <w:autoSpaceDN w:val="0"/>
        <w:adjustRightInd w:val="0"/>
        <w:spacing w:after="0" w:line="240" w:lineRule="auto"/>
        <w:rPr>
          <w:rFonts w:ascii="Goudy" w:hAnsi="Goudy" w:cs="Goudy"/>
          <w:color w:val="000000"/>
        </w:rPr>
      </w:pPr>
      <w:r w:rsidRPr="0074427E">
        <w:rPr>
          <w:rFonts w:ascii="Goudy" w:hAnsi="Goudy" w:cs="Goudy"/>
          <w:color w:val="000000"/>
        </w:rPr>
        <w:t xml:space="preserve">When you use the median to indicate the center of the distribution, describe its spread by giving the </w:t>
      </w:r>
      <w:r w:rsidRPr="0074427E">
        <w:rPr>
          <w:rFonts w:ascii="Goudy-Bold" w:hAnsi="Goudy-Bold" w:cs="Goudy-Bold"/>
          <w:b/>
          <w:bCs/>
          <w:color w:val="000000"/>
        </w:rPr>
        <w:t xml:space="preserve">quartiles. </w:t>
      </w:r>
      <w:r w:rsidRPr="0074427E">
        <w:rPr>
          <w:rFonts w:ascii="Goudy" w:hAnsi="Goudy" w:cs="Goudy"/>
          <w:color w:val="000000"/>
        </w:rPr>
        <w:t xml:space="preserve">The </w:t>
      </w:r>
      <w:r w:rsidRPr="0074427E">
        <w:rPr>
          <w:rFonts w:ascii="Goudy-Bold" w:hAnsi="Goudy-Bold" w:cs="Goudy-Bold"/>
          <w:b/>
          <w:bCs/>
          <w:color w:val="000000"/>
        </w:rPr>
        <w:t xml:space="preserve">first quartile </w:t>
      </w:r>
      <w:r w:rsidRPr="0074427E">
        <w:rPr>
          <w:rFonts w:ascii="Goudy-BoldItalic" w:hAnsi="Goudy-BoldItalic" w:cs="Goudy-BoldItalic"/>
          <w:b/>
          <w:bCs/>
          <w:i/>
          <w:iCs/>
          <w:color w:val="000000"/>
        </w:rPr>
        <w:t>Q</w:t>
      </w:r>
      <w:r w:rsidRPr="0074427E">
        <w:rPr>
          <w:rFonts w:ascii="Goudy-Bold" w:hAnsi="Goudy-Bold" w:cs="Goudy-Bold"/>
          <w:b/>
          <w:bCs/>
          <w:color w:val="000000"/>
          <w:sz w:val="15"/>
          <w:szCs w:val="15"/>
        </w:rPr>
        <w:t xml:space="preserve">1 </w:t>
      </w:r>
      <w:r w:rsidRPr="0074427E">
        <w:rPr>
          <w:rFonts w:ascii="Goudy" w:hAnsi="Goudy" w:cs="Goudy"/>
          <w:color w:val="000000"/>
        </w:rPr>
        <w:t xml:space="preserve">has one-fourth of the observations below it, and the </w:t>
      </w:r>
      <w:r w:rsidRPr="0074427E">
        <w:rPr>
          <w:rFonts w:ascii="Goudy-Bold" w:hAnsi="Goudy-Bold" w:cs="Goudy-Bold"/>
          <w:b/>
          <w:bCs/>
          <w:color w:val="000000"/>
        </w:rPr>
        <w:t xml:space="preserve">third quartile </w:t>
      </w:r>
      <w:r w:rsidRPr="0074427E">
        <w:rPr>
          <w:rFonts w:ascii="Goudy-BoldItalic" w:hAnsi="Goudy-BoldItalic" w:cs="Goudy-BoldItalic"/>
          <w:b/>
          <w:bCs/>
          <w:i/>
          <w:iCs/>
          <w:color w:val="000000"/>
        </w:rPr>
        <w:t>Q</w:t>
      </w:r>
      <w:r w:rsidRPr="0074427E">
        <w:rPr>
          <w:rFonts w:ascii="Goudy-Bold" w:hAnsi="Goudy-Bold" w:cs="Goudy-Bold"/>
          <w:b/>
          <w:bCs/>
          <w:color w:val="000000"/>
          <w:sz w:val="15"/>
          <w:szCs w:val="15"/>
        </w:rPr>
        <w:t xml:space="preserve">3 </w:t>
      </w:r>
      <w:r w:rsidRPr="0074427E">
        <w:rPr>
          <w:rFonts w:ascii="Goudy" w:hAnsi="Goudy" w:cs="Goudy"/>
          <w:color w:val="000000"/>
        </w:rPr>
        <w:t>has three-fourths of the observations below it.</w:t>
      </w:r>
    </w:p>
    <w:p w:rsidR="0074427E" w:rsidRPr="0074427E" w:rsidRDefault="0074427E" w:rsidP="0074427E">
      <w:pPr>
        <w:pStyle w:val="ListParagraph"/>
        <w:numPr>
          <w:ilvl w:val="0"/>
          <w:numId w:val="1"/>
        </w:numPr>
        <w:autoSpaceDE w:val="0"/>
        <w:autoSpaceDN w:val="0"/>
        <w:adjustRightInd w:val="0"/>
        <w:spacing w:after="0" w:line="240" w:lineRule="auto"/>
        <w:rPr>
          <w:rFonts w:ascii="Goudy" w:hAnsi="Goudy" w:cs="Goudy"/>
          <w:color w:val="000000"/>
        </w:rPr>
      </w:pPr>
      <w:r w:rsidRPr="0074427E">
        <w:rPr>
          <w:rFonts w:ascii="Goudy" w:hAnsi="Goudy" w:cs="Goudy"/>
          <w:color w:val="000000"/>
        </w:rPr>
        <w:t xml:space="preserve">The </w:t>
      </w:r>
      <w:r w:rsidRPr="0074427E">
        <w:rPr>
          <w:rFonts w:ascii="Goudy-Bold" w:hAnsi="Goudy-Bold" w:cs="Goudy-Bold"/>
          <w:b/>
          <w:bCs/>
          <w:color w:val="000000"/>
        </w:rPr>
        <w:t xml:space="preserve">five-number summary </w:t>
      </w:r>
      <w:r w:rsidRPr="0074427E">
        <w:rPr>
          <w:rFonts w:ascii="Goudy" w:hAnsi="Goudy" w:cs="Goudy"/>
          <w:color w:val="000000"/>
        </w:rPr>
        <w:t>consisting of the median, the quartiles, and the smallest and largest individual observations provides a quick overall description of a distribution. The median describes the center, and the quartiles and extremes show the spread.</w:t>
      </w:r>
    </w:p>
    <w:p w:rsidR="0074427E" w:rsidRDefault="0074427E" w:rsidP="0074427E">
      <w:pPr>
        <w:pStyle w:val="ListParagraph"/>
        <w:numPr>
          <w:ilvl w:val="0"/>
          <w:numId w:val="1"/>
        </w:numPr>
        <w:autoSpaceDE w:val="0"/>
        <w:autoSpaceDN w:val="0"/>
        <w:adjustRightInd w:val="0"/>
        <w:spacing w:after="0" w:line="240" w:lineRule="auto"/>
        <w:rPr>
          <w:rFonts w:ascii="Goudy" w:hAnsi="Goudy" w:cs="Goudy"/>
          <w:color w:val="000000"/>
        </w:rPr>
      </w:pPr>
      <w:r w:rsidRPr="0074427E">
        <w:rPr>
          <w:rFonts w:ascii="Goudy-Bold" w:hAnsi="Goudy-Bold" w:cs="Goudy-Bold"/>
          <w:b/>
          <w:bCs/>
          <w:color w:val="000000"/>
        </w:rPr>
        <w:t>Box</w:t>
      </w:r>
      <w:r>
        <w:rPr>
          <w:rFonts w:ascii="Goudy-Bold" w:hAnsi="Goudy-Bold" w:cs="Goudy-Bold"/>
          <w:b/>
          <w:bCs/>
          <w:color w:val="000000"/>
        </w:rPr>
        <w:t xml:space="preserve"> </w:t>
      </w:r>
      <w:r w:rsidRPr="0074427E">
        <w:rPr>
          <w:rFonts w:ascii="Goudy-Bold" w:hAnsi="Goudy-Bold" w:cs="Goudy-Bold"/>
          <w:b/>
          <w:bCs/>
          <w:color w:val="000000"/>
        </w:rPr>
        <w:t xml:space="preserve">plots </w:t>
      </w:r>
      <w:r w:rsidRPr="0074427E">
        <w:rPr>
          <w:rFonts w:ascii="Goudy" w:hAnsi="Goudy" w:cs="Goudy"/>
          <w:color w:val="000000"/>
        </w:rPr>
        <w:t>based on the five-number summary are useful for comparing several distributions. The box spans the quartiles and shows the spread of the central half of the distribution. The median is marked within the box. Lines extend from the box to the extremes and show the full spread of the data.</w:t>
      </w:r>
    </w:p>
    <w:p w:rsidR="0074427E" w:rsidRDefault="0074427E" w:rsidP="0074427E">
      <w:pPr>
        <w:pStyle w:val="ListParagraph"/>
        <w:numPr>
          <w:ilvl w:val="0"/>
          <w:numId w:val="1"/>
        </w:numPr>
        <w:autoSpaceDE w:val="0"/>
        <w:autoSpaceDN w:val="0"/>
        <w:adjustRightInd w:val="0"/>
        <w:spacing w:after="0" w:line="240" w:lineRule="auto"/>
        <w:rPr>
          <w:rFonts w:ascii="Goudy" w:hAnsi="Goudy" w:cs="Goudy"/>
          <w:color w:val="000000"/>
        </w:rPr>
      </w:pPr>
      <w:r w:rsidRPr="0074427E">
        <w:rPr>
          <w:rFonts w:ascii="Goudy" w:hAnsi="Goudy" w:cs="Goudy"/>
          <w:color w:val="000000"/>
        </w:rPr>
        <w:t xml:space="preserve">The </w:t>
      </w:r>
      <w:r w:rsidRPr="0074427E">
        <w:rPr>
          <w:rFonts w:ascii="Goudy-Bold" w:hAnsi="Goudy-Bold" w:cs="Goudy-Bold"/>
          <w:b/>
          <w:bCs/>
          <w:color w:val="000000"/>
        </w:rPr>
        <w:t xml:space="preserve">variance </w:t>
      </w:r>
      <w:r w:rsidRPr="0074427E">
        <w:rPr>
          <w:rFonts w:ascii="Goudy-BoldItalic" w:hAnsi="Goudy-BoldItalic" w:cs="Goudy-BoldItalic"/>
          <w:b/>
          <w:bCs/>
          <w:i/>
          <w:iCs/>
          <w:color w:val="000000"/>
        </w:rPr>
        <w:t>s</w:t>
      </w:r>
      <w:r w:rsidRPr="0074427E">
        <w:rPr>
          <w:rFonts w:ascii="Goudy-Bold" w:hAnsi="Goudy-Bold" w:cs="Goudy-Bold"/>
          <w:b/>
          <w:bCs/>
          <w:color w:val="000000"/>
          <w:sz w:val="15"/>
          <w:szCs w:val="15"/>
        </w:rPr>
        <w:t xml:space="preserve">2 </w:t>
      </w:r>
      <w:r w:rsidRPr="0074427E">
        <w:rPr>
          <w:rFonts w:ascii="Goudy" w:hAnsi="Goudy" w:cs="Goudy"/>
          <w:color w:val="000000"/>
        </w:rPr>
        <w:t xml:space="preserve">and especially its square root, the </w:t>
      </w:r>
      <w:r w:rsidRPr="0074427E">
        <w:rPr>
          <w:rFonts w:ascii="Goudy-Bold" w:hAnsi="Goudy-Bold" w:cs="Goudy-Bold"/>
          <w:b/>
          <w:bCs/>
          <w:color w:val="000000"/>
        </w:rPr>
        <w:t xml:space="preserve">standard deviation </w:t>
      </w:r>
      <w:r w:rsidRPr="0074427E">
        <w:rPr>
          <w:rFonts w:ascii="Goudy-BoldItalic" w:hAnsi="Goudy-BoldItalic" w:cs="Goudy-BoldItalic"/>
          <w:b/>
          <w:bCs/>
          <w:i/>
          <w:iCs/>
          <w:color w:val="000000"/>
        </w:rPr>
        <w:t>s</w:t>
      </w:r>
      <w:r w:rsidRPr="0074427E">
        <w:rPr>
          <w:rFonts w:ascii="Goudy-Bold" w:hAnsi="Goudy-Bold" w:cs="Goudy-Bold"/>
          <w:b/>
          <w:bCs/>
          <w:color w:val="000000"/>
        </w:rPr>
        <w:t xml:space="preserve">, </w:t>
      </w:r>
      <w:r w:rsidRPr="0074427E">
        <w:rPr>
          <w:rFonts w:ascii="Goudy" w:hAnsi="Goudy" w:cs="Goudy"/>
          <w:color w:val="000000"/>
        </w:rPr>
        <w:t xml:space="preserve">are common measures of spread about the mean as center. The standard deviation </w:t>
      </w:r>
      <w:r w:rsidRPr="0074427E">
        <w:rPr>
          <w:rFonts w:ascii="Goudy-Italic" w:hAnsi="Goudy-Italic" w:cs="Goudy-Italic"/>
          <w:i/>
          <w:iCs/>
          <w:color w:val="000000"/>
        </w:rPr>
        <w:t xml:space="preserve">s </w:t>
      </w:r>
      <w:r w:rsidRPr="0074427E">
        <w:rPr>
          <w:rFonts w:ascii="Goudy" w:hAnsi="Goudy" w:cs="Goudy"/>
          <w:color w:val="000000"/>
        </w:rPr>
        <w:t>is zero when there is no spread and gets larger as the spread increases.</w:t>
      </w:r>
    </w:p>
    <w:p w:rsidR="0074427E" w:rsidRDefault="0074427E" w:rsidP="0074427E">
      <w:pPr>
        <w:pStyle w:val="ListParagraph"/>
        <w:numPr>
          <w:ilvl w:val="0"/>
          <w:numId w:val="1"/>
        </w:numPr>
        <w:autoSpaceDE w:val="0"/>
        <w:autoSpaceDN w:val="0"/>
        <w:adjustRightInd w:val="0"/>
        <w:spacing w:after="0" w:line="240" w:lineRule="auto"/>
        <w:rPr>
          <w:rFonts w:ascii="Goudy" w:hAnsi="Goudy" w:cs="Goudy"/>
          <w:color w:val="000000"/>
        </w:rPr>
      </w:pPr>
      <w:r w:rsidRPr="0074427E">
        <w:rPr>
          <w:rFonts w:ascii="Goudy" w:hAnsi="Goudy" w:cs="Goudy"/>
          <w:color w:val="000000"/>
        </w:rPr>
        <w:t xml:space="preserve">A </w:t>
      </w:r>
      <w:r w:rsidRPr="0074427E">
        <w:rPr>
          <w:rFonts w:ascii="Goudy-Bold" w:hAnsi="Goudy-Bold" w:cs="Goudy-Bold"/>
          <w:b/>
          <w:bCs/>
          <w:color w:val="000000"/>
        </w:rPr>
        <w:t xml:space="preserve">resistant measure </w:t>
      </w:r>
      <w:r w:rsidRPr="0074427E">
        <w:rPr>
          <w:rFonts w:ascii="Goudy" w:hAnsi="Goudy" w:cs="Goudy"/>
          <w:color w:val="000000"/>
        </w:rPr>
        <w:t>of any aspect of a distribution is relatively unaffected by changes in the numerical value of a small proportion of the total number of observations, no matter how large these changes are. The median and quartiles are resistant, but the mean and the standard deviation are not.</w:t>
      </w:r>
    </w:p>
    <w:p w:rsidR="0074427E" w:rsidRDefault="0074427E" w:rsidP="0074427E">
      <w:pPr>
        <w:pStyle w:val="ListParagraph"/>
        <w:numPr>
          <w:ilvl w:val="0"/>
          <w:numId w:val="1"/>
        </w:numPr>
        <w:autoSpaceDE w:val="0"/>
        <w:autoSpaceDN w:val="0"/>
        <w:adjustRightInd w:val="0"/>
        <w:spacing w:after="0" w:line="240" w:lineRule="auto"/>
        <w:rPr>
          <w:rFonts w:ascii="Goudy" w:hAnsi="Goudy" w:cs="Goudy"/>
          <w:color w:val="000000"/>
        </w:rPr>
      </w:pPr>
      <w:r w:rsidRPr="0074427E">
        <w:rPr>
          <w:rFonts w:ascii="Goudy" w:hAnsi="Goudy" w:cs="Goudy"/>
          <w:color w:val="000000"/>
        </w:rPr>
        <w:t>The mean and standard deviation are good descriptions for symmetric distributions without outliers. They are most useful for the Normal distributions introduced in the next chapter. The five-number summary is a better description for skewed distributions.</w:t>
      </w:r>
    </w:p>
    <w:p w:rsidR="0074427E" w:rsidRDefault="0074427E" w:rsidP="0074427E">
      <w:pPr>
        <w:pStyle w:val="ListParagraph"/>
        <w:numPr>
          <w:ilvl w:val="0"/>
          <w:numId w:val="1"/>
        </w:numPr>
        <w:autoSpaceDE w:val="0"/>
        <w:autoSpaceDN w:val="0"/>
        <w:adjustRightInd w:val="0"/>
        <w:spacing w:after="0" w:line="240" w:lineRule="auto"/>
        <w:rPr>
          <w:rFonts w:ascii="Goudy" w:hAnsi="Goudy" w:cs="Goudy"/>
          <w:color w:val="000000"/>
        </w:rPr>
      </w:pPr>
      <w:r w:rsidRPr="0074427E">
        <w:rPr>
          <w:rFonts w:ascii="Goudy" w:hAnsi="Goudy" w:cs="Goudy"/>
          <w:color w:val="000000"/>
        </w:rPr>
        <w:t>Numerical summaries do not fully describe the shape of a distribution. Always plot your data.</w:t>
      </w:r>
    </w:p>
    <w:p w:rsidR="00E119FC" w:rsidRPr="0074427E" w:rsidRDefault="0074427E" w:rsidP="0074427E">
      <w:pPr>
        <w:pStyle w:val="ListParagraph"/>
        <w:numPr>
          <w:ilvl w:val="0"/>
          <w:numId w:val="1"/>
        </w:numPr>
        <w:autoSpaceDE w:val="0"/>
        <w:autoSpaceDN w:val="0"/>
        <w:adjustRightInd w:val="0"/>
        <w:spacing w:after="0" w:line="240" w:lineRule="auto"/>
        <w:rPr>
          <w:rFonts w:ascii="Goudy" w:hAnsi="Goudy" w:cs="Goudy"/>
          <w:color w:val="000000"/>
        </w:rPr>
      </w:pPr>
      <w:r w:rsidRPr="0074427E">
        <w:rPr>
          <w:rFonts w:ascii="Goudy" w:hAnsi="Goudy" w:cs="Goudy"/>
          <w:color w:val="000000"/>
        </w:rPr>
        <w:t xml:space="preserve">A statistical problem has a real-world setting. You can organize many problems using the four steps </w:t>
      </w:r>
      <w:r w:rsidRPr="0074427E">
        <w:rPr>
          <w:rFonts w:ascii="Goudy-Bold" w:hAnsi="Goudy-Bold" w:cs="Goudy-Bold"/>
          <w:b/>
          <w:bCs/>
          <w:color w:val="000000"/>
        </w:rPr>
        <w:t xml:space="preserve">state, plan, solve, </w:t>
      </w:r>
      <w:r w:rsidRPr="0074427E">
        <w:rPr>
          <w:rFonts w:ascii="Goudy" w:hAnsi="Goudy" w:cs="Goudy"/>
          <w:color w:val="000000"/>
        </w:rPr>
        <w:t xml:space="preserve">and </w:t>
      </w:r>
      <w:r w:rsidRPr="0074427E">
        <w:rPr>
          <w:rFonts w:ascii="Goudy-Bold" w:hAnsi="Goudy-Bold" w:cs="Goudy-Bold"/>
          <w:b/>
          <w:bCs/>
          <w:color w:val="000000"/>
        </w:rPr>
        <w:t>conclude.</w:t>
      </w:r>
    </w:p>
    <w:p w:rsidR="0074427E" w:rsidRDefault="0074427E" w:rsidP="0074427E">
      <w:pPr>
        <w:autoSpaceDE w:val="0"/>
        <w:autoSpaceDN w:val="0"/>
        <w:adjustRightInd w:val="0"/>
        <w:spacing w:after="0" w:line="240" w:lineRule="auto"/>
        <w:rPr>
          <w:rFonts w:ascii="Goudy" w:hAnsi="Goudy" w:cs="Goudy"/>
        </w:rPr>
      </w:pPr>
    </w:p>
    <w:p w:rsidR="0074427E" w:rsidRDefault="0074427E" w:rsidP="0074427E">
      <w:pPr>
        <w:autoSpaceDE w:val="0"/>
        <w:autoSpaceDN w:val="0"/>
        <w:adjustRightInd w:val="0"/>
        <w:spacing w:after="0" w:line="240" w:lineRule="auto"/>
        <w:rPr>
          <w:rFonts w:ascii="Goudy" w:hAnsi="Goudy" w:cs="Goudy"/>
          <w:b/>
          <w:u w:val="single"/>
        </w:rPr>
      </w:pPr>
      <w:r w:rsidRPr="0074427E">
        <w:rPr>
          <w:rFonts w:ascii="Goudy" w:hAnsi="Goudy" w:cs="Goudy"/>
          <w:b/>
          <w:u w:val="single"/>
        </w:rPr>
        <w:t>EXERCISES</w:t>
      </w:r>
    </w:p>
    <w:p w:rsidR="0074427E" w:rsidRPr="0012185C" w:rsidRDefault="0074427E" w:rsidP="0074427E">
      <w:pPr>
        <w:autoSpaceDE w:val="0"/>
        <w:autoSpaceDN w:val="0"/>
        <w:adjustRightInd w:val="0"/>
        <w:spacing w:after="0" w:line="240" w:lineRule="auto"/>
        <w:rPr>
          <w:rFonts w:ascii="Goudy" w:hAnsi="Goudy" w:cs="Goudy"/>
          <w:color w:val="000000"/>
        </w:rPr>
      </w:pPr>
      <w:r w:rsidRPr="0012185C">
        <w:rPr>
          <w:rFonts w:ascii="Goudy" w:hAnsi="Goudy" w:cs="Goudy"/>
          <w:b/>
          <w:color w:val="000000"/>
          <w:u w:val="single"/>
        </w:rPr>
        <w:t>Weight of newborns</w:t>
      </w:r>
      <w:r w:rsidRPr="0012185C">
        <w:rPr>
          <w:rFonts w:ascii="Goudy" w:hAnsi="Goudy" w:cs="Goudy"/>
          <w:color w:val="000000"/>
        </w:rPr>
        <w:t>. Here is the distribution of the weight at birth for all babies born in Kenya in 2011:</w:t>
      </w:r>
    </w:p>
    <w:p w:rsidR="0074427E" w:rsidRPr="0012185C" w:rsidRDefault="0074427E" w:rsidP="0074427E">
      <w:pPr>
        <w:autoSpaceDE w:val="0"/>
        <w:autoSpaceDN w:val="0"/>
        <w:adjustRightInd w:val="0"/>
        <w:spacing w:after="0" w:line="240" w:lineRule="auto"/>
        <w:rPr>
          <w:rFonts w:ascii="Goudy" w:hAnsi="Goudy" w:cs="Goudy"/>
          <w:color w:val="000000"/>
        </w:rPr>
      </w:pPr>
      <w:r w:rsidRPr="0012185C">
        <w:rPr>
          <w:rFonts w:ascii="Goudy" w:hAnsi="Goudy" w:cs="Goudy"/>
          <w:color w:val="000000"/>
        </w:rPr>
        <w:t>Weight (grams)              Count</w:t>
      </w:r>
    </w:p>
    <w:p w:rsidR="0074427E" w:rsidRPr="0012185C" w:rsidRDefault="0074427E" w:rsidP="0074427E">
      <w:pPr>
        <w:autoSpaceDE w:val="0"/>
        <w:autoSpaceDN w:val="0"/>
        <w:adjustRightInd w:val="0"/>
        <w:spacing w:after="0" w:line="240" w:lineRule="auto"/>
        <w:rPr>
          <w:rFonts w:ascii="Goudy" w:hAnsi="Goudy" w:cs="Goudy"/>
          <w:color w:val="000000"/>
        </w:rPr>
      </w:pPr>
      <w:r w:rsidRPr="0012185C">
        <w:rPr>
          <w:rFonts w:ascii="Goudy" w:hAnsi="Goudy" w:cs="Goudy"/>
          <w:color w:val="000000"/>
        </w:rPr>
        <w:t xml:space="preserve">Less than 500           6,599 </w:t>
      </w:r>
    </w:p>
    <w:p w:rsidR="0074427E" w:rsidRPr="0012185C" w:rsidRDefault="0074427E" w:rsidP="0074427E">
      <w:pPr>
        <w:autoSpaceDE w:val="0"/>
        <w:autoSpaceDN w:val="0"/>
        <w:adjustRightInd w:val="0"/>
        <w:spacing w:after="0" w:line="240" w:lineRule="auto"/>
        <w:rPr>
          <w:rFonts w:ascii="Goudy" w:hAnsi="Goudy" w:cs="Goudy"/>
          <w:color w:val="000000"/>
        </w:rPr>
      </w:pPr>
      <w:r w:rsidRPr="0012185C">
        <w:rPr>
          <w:rFonts w:ascii="Goudy" w:hAnsi="Goudy" w:cs="Goudy"/>
          <w:color w:val="000000"/>
        </w:rPr>
        <w:t xml:space="preserve">500 to 999              23,864 </w:t>
      </w:r>
    </w:p>
    <w:p w:rsidR="0074427E" w:rsidRPr="0012185C" w:rsidRDefault="0074427E" w:rsidP="0074427E">
      <w:pPr>
        <w:autoSpaceDE w:val="0"/>
        <w:autoSpaceDN w:val="0"/>
        <w:adjustRightInd w:val="0"/>
        <w:spacing w:after="0" w:line="240" w:lineRule="auto"/>
        <w:rPr>
          <w:rFonts w:ascii="Goudy" w:hAnsi="Goudy" w:cs="Goudy"/>
          <w:color w:val="000000"/>
        </w:rPr>
      </w:pPr>
      <w:r w:rsidRPr="0012185C">
        <w:rPr>
          <w:rFonts w:ascii="Goudy" w:hAnsi="Goudy" w:cs="Goudy"/>
          <w:color w:val="000000"/>
        </w:rPr>
        <w:t xml:space="preserve">1,000 to 1,499        31,325 </w:t>
      </w:r>
    </w:p>
    <w:p w:rsidR="0074427E" w:rsidRPr="0012185C" w:rsidRDefault="0074427E" w:rsidP="0074427E">
      <w:pPr>
        <w:autoSpaceDE w:val="0"/>
        <w:autoSpaceDN w:val="0"/>
        <w:adjustRightInd w:val="0"/>
        <w:spacing w:after="0" w:line="240" w:lineRule="auto"/>
        <w:rPr>
          <w:rFonts w:ascii="Goudy" w:hAnsi="Goudy" w:cs="Goudy"/>
          <w:color w:val="000000"/>
        </w:rPr>
      </w:pPr>
      <w:r w:rsidRPr="0012185C">
        <w:rPr>
          <w:rFonts w:ascii="Goudy" w:hAnsi="Goudy" w:cs="Goudy"/>
          <w:color w:val="000000"/>
        </w:rPr>
        <w:t xml:space="preserve">1,500 to 1,999        66,453 </w:t>
      </w:r>
    </w:p>
    <w:p w:rsidR="0074427E" w:rsidRPr="0012185C" w:rsidRDefault="0074427E" w:rsidP="0074427E">
      <w:pPr>
        <w:autoSpaceDE w:val="0"/>
        <w:autoSpaceDN w:val="0"/>
        <w:adjustRightInd w:val="0"/>
        <w:spacing w:after="0" w:line="240" w:lineRule="auto"/>
        <w:rPr>
          <w:rFonts w:ascii="Goudy" w:hAnsi="Goudy" w:cs="Goudy"/>
          <w:color w:val="000000"/>
        </w:rPr>
      </w:pPr>
      <w:r w:rsidRPr="0012185C">
        <w:rPr>
          <w:rFonts w:ascii="Goudy" w:hAnsi="Goudy" w:cs="Goudy"/>
          <w:color w:val="000000"/>
        </w:rPr>
        <w:t xml:space="preserve">2,000 to 2,499      210,324 </w:t>
      </w:r>
    </w:p>
    <w:p w:rsidR="0074427E" w:rsidRPr="0012185C" w:rsidRDefault="0074427E" w:rsidP="0074427E">
      <w:pPr>
        <w:autoSpaceDE w:val="0"/>
        <w:autoSpaceDN w:val="0"/>
        <w:adjustRightInd w:val="0"/>
        <w:spacing w:after="0" w:line="240" w:lineRule="auto"/>
        <w:rPr>
          <w:rFonts w:ascii="Goudy" w:hAnsi="Goudy" w:cs="Goudy"/>
          <w:color w:val="000000"/>
        </w:rPr>
      </w:pPr>
      <w:r w:rsidRPr="0012185C">
        <w:rPr>
          <w:rFonts w:ascii="Goudy" w:hAnsi="Goudy" w:cs="Goudy"/>
          <w:color w:val="000000"/>
        </w:rPr>
        <w:t>2,500 to 2,999      748,042</w:t>
      </w:r>
    </w:p>
    <w:p w:rsidR="0074427E" w:rsidRPr="0012185C" w:rsidRDefault="0074427E" w:rsidP="0074427E">
      <w:pPr>
        <w:autoSpaceDE w:val="0"/>
        <w:autoSpaceDN w:val="0"/>
        <w:adjustRightInd w:val="0"/>
        <w:spacing w:after="0" w:line="240" w:lineRule="auto"/>
        <w:rPr>
          <w:rFonts w:ascii="Goudy" w:hAnsi="Goudy" w:cs="Goudy"/>
          <w:color w:val="000000"/>
        </w:rPr>
      </w:pPr>
      <w:r w:rsidRPr="0012185C">
        <w:rPr>
          <w:rFonts w:ascii="Goudy" w:hAnsi="Goudy" w:cs="Goudy"/>
          <w:color w:val="000000"/>
        </w:rPr>
        <w:t>3,000 to 3,499   1,596,944</w:t>
      </w:r>
    </w:p>
    <w:p w:rsidR="0074427E" w:rsidRPr="0012185C" w:rsidRDefault="0074427E" w:rsidP="0074427E">
      <w:pPr>
        <w:autoSpaceDE w:val="0"/>
        <w:autoSpaceDN w:val="0"/>
        <w:adjustRightInd w:val="0"/>
        <w:spacing w:after="0" w:line="240" w:lineRule="auto"/>
        <w:rPr>
          <w:rFonts w:ascii="Goudy" w:hAnsi="Goudy" w:cs="Goudy"/>
          <w:color w:val="000000"/>
        </w:rPr>
      </w:pPr>
      <w:r w:rsidRPr="0012185C">
        <w:rPr>
          <w:rFonts w:ascii="Goudy" w:hAnsi="Goudy" w:cs="Goudy"/>
          <w:color w:val="000000"/>
        </w:rPr>
        <w:t>3,500 to 3,999   1,114,887</w:t>
      </w:r>
    </w:p>
    <w:p w:rsidR="0074427E" w:rsidRPr="0012185C" w:rsidRDefault="0074427E" w:rsidP="0074427E">
      <w:pPr>
        <w:autoSpaceDE w:val="0"/>
        <w:autoSpaceDN w:val="0"/>
        <w:adjustRightInd w:val="0"/>
        <w:spacing w:after="0" w:line="240" w:lineRule="auto"/>
        <w:rPr>
          <w:rFonts w:ascii="Goudy" w:hAnsi="Goudy" w:cs="Goudy"/>
          <w:color w:val="000000"/>
        </w:rPr>
      </w:pPr>
      <w:r w:rsidRPr="0012185C">
        <w:rPr>
          <w:rFonts w:ascii="Goudy" w:hAnsi="Goudy" w:cs="Goudy"/>
          <w:color w:val="000000"/>
        </w:rPr>
        <w:t>4,000 to 4,499      289,098</w:t>
      </w:r>
    </w:p>
    <w:p w:rsidR="0074427E" w:rsidRPr="0012185C" w:rsidRDefault="0074427E" w:rsidP="0074427E">
      <w:pPr>
        <w:autoSpaceDE w:val="0"/>
        <w:autoSpaceDN w:val="0"/>
        <w:adjustRightInd w:val="0"/>
        <w:spacing w:after="0" w:line="240" w:lineRule="auto"/>
        <w:rPr>
          <w:rFonts w:ascii="Goudy" w:hAnsi="Goudy" w:cs="Goudy"/>
          <w:color w:val="000000"/>
        </w:rPr>
      </w:pPr>
      <w:r w:rsidRPr="0012185C">
        <w:rPr>
          <w:rFonts w:ascii="Goudy" w:hAnsi="Goudy" w:cs="Goudy"/>
          <w:color w:val="000000"/>
        </w:rPr>
        <w:t>4,500 to 4,999        42,119</w:t>
      </w:r>
    </w:p>
    <w:p w:rsidR="0074427E" w:rsidRPr="0012185C" w:rsidRDefault="0074427E" w:rsidP="0074427E">
      <w:pPr>
        <w:autoSpaceDE w:val="0"/>
        <w:autoSpaceDN w:val="0"/>
        <w:adjustRightInd w:val="0"/>
        <w:spacing w:after="0" w:line="240" w:lineRule="auto"/>
        <w:rPr>
          <w:rFonts w:ascii="Goudy" w:hAnsi="Goudy" w:cs="Goudy"/>
          <w:color w:val="000000"/>
        </w:rPr>
      </w:pPr>
      <w:r w:rsidRPr="0012185C">
        <w:rPr>
          <w:rFonts w:ascii="Goudy" w:hAnsi="Goudy" w:cs="Goudy"/>
          <w:color w:val="000000"/>
        </w:rPr>
        <w:t>5,000 to 5,499         4,715</w:t>
      </w:r>
    </w:p>
    <w:p w:rsidR="0074427E" w:rsidRPr="0012185C" w:rsidRDefault="0074427E" w:rsidP="0074427E">
      <w:pPr>
        <w:autoSpaceDE w:val="0"/>
        <w:autoSpaceDN w:val="0"/>
        <w:adjustRightInd w:val="0"/>
        <w:spacing w:after="0" w:line="240" w:lineRule="auto"/>
        <w:rPr>
          <w:rFonts w:ascii="Goudy" w:hAnsi="Goudy" w:cs="Goudy"/>
          <w:color w:val="000000"/>
        </w:rPr>
      </w:pPr>
      <w:r w:rsidRPr="0012185C">
        <w:rPr>
          <w:rFonts w:ascii="Goudy" w:hAnsi="Goudy" w:cs="Goudy"/>
          <w:color w:val="000000"/>
        </w:rPr>
        <w:t xml:space="preserve"> (a) For comparison with other years and with other countries, we prefer a histogram</w:t>
      </w:r>
      <w:r w:rsidR="0012185C" w:rsidRPr="0012185C">
        <w:rPr>
          <w:rFonts w:ascii="Goudy" w:hAnsi="Goudy" w:cs="Goudy"/>
          <w:color w:val="000000"/>
        </w:rPr>
        <w:t xml:space="preserve"> </w:t>
      </w:r>
      <w:r w:rsidRPr="0012185C">
        <w:rPr>
          <w:rFonts w:ascii="Goudy" w:hAnsi="Goudy" w:cs="Goudy"/>
          <w:color w:val="000000"/>
        </w:rPr>
        <w:t>of the percents in each weight class rather than the counts. Explain why.</w:t>
      </w:r>
      <w:r w:rsidR="0012185C">
        <w:rPr>
          <w:rFonts w:ascii="Goudy" w:hAnsi="Goudy" w:cs="Goudy"/>
          <w:color w:val="000000"/>
        </w:rPr>
        <w:t xml:space="preserve"> Construct a distribution table showing the % of babies in each class.</w:t>
      </w:r>
    </w:p>
    <w:p w:rsidR="0074427E" w:rsidRPr="0012185C" w:rsidRDefault="0074427E" w:rsidP="0074427E">
      <w:pPr>
        <w:autoSpaceDE w:val="0"/>
        <w:autoSpaceDN w:val="0"/>
        <w:adjustRightInd w:val="0"/>
        <w:spacing w:after="0" w:line="240" w:lineRule="auto"/>
        <w:rPr>
          <w:rFonts w:ascii="Goudy" w:hAnsi="Goudy" w:cs="Goudy"/>
          <w:color w:val="000000"/>
        </w:rPr>
      </w:pPr>
      <w:r w:rsidRPr="0012185C">
        <w:rPr>
          <w:rFonts w:ascii="Goudy" w:hAnsi="Goudy" w:cs="Goudy"/>
          <w:color w:val="000000"/>
        </w:rPr>
        <w:lastRenderedPageBreak/>
        <w:t>(b) How many babies were there? Make a histogram of the distribution, using percents</w:t>
      </w:r>
      <w:r w:rsidR="0012185C" w:rsidRPr="0012185C">
        <w:rPr>
          <w:rFonts w:ascii="Goudy" w:hAnsi="Goudy" w:cs="Goudy"/>
          <w:color w:val="000000"/>
        </w:rPr>
        <w:t xml:space="preserve"> </w:t>
      </w:r>
      <w:r w:rsidRPr="0012185C">
        <w:rPr>
          <w:rFonts w:ascii="Goudy" w:hAnsi="Goudy" w:cs="Goudy"/>
          <w:color w:val="000000"/>
        </w:rPr>
        <w:t>on the vertical scale.</w:t>
      </w:r>
    </w:p>
    <w:p w:rsidR="0012185C" w:rsidRDefault="0074427E" w:rsidP="0074427E">
      <w:pPr>
        <w:autoSpaceDE w:val="0"/>
        <w:autoSpaceDN w:val="0"/>
        <w:adjustRightInd w:val="0"/>
        <w:spacing w:after="0" w:line="240" w:lineRule="auto"/>
        <w:rPr>
          <w:rFonts w:ascii="Goudy" w:hAnsi="Goudy" w:cs="Goudy"/>
          <w:color w:val="000000"/>
        </w:rPr>
      </w:pPr>
      <w:r w:rsidRPr="0012185C">
        <w:rPr>
          <w:rFonts w:ascii="Goudy" w:hAnsi="Goudy" w:cs="Goudy"/>
          <w:color w:val="000000"/>
        </w:rPr>
        <w:t>(c) What are the positions of the median and quartiles in the ordered list of all</w:t>
      </w:r>
      <w:r w:rsidR="0012185C" w:rsidRPr="0012185C">
        <w:rPr>
          <w:rFonts w:ascii="Goudy" w:hAnsi="Goudy" w:cs="Goudy"/>
          <w:color w:val="000000"/>
        </w:rPr>
        <w:t xml:space="preserve"> </w:t>
      </w:r>
      <w:r w:rsidRPr="0012185C">
        <w:rPr>
          <w:rFonts w:ascii="Goudy" w:hAnsi="Goudy" w:cs="Goudy"/>
          <w:color w:val="000000"/>
        </w:rPr>
        <w:t>birth weights? In which weight classes do the median and quartiles fall?</w:t>
      </w:r>
    </w:p>
    <w:p w:rsidR="0012185C" w:rsidRDefault="0012185C" w:rsidP="0074427E">
      <w:pPr>
        <w:autoSpaceDE w:val="0"/>
        <w:autoSpaceDN w:val="0"/>
        <w:adjustRightInd w:val="0"/>
        <w:spacing w:after="0" w:line="240" w:lineRule="auto"/>
        <w:rPr>
          <w:rFonts w:ascii="Goudy" w:hAnsi="Goudy" w:cs="Goudy"/>
          <w:color w:val="000000"/>
        </w:rPr>
      </w:pPr>
    </w:p>
    <w:p w:rsidR="0012185C" w:rsidRPr="0012185C" w:rsidRDefault="0012185C" w:rsidP="0012185C">
      <w:pPr>
        <w:autoSpaceDE w:val="0"/>
        <w:autoSpaceDN w:val="0"/>
        <w:adjustRightInd w:val="0"/>
        <w:spacing w:after="0" w:line="240" w:lineRule="auto"/>
        <w:rPr>
          <w:rFonts w:ascii="Goudy" w:hAnsi="Goudy" w:cs="Goudy"/>
          <w:color w:val="000000"/>
        </w:rPr>
      </w:pPr>
      <w:proofErr w:type="gramStart"/>
      <w:r w:rsidRPr="0012185C">
        <w:rPr>
          <w:rFonts w:ascii="Goudy" w:hAnsi="Goudy" w:cs="Goudy"/>
          <w:b/>
          <w:color w:val="000000"/>
          <w:u w:val="single"/>
        </w:rPr>
        <w:t>Guinea pig survival times</w:t>
      </w:r>
      <w:r w:rsidRPr="0012185C">
        <w:rPr>
          <w:rFonts w:ascii="Goudy" w:hAnsi="Goudy" w:cs="Goudy"/>
          <w:color w:val="000000"/>
        </w:rPr>
        <w:t>.</w:t>
      </w:r>
      <w:proofErr w:type="gramEnd"/>
      <w:r w:rsidRPr="0012185C">
        <w:rPr>
          <w:rFonts w:ascii="Goudy" w:hAnsi="Goudy" w:cs="Goudy"/>
          <w:color w:val="000000"/>
        </w:rPr>
        <w:t xml:space="preserve"> Here are the survival times in days of 72 guinea pigs after they were injected with infectious bacteria in a medical experiment. Survival times, whether of machines under stress or cancer patients after treatment, usually have distributions that are skewed to the right.</w:t>
      </w:r>
    </w:p>
    <w:p w:rsidR="0012185C" w:rsidRPr="0012185C" w:rsidRDefault="0012185C" w:rsidP="0012185C">
      <w:pPr>
        <w:autoSpaceDE w:val="0"/>
        <w:autoSpaceDN w:val="0"/>
        <w:adjustRightInd w:val="0"/>
        <w:spacing w:after="0" w:line="240" w:lineRule="auto"/>
        <w:rPr>
          <w:rFonts w:ascii="Goudy" w:hAnsi="Goudy" w:cs="Goudy"/>
          <w:color w:val="000000"/>
        </w:rPr>
      </w:pPr>
      <w:r w:rsidRPr="0012185C">
        <w:rPr>
          <w:rFonts w:ascii="Goudy" w:hAnsi="Goudy" w:cs="Goudy"/>
          <w:color w:val="000000"/>
        </w:rPr>
        <w:t xml:space="preserve">43   45   53     56   </w:t>
      </w:r>
      <w:proofErr w:type="spellStart"/>
      <w:r w:rsidRPr="0012185C">
        <w:rPr>
          <w:rFonts w:ascii="Goudy" w:hAnsi="Goudy" w:cs="Goudy"/>
          <w:color w:val="000000"/>
        </w:rPr>
        <w:t>56</w:t>
      </w:r>
      <w:proofErr w:type="spellEnd"/>
      <w:r w:rsidRPr="0012185C">
        <w:rPr>
          <w:rFonts w:ascii="Goudy" w:hAnsi="Goudy" w:cs="Goudy"/>
          <w:color w:val="000000"/>
        </w:rPr>
        <w:t xml:space="preserve">   57   58   66   67   73   74   79</w:t>
      </w:r>
    </w:p>
    <w:p w:rsidR="0012185C" w:rsidRPr="0012185C" w:rsidRDefault="0012185C" w:rsidP="0012185C">
      <w:pPr>
        <w:autoSpaceDE w:val="0"/>
        <w:autoSpaceDN w:val="0"/>
        <w:adjustRightInd w:val="0"/>
        <w:spacing w:after="0" w:line="240" w:lineRule="auto"/>
        <w:rPr>
          <w:rFonts w:ascii="Goudy" w:hAnsi="Goudy" w:cs="Goudy"/>
          <w:color w:val="000000"/>
        </w:rPr>
      </w:pPr>
      <w:r w:rsidRPr="0012185C">
        <w:rPr>
          <w:rFonts w:ascii="Goudy" w:hAnsi="Goudy" w:cs="Goudy"/>
          <w:color w:val="000000"/>
        </w:rPr>
        <w:t xml:space="preserve">80   </w:t>
      </w:r>
      <w:proofErr w:type="spellStart"/>
      <w:r w:rsidRPr="0012185C">
        <w:rPr>
          <w:rFonts w:ascii="Goudy" w:hAnsi="Goudy" w:cs="Goudy"/>
          <w:color w:val="000000"/>
        </w:rPr>
        <w:t>80</w:t>
      </w:r>
      <w:proofErr w:type="spellEnd"/>
      <w:r w:rsidRPr="0012185C">
        <w:rPr>
          <w:rFonts w:ascii="Goudy" w:hAnsi="Goudy" w:cs="Goudy"/>
          <w:color w:val="000000"/>
        </w:rPr>
        <w:t xml:space="preserve">   81     </w:t>
      </w:r>
      <w:proofErr w:type="spellStart"/>
      <w:r w:rsidRPr="0012185C">
        <w:rPr>
          <w:rFonts w:ascii="Goudy" w:hAnsi="Goudy" w:cs="Goudy"/>
          <w:color w:val="000000"/>
        </w:rPr>
        <w:t>81</w:t>
      </w:r>
      <w:proofErr w:type="spellEnd"/>
      <w:r w:rsidRPr="0012185C">
        <w:rPr>
          <w:rFonts w:ascii="Goudy" w:hAnsi="Goudy" w:cs="Goudy"/>
          <w:color w:val="000000"/>
        </w:rPr>
        <w:t xml:space="preserve">   </w:t>
      </w:r>
      <w:proofErr w:type="spellStart"/>
      <w:r w:rsidRPr="0012185C">
        <w:rPr>
          <w:rFonts w:ascii="Goudy" w:hAnsi="Goudy" w:cs="Goudy"/>
          <w:color w:val="000000"/>
        </w:rPr>
        <w:t>81</w:t>
      </w:r>
      <w:proofErr w:type="spellEnd"/>
      <w:r w:rsidRPr="0012185C">
        <w:rPr>
          <w:rFonts w:ascii="Goudy" w:hAnsi="Goudy" w:cs="Goudy"/>
          <w:color w:val="000000"/>
        </w:rPr>
        <w:t xml:space="preserve">   82   83   </w:t>
      </w:r>
      <w:proofErr w:type="spellStart"/>
      <w:r w:rsidRPr="0012185C">
        <w:rPr>
          <w:rFonts w:ascii="Goudy" w:hAnsi="Goudy" w:cs="Goudy"/>
          <w:color w:val="000000"/>
        </w:rPr>
        <w:t>83</w:t>
      </w:r>
      <w:proofErr w:type="spellEnd"/>
      <w:r w:rsidRPr="0012185C">
        <w:rPr>
          <w:rFonts w:ascii="Goudy" w:hAnsi="Goudy" w:cs="Goudy"/>
          <w:color w:val="000000"/>
        </w:rPr>
        <w:t xml:space="preserve">   84   88   89   91</w:t>
      </w:r>
    </w:p>
    <w:p w:rsidR="0012185C" w:rsidRPr="0012185C" w:rsidRDefault="0012185C" w:rsidP="0012185C">
      <w:pPr>
        <w:autoSpaceDE w:val="0"/>
        <w:autoSpaceDN w:val="0"/>
        <w:adjustRightInd w:val="0"/>
        <w:spacing w:after="0" w:line="240" w:lineRule="auto"/>
        <w:rPr>
          <w:rFonts w:ascii="Goudy" w:hAnsi="Goudy" w:cs="Goudy"/>
          <w:color w:val="000000"/>
        </w:rPr>
      </w:pPr>
      <w:r w:rsidRPr="0012185C">
        <w:rPr>
          <w:rFonts w:ascii="Goudy" w:hAnsi="Goudy" w:cs="Goudy"/>
          <w:color w:val="000000"/>
        </w:rPr>
        <w:t xml:space="preserve">91   92   </w:t>
      </w:r>
      <w:proofErr w:type="spellStart"/>
      <w:r w:rsidRPr="0012185C">
        <w:rPr>
          <w:rFonts w:ascii="Goudy" w:hAnsi="Goudy" w:cs="Goudy"/>
          <w:color w:val="000000"/>
        </w:rPr>
        <w:t>92</w:t>
      </w:r>
      <w:proofErr w:type="spellEnd"/>
      <w:r w:rsidRPr="0012185C">
        <w:rPr>
          <w:rFonts w:ascii="Goudy" w:hAnsi="Goudy" w:cs="Goudy"/>
          <w:color w:val="000000"/>
        </w:rPr>
        <w:t xml:space="preserve">     97   99   99 100 </w:t>
      </w:r>
      <w:proofErr w:type="spellStart"/>
      <w:r w:rsidRPr="0012185C">
        <w:rPr>
          <w:rFonts w:ascii="Goudy" w:hAnsi="Goudy" w:cs="Goudy"/>
          <w:color w:val="000000"/>
        </w:rPr>
        <w:t>100</w:t>
      </w:r>
      <w:proofErr w:type="spellEnd"/>
      <w:r w:rsidRPr="0012185C">
        <w:rPr>
          <w:rFonts w:ascii="Goudy" w:hAnsi="Goudy" w:cs="Goudy"/>
          <w:color w:val="000000"/>
        </w:rPr>
        <w:t xml:space="preserve"> 101 102 </w:t>
      </w:r>
      <w:proofErr w:type="spellStart"/>
      <w:r w:rsidRPr="0012185C">
        <w:rPr>
          <w:rFonts w:ascii="Goudy" w:hAnsi="Goudy" w:cs="Goudy"/>
          <w:color w:val="000000"/>
        </w:rPr>
        <w:t>102</w:t>
      </w:r>
      <w:proofErr w:type="spellEnd"/>
      <w:r w:rsidRPr="0012185C">
        <w:rPr>
          <w:rFonts w:ascii="Goudy" w:hAnsi="Goudy" w:cs="Goudy"/>
          <w:color w:val="000000"/>
        </w:rPr>
        <w:t xml:space="preserve"> </w:t>
      </w:r>
      <w:proofErr w:type="spellStart"/>
      <w:r w:rsidRPr="0012185C">
        <w:rPr>
          <w:rFonts w:ascii="Goudy" w:hAnsi="Goudy" w:cs="Goudy"/>
          <w:color w:val="000000"/>
        </w:rPr>
        <w:t>102</w:t>
      </w:r>
      <w:proofErr w:type="spellEnd"/>
    </w:p>
    <w:p w:rsidR="0012185C" w:rsidRPr="0012185C" w:rsidRDefault="0012185C" w:rsidP="0012185C">
      <w:pPr>
        <w:autoSpaceDE w:val="0"/>
        <w:autoSpaceDN w:val="0"/>
        <w:adjustRightInd w:val="0"/>
        <w:spacing w:after="0" w:line="240" w:lineRule="auto"/>
        <w:rPr>
          <w:rFonts w:ascii="Goudy" w:hAnsi="Goudy" w:cs="Goudy"/>
          <w:color w:val="000000"/>
        </w:rPr>
      </w:pPr>
      <w:r w:rsidRPr="0012185C">
        <w:rPr>
          <w:rFonts w:ascii="Goudy" w:hAnsi="Goudy" w:cs="Goudy"/>
          <w:color w:val="000000"/>
        </w:rPr>
        <w:t>103 104 107 108 109 113 114 118 121 123 126 128</w:t>
      </w:r>
    </w:p>
    <w:p w:rsidR="0012185C" w:rsidRPr="0012185C" w:rsidRDefault="0012185C" w:rsidP="0012185C">
      <w:pPr>
        <w:autoSpaceDE w:val="0"/>
        <w:autoSpaceDN w:val="0"/>
        <w:adjustRightInd w:val="0"/>
        <w:spacing w:after="0" w:line="240" w:lineRule="auto"/>
        <w:rPr>
          <w:rFonts w:ascii="Goudy" w:hAnsi="Goudy" w:cs="Goudy"/>
          <w:color w:val="000000"/>
        </w:rPr>
      </w:pPr>
      <w:r w:rsidRPr="0012185C">
        <w:rPr>
          <w:rFonts w:ascii="Goudy" w:hAnsi="Goudy" w:cs="Goudy"/>
          <w:color w:val="000000"/>
        </w:rPr>
        <w:t>137 138 139 144 145 147 156 162 174 178 179 184</w:t>
      </w:r>
    </w:p>
    <w:p w:rsidR="0012185C" w:rsidRPr="0012185C" w:rsidRDefault="0012185C" w:rsidP="0012185C">
      <w:pPr>
        <w:autoSpaceDE w:val="0"/>
        <w:autoSpaceDN w:val="0"/>
        <w:adjustRightInd w:val="0"/>
        <w:spacing w:after="0" w:line="240" w:lineRule="auto"/>
        <w:rPr>
          <w:rFonts w:ascii="Goudy" w:hAnsi="Goudy" w:cs="Goudy"/>
          <w:color w:val="000000"/>
        </w:rPr>
      </w:pPr>
      <w:r w:rsidRPr="0012185C">
        <w:rPr>
          <w:rFonts w:ascii="Goudy" w:hAnsi="Goudy" w:cs="Goudy"/>
          <w:color w:val="000000"/>
        </w:rPr>
        <w:t>191 198 211 214 243 249 329 380 403 511 522 598</w:t>
      </w:r>
    </w:p>
    <w:p w:rsidR="0012185C" w:rsidRPr="0012185C" w:rsidRDefault="0012185C" w:rsidP="0012185C">
      <w:pPr>
        <w:autoSpaceDE w:val="0"/>
        <w:autoSpaceDN w:val="0"/>
        <w:adjustRightInd w:val="0"/>
        <w:spacing w:after="0" w:line="240" w:lineRule="auto"/>
        <w:rPr>
          <w:rFonts w:ascii="Goudy" w:hAnsi="Goudy" w:cs="Goudy"/>
          <w:color w:val="000000"/>
        </w:rPr>
      </w:pPr>
      <w:r w:rsidRPr="0012185C">
        <w:rPr>
          <w:rFonts w:ascii="Goudy" w:hAnsi="Goudy" w:cs="Goudy"/>
          <w:color w:val="000000"/>
        </w:rPr>
        <w:t>(a) Graph the distribution and describe its main features. Does it show the expected right skew?</w:t>
      </w:r>
    </w:p>
    <w:p w:rsidR="0012185C" w:rsidRDefault="0012185C" w:rsidP="0012185C">
      <w:pPr>
        <w:autoSpaceDE w:val="0"/>
        <w:autoSpaceDN w:val="0"/>
        <w:adjustRightInd w:val="0"/>
        <w:spacing w:after="0" w:line="240" w:lineRule="auto"/>
        <w:rPr>
          <w:rFonts w:ascii="Goudy" w:hAnsi="Goudy" w:cs="Goudy"/>
          <w:color w:val="000000"/>
        </w:rPr>
      </w:pPr>
      <w:r w:rsidRPr="0012185C">
        <w:rPr>
          <w:rFonts w:ascii="Goudy" w:hAnsi="Goudy" w:cs="Goudy"/>
          <w:color w:val="000000"/>
        </w:rPr>
        <w:t>(b) Which numerical summary would you choose for these data? Calculate your chosen summary. How does it reflect the skew</w:t>
      </w:r>
      <w:r>
        <w:rPr>
          <w:rFonts w:ascii="Goudy" w:hAnsi="Goudy" w:cs="Goudy"/>
          <w:color w:val="000000"/>
        </w:rPr>
        <w:t>-</w:t>
      </w:r>
      <w:proofErr w:type="spellStart"/>
      <w:r w:rsidRPr="0012185C">
        <w:rPr>
          <w:rFonts w:ascii="Goudy" w:hAnsi="Goudy" w:cs="Goudy"/>
          <w:color w:val="000000"/>
        </w:rPr>
        <w:t>ness</w:t>
      </w:r>
      <w:proofErr w:type="spellEnd"/>
      <w:r w:rsidRPr="0012185C">
        <w:rPr>
          <w:rFonts w:ascii="Goudy" w:hAnsi="Goudy" w:cs="Goudy"/>
          <w:color w:val="000000"/>
        </w:rPr>
        <w:t xml:space="preserve"> of the distribution?</w:t>
      </w:r>
    </w:p>
    <w:p w:rsidR="0012185C" w:rsidRPr="0012185C" w:rsidRDefault="0012185C" w:rsidP="0012185C">
      <w:pPr>
        <w:autoSpaceDE w:val="0"/>
        <w:autoSpaceDN w:val="0"/>
        <w:adjustRightInd w:val="0"/>
        <w:spacing w:after="0" w:line="240" w:lineRule="auto"/>
        <w:rPr>
          <w:rFonts w:ascii="Goudy" w:hAnsi="Goudy" w:cs="Goudy"/>
          <w:color w:val="000000"/>
        </w:rPr>
      </w:pPr>
      <w:r>
        <w:rPr>
          <w:rFonts w:ascii="Goudy" w:hAnsi="Goudy" w:cs="Goudy"/>
          <w:color w:val="000000"/>
        </w:rPr>
        <w:t>(c) Compute the standard deviation of the graph and also locate the median, 1</w:t>
      </w:r>
      <w:r w:rsidRPr="0012185C">
        <w:rPr>
          <w:rFonts w:ascii="Goudy" w:hAnsi="Goudy" w:cs="Goudy"/>
          <w:color w:val="000000"/>
          <w:vertAlign w:val="superscript"/>
        </w:rPr>
        <w:t>st</w:t>
      </w:r>
      <w:r>
        <w:rPr>
          <w:rFonts w:ascii="Goudy" w:hAnsi="Goudy" w:cs="Goudy"/>
          <w:color w:val="000000"/>
        </w:rPr>
        <w:t xml:space="preserve"> quartile and third quartile and hence get the inter quartile range. Make a box plot for the data.</w:t>
      </w:r>
    </w:p>
    <w:sectPr w:rsidR="0012185C" w:rsidRPr="0012185C" w:rsidSect="00E119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oudy">
    <w:panose1 w:val="00000000000000000000"/>
    <w:charset w:val="00"/>
    <w:family w:val="auto"/>
    <w:notTrueType/>
    <w:pitch w:val="default"/>
    <w:sig w:usb0="00000003" w:usb1="00000000" w:usb2="00000000" w:usb3="00000000" w:csb0="00000001" w:csb1="00000000"/>
  </w:font>
  <w:font w:name="Goudy-Bold">
    <w:panose1 w:val="00000000000000000000"/>
    <w:charset w:val="00"/>
    <w:family w:val="auto"/>
    <w:notTrueType/>
    <w:pitch w:val="default"/>
    <w:sig w:usb0="00000003" w:usb1="00000000" w:usb2="00000000" w:usb3="00000000" w:csb0="00000001" w:csb1="00000000"/>
  </w:font>
  <w:font w:name="Goudy-BoldItalic">
    <w:panose1 w:val="00000000000000000000"/>
    <w:charset w:val="00"/>
    <w:family w:val="auto"/>
    <w:notTrueType/>
    <w:pitch w:val="default"/>
    <w:sig w:usb0="00000003" w:usb1="00000000" w:usb2="00000000" w:usb3="00000000" w:csb0="00000001" w:csb1="00000000"/>
  </w:font>
  <w:font w:name="Goudy-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42B86"/>
    <w:multiLevelType w:val="hybridMultilevel"/>
    <w:tmpl w:val="25C0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427E"/>
    <w:rsid w:val="0012185C"/>
    <w:rsid w:val="0074427E"/>
    <w:rsid w:val="00E11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2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2012-07-02T12:31:00Z</dcterms:created>
  <dcterms:modified xsi:type="dcterms:W3CDTF">2012-07-02T12:49:00Z</dcterms:modified>
</cp:coreProperties>
</file>