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529" w:rsidRDefault="00E42529" w:rsidP="009A2FD7">
      <w:pPr>
        <w:pStyle w:val="Heading1"/>
        <w:spacing w:line="240" w:lineRule="auto"/>
        <w:jc w:val="center"/>
        <w:rPr>
          <w:rFonts w:ascii="Book Antiqua" w:hAnsi="Book Antiqua"/>
          <w:color w:val="auto"/>
          <w:sz w:val="24"/>
          <w:szCs w:val="24"/>
        </w:rPr>
      </w:pPr>
      <w:r>
        <w:rPr>
          <w:noProof/>
          <w:lang w:val="fr-FR" w:eastAsia="fr-FR"/>
        </w:rPr>
        <w:drawing>
          <wp:inline distT="0" distB="0" distL="0" distR="0" wp14:anchorId="1B1437FB" wp14:editId="71B44E34">
            <wp:extent cx="1352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52550" cy="971550"/>
                    </a:xfrm>
                    <a:prstGeom prst="rect">
                      <a:avLst/>
                    </a:prstGeom>
                    <a:noFill/>
                    <a:ln w="9525">
                      <a:noFill/>
                      <a:miter lim="800000"/>
                      <a:headEnd/>
                      <a:tailEnd/>
                    </a:ln>
                  </pic:spPr>
                </pic:pic>
              </a:graphicData>
            </a:graphic>
          </wp:inline>
        </w:drawing>
      </w:r>
    </w:p>
    <w:p w:rsidR="009E060E" w:rsidRPr="00416F07" w:rsidRDefault="00BF473A" w:rsidP="009A2FD7">
      <w:pPr>
        <w:pStyle w:val="Heading1"/>
        <w:spacing w:line="240" w:lineRule="auto"/>
        <w:jc w:val="center"/>
        <w:rPr>
          <w:rFonts w:ascii="Book Antiqua" w:hAnsi="Book Antiqua"/>
          <w:color w:val="auto"/>
          <w:sz w:val="24"/>
          <w:szCs w:val="24"/>
        </w:rPr>
      </w:pPr>
      <w:r>
        <w:rPr>
          <w:rFonts w:ascii="Book Antiqua" w:hAnsi="Book Antiqua"/>
          <w:color w:val="auto"/>
          <w:sz w:val="24"/>
          <w:szCs w:val="24"/>
        </w:rPr>
        <w:t>KARATINA UNIVERSITY</w:t>
      </w:r>
    </w:p>
    <w:p w:rsidR="000D0F81" w:rsidRPr="00416F07" w:rsidRDefault="009217F9" w:rsidP="009A2FD7">
      <w:pPr>
        <w:pStyle w:val="Heading1"/>
        <w:spacing w:line="240" w:lineRule="auto"/>
        <w:rPr>
          <w:rFonts w:ascii="Book Antiqua" w:hAnsi="Book Antiqua"/>
          <w:color w:val="auto"/>
          <w:sz w:val="24"/>
          <w:szCs w:val="24"/>
        </w:rPr>
      </w:pPr>
      <w:r w:rsidRPr="00416F07">
        <w:rPr>
          <w:rFonts w:ascii="Book Antiqua" w:hAnsi="Book Antiqua"/>
          <w:color w:val="auto"/>
          <w:sz w:val="24"/>
          <w:szCs w:val="24"/>
        </w:rPr>
        <w:t xml:space="preserve">FINANCIAL MANAGEMENT </w:t>
      </w:r>
      <w:r w:rsidRPr="00416F07">
        <w:rPr>
          <w:rFonts w:ascii="Book Antiqua" w:hAnsi="Book Antiqua"/>
          <w:color w:val="auto"/>
          <w:sz w:val="24"/>
          <w:szCs w:val="24"/>
        </w:rPr>
        <w:tab/>
      </w:r>
      <w:r w:rsidR="003A015F">
        <w:rPr>
          <w:rFonts w:ascii="Book Antiqua" w:hAnsi="Book Antiqua"/>
          <w:color w:val="auto"/>
          <w:sz w:val="24"/>
          <w:szCs w:val="24"/>
        </w:rPr>
        <w:tab/>
      </w:r>
      <w:r w:rsidR="003A015F">
        <w:rPr>
          <w:rFonts w:ascii="Book Antiqua" w:hAnsi="Book Antiqua"/>
          <w:color w:val="auto"/>
          <w:sz w:val="24"/>
          <w:szCs w:val="24"/>
        </w:rPr>
        <w:tab/>
      </w:r>
      <w:r w:rsidR="00E44B74">
        <w:rPr>
          <w:rFonts w:ascii="Book Antiqua" w:hAnsi="Book Antiqua"/>
          <w:color w:val="auto"/>
          <w:sz w:val="24"/>
          <w:szCs w:val="24"/>
        </w:rPr>
        <w:t xml:space="preserve">                                </w:t>
      </w:r>
      <w:r w:rsidRPr="00416F07">
        <w:rPr>
          <w:rFonts w:ascii="Book Antiqua" w:hAnsi="Book Antiqua"/>
          <w:color w:val="auto"/>
          <w:sz w:val="24"/>
          <w:szCs w:val="24"/>
        </w:rPr>
        <w:t>CREDIT HOURS: 3</w:t>
      </w:r>
    </w:p>
    <w:p w:rsidR="0020677E" w:rsidRPr="00416F07" w:rsidRDefault="009A2FD7" w:rsidP="009A2FD7">
      <w:pPr>
        <w:pStyle w:val="Heading2"/>
        <w:numPr>
          <w:ilvl w:val="0"/>
          <w:numId w:val="8"/>
        </w:numPr>
        <w:spacing w:line="240" w:lineRule="auto"/>
        <w:rPr>
          <w:rFonts w:ascii="Book Antiqua" w:hAnsi="Book Antiqua"/>
          <w:color w:val="auto"/>
          <w:sz w:val="24"/>
          <w:szCs w:val="24"/>
        </w:rPr>
      </w:pPr>
      <w:r>
        <w:rPr>
          <w:rFonts w:ascii="Book Antiqua" w:hAnsi="Book Antiqua"/>
          <w:color w:val="auto"/>
          <w:sz w:val="24"/>
          <w:szCs w:val="24"/>
        </w:rPr>
        <w:t>COURSE PURPOSE</w:t>
      </w:r>
    </w:p>
    <w:p w:rsidR="0020677E" w:rsidRPr="00416F07" w:rsidRDefault="007A56CE" w:rsidP="009A2FD7">
      <w:pPr>
        <w:spacing w:line="240" w:lineRule="auto"/>
        <w:jc w:val="both"/>
        <w:rPr>
          <w:rFonts w:ascii="Book Antiqua" w:hAnsi="Book Antiqua" w:cs="Times New Roman"/>
          <w:sz w:val="24"/>
          <w:szCs w:val="24"/>
        </w:rPr>
      </w:pPr>
      <w:r w:rsidRPr="00416F07">
        <w:rPr>
          <w:rFonts w:ascii="Book Antiqua" w:hAnsi="Book Antiqua" w:cs="Times New Roman"/>
          <w:sz w:val="24"/>
          <w:szCs w:val="24"/>
        </w:rPr>
        <w:t>By taking the course, the learner will cover</w:t>
      </w:r>
      <w:r w:rsidR="005C0C21" w:rsidRPr="00416F07">
        <w:rPr>
          <w:rFonts w:ascii="Book Antiqua" w:hAnsi="Book Antiqua" w:cs="Times New Roman"/>
          <w:sz w:val="24"/>
          <w:szCs w:val="24"/>
        </w:rPr>
        <w:t xml:space="preserve"> </w:t>
      </w:r>
      <w:r w:rsidR="00A63B8C" w:rsidRPr="00416F07">
        <w:rPr>
          <w:rFonts w:ascii="Book Antiqua" w:hAnsi="Book Antiqua" w:cs="Times New Roman"/>
          <w:sz w:val="24"/>
          <w:szCs w:val="24"/>
        </w:rPr>
        <w:t xml:space="preserve">the theory of </w:t>
      </w:r>
      <w:r w:rsidR="009217F9" w:rsidRPr="00416F07">
        <w:rPr>
          <w:rFonts w:ascii="Book Antiqua" w:hAnsi="Book Antiqua" w:cs="Times New Roman"/>
          <w:sz w:val="24"/>
          <w:szCs w:val="24"/>
        </w:rPr>
        <w:t>Financial management</w:t>
      </w:r>
      <w:r w:rsidR="005C0C21" w:rsidRPr="00416F07">
        <w:rPr>
          <w:rFonts w:ascii="Book Antiqua" w:hAnsi="Book Antiqua" w:cs="Times New Roman"/>
          <w:sz w:val="24"/>
          <w:szCs w:val="24"/>
        </w:rPr>
        <w:t xml:space="preserve"> at an </w:t>
      </w:r>
      <w:r w:rsidR="0020677E" w:rsidRPr="00416F07">
        <w:rPr>
          <w:rFonts w:ascii="Book Antiqua" w:hAnsi="Book Antiqua" w:cs="Times New Roman"/>
          <w:sz w:val="24"/>
          <w:szCs w:val="24"/>
        </w:rPr>
        <w:t xml:space="preserve">advanced level </w:t>
      </w:r>
      <w:r w:rsidR="005C0C21" w:rsidRPr="00416F07">
        <w:rPr>
          <w:rFonts w:ascii="Book Antiqua" w:hAnsi="Book Antiqua" w:cs="Times New Roman"/>
          <w:sz w:val="24"/>
          <w:szCs w:val="24"/>
        </w:rPr>
        <w:t xml:space="preserve">to </w:t>
      </w:r>
      <w:r w:rsidRPr="00416F07">
        <w:rPr>
          <w:rFonts w:ascii="Book Antiqua" w:hAnsi="Book Antiqua" w:cs="Times New Roman"/>
          <w:sz w:val="24"/>
          <w:szCs w:val="24"/>
        </w:rPr>
        <w:t>develop the capability to</w:t>
      </w:r>
      <w:r w:rsidR="006E3694" w:rsidRPr="00416F07">
        <w:rPr>
          <w:rFonts w:ascii="Book Antiqua" w:hAnsi="Book Antiqua" w:cs="Times New Roman"/>
          <w:sz w:val="24"/>
          <w:szCs w:val="24"/>
        </w:rPr>
        <w:t xml:space="preserve"> make</w:t>
      </w:r>
      <w:r w:rsidR="005C0C21" w:rsidRPr="00416F07">
        <w:rPr>
          <w:rFonts w:ascii="Book Antiqua" w:hAnsi="Book Antiqua" w:cs="Times New Roman"/>
          <w:sz w:val="24"/>
          <w:szCs w:val="24"/>
        </w:rPr>
        <w:t>, appraise</w:t>
      </w:r>
      <w:r w:rsidR="006E3694" w:rsidRPr="00416F07">
        <w:rPr>
          <w:rFonts w:ascii="Book Antiqua" w:hAnsi="Book Antiqua" w:cs="Times New Roman"/>
          <w:sz w:val="24"/>
          <w:szCs w:val="24"/>
        </w:rPr>
        <w:t xml:space="preserve"> </w:t>
      </w:r>
      <w:r w:rsidR="004018BB" w:rsidRPr="00416F07">
        <w:rPr>
          <w:rFonts w:ascii="Book Antiqua" w:hAnsi="Book Antiqua" w:cs="Times New Roman"/>
          <w:sz w:val="24"/>
          <w:szCs w:val="24"/>
        </w:rPr>
        <w:t>and justify f</w:t>
      </w:r>
      <w:r w:rsidR="009217F9" w:rsidRPr="00416F07">
        <w:rPr>
          <w:rFonts w:ascii="Book Antiqua" w:hAnsi="Book Antiqua" w:cs="Times New Roman"/>
          <w:sz w:val="24"/>
          <w:szCs w:val="24"/>
        </w:rPr>
        <w:t>inancial management</w:t>
      </w:r>
      <w:r w:rsidR="005C0C21" w:rsidRPr="00416F07">
        <w:rPr>
          <w:rFonts w:ascii="Book Antiqua" w:hAnsi="Book Antiqua" w:cs="Times New Roman"/>
          <w:sz w:val="24"/>
          <w:szCs w:val="24"/>
        </w:rPr>
        <w:t xml:space="preserve"> decisions</w:t>
      </w:r>
      <w:r w:rsidR="006E3694" w:rsidRPr="00416F07">
        <w:rPr>
          <w:rFonts w:ascii="Book Antiqua" w:hAnsi="Book Antiqua" w:cs="Times New Roman"/>
          <w:sz w:val="24"/>
          <w:szCs w:val="24"/>
        </w:rPr>
        <w:t xml:space="preserve">, develop theoretical arguments, read and critique </w:t>
      </w:r>
      <w:r w:rsidRPr="00416F07">
        <w:rPr>
          <w:rFonts w:ascii="Book Antiqua" w:hAnsi="Book Antiqua" w:cs="Times New Roman"/>
          <w:sz w:val="24"/>
          <w:szCs w:val="24"/>
        </w:rPr>
        <w:t>research publications</w:t>
      </w:r>
      <w:r w:rsidR="005C0C21" w:rsidRPr="00416F07">
        <w:rPr>
          <w:rFonts w:ascii="Book Antiqua" w:hAnsi="Book Antiqua" w:cs="Times New Roman"/>
          <w:sz w:val="24"/>
          <w:szCs w:val="24"/>
        </w:rPr>
        <w:t>.</w:t>
      </w:r>
    </w:p>
    <w:p w:rsidR="0020677E" w:rsidRPr="00416F07" w:rsidRDefault="0020677E" w:rsidP="009A2FD7">
      <w:pPr>
        <w:pStyle w:val="Heading2"/>
        <w:numPr>
          <w:ilvl w:val="0"/>
          <w:numId w:val="8"/>
        </w:numPr>
        <w:spacing w:line="240" w:lineRule="auto"/>
        <w:rPr>
          <w:rFonts w:ascii="Book Antiqua" w:hAnsi="Book Antiqua"/>
          <w:color w:val="auto"/>
          <w:sz w:val="24"/>
          <w:szCs w:val="24"/>
        </w:rPr>
      </w:pPr>
      <w:r w:rsidRPr="00416F07">
        <w:rPr>
          <w:rFonts w:ascii="Book Antiqua" w:hAnsi="Book Antiqua"/>
          <w:color w:val="auto"/>
          <w:sz w:val="24"/>
          <w:szCs w:val="24"/>
        </w:rPr>
        <w:t>LEARNING OUTCOMES</w:t>
      </w:r>
    </w:p>
    <w:p w:rsidR="0020677E" w:rsidRPr="00416F07" w:rsidRDefault="0020677E" w:rsidP="009A2FD7">
      <w:pPr>
        <w:autoSpaceDE w:val="0"/>
        <w:autoSpaceDN w:val="0"/>
        <w:adjustRightInd w:val="0"/>
        <w:spacing w:after="0" w:line="240" w:lineRule="auto"/>
        <w:rPr>
          <w:rFonts w:ascii="Book Antiqua" w:hAnsi="Book Antiqua" w:cs="Times New Roman"/>
          <w:bCs/>
          <w:sz w:val="24"/>
          <w:szCs w:val="24"/>
        </w:rPr>
      </w:pPr>
      <w:r w:rsidRPr="00416F07">
        <w:rPr>
          <w:rFonts w:ascii="Book Antiqua" w:hAnsi="Book Antiqua" w:cs="Times New Roman"/>
          <w:bCs/>
          <w:sz w:val="24"/>
          <w:szCs w:val="24"/>
        </w:rPr>
        <w:t>By the end of the course, the student should be able to:</w:t>
      </w:r>
    </w:p>
    <w:p w:rsidR="0020677E" w:rsidRPr="00416F07" w:rsidRDefault="0020677E" w:rsidP="009A2FD7">
      <w:pPr>
        <w:pStyle w:val="ListParagraph"/>
        <w:numPr>
          <w:ilvl w:val="2"/>
          <w:numId w:val="1"/>
        </w:numPr>
        <w:autoSpaceDE w:val="0"/>
        <w:autoSpaceDN w:val="0"/>
        <w:adjustRightInd w:val="0"/>
        <w:spacing w:after="0" w:line="240" w:lineRule="auto"/>
        <w:ind w:left="630"/>
        <w:rPr>
          <w:rFonts w:ascii="Book Antiqua" w:hAnsi="Book Antiqua" w:cs="Times New Roman"/>
          <w:bCs/>
          <w:sz w:val="24"/>
          <w:szCs w:val="24"/>
        </w:rPr>
      </w:pPr>
      <w:r w:rsidRPr="00416F07">
        <w:rPr>
          <w:rFonts w:ascii="Book Antiqua" w:hAnsi="Book Antiqua" w:cs="Times New Roman"/>
          <w:bCs/>
          <w:sz w:val="24"/>
          <w:szCs w:val="24"/>
        </w:rPr>
        <w:t xml:space="preserve">Define </w:t>
      </w:r>
      <w:r w:rsidR="004018BB" w:rsidRPr="00416F07">
        <w:rPr>
          <w:rFonts w:ascii="Book Antiqua" w:hAnsi="Book Antiqua" w:cs="Times New Roman"/>
          <w:bCs/>
          <w:sz w:val="24"/>
          <w:szCs w:val="24"/>
        </w:rPr>
        <w:t>financial</w:t>
      </w:r>
      <w:r w:rsidR="009217F9" w:rsidRPr="00416F07">
        <w:rPr>
          <w:rFonts w:ascii="Book Antiqua" w:hAnsi="Book Antiqua" w:cs="Times New Roman"/>
          <w:bCs/>
          <w:sz w:val="24"/>
          <w:szCs w:val="24"/>
        </w:rPr>
        <w:t xml:space="preserve"> management</w:t>
      </w:r>
      <w:r w:rsidRPr="00416F07">
        <w:rPr>
          <w:rFonts w:ascii="Book Antiqua" w:hAnsi="Book Antiqua" w:cs="Times New Roman"/>
          <w:bCs/>
          <w:sz w:val="24"/>
          <w:szCs w:val="24"/>
        </w:rPr>
        <w:t xml:space="preserve"> and expound on its scope.</w:t>
      </w:r>
    </w:p>
    <w:p w:rsidR="003737E4" w:rsidRPr="00416F07" w:rsidRDefault="003737E4" w:rsidP="009A2FD7">
      <w:pPr>
        <w:pStyle w:val="ListParagraph"/>
        <w:numPr>
          <w:ilvl w:val="2"/>
          <w:numId w:val="1"/>
        </w:numPr>
        <w:autoSpaceDE w:val="0"/>
        <w:autoSpaceDN w:val="0"/>
        <w:adjustRightInd w:val="0"/>
        <w:spacing w:after="0" w:line="240" w:lineRule="auto"/>
        <w:ind w:left="630"/>
        <w:rPr>
          <w:rFonts w:ascii="Book Antiqua" w:hAnsi="Book Antiqua" w:cs="Times New Roman"/>
          <w:bCs/>
          <w:sz w:val="24"/>
          <w:szCs w:val="24"/>
        </w:rPr>
      </w:pPr>
      <w:r w:rsidRPr="00416F07">
        <w:rPr>
          <w:rFonts w:ascii="Book Antiqua" w:hAnsi="Book Antiqua" w:cs="Times New Roman"/>
          <w:bCs/>
          <w:sz w:val="24"/>
          <w:szCs w:val="24"/>
        </w:rPr>
        <w:t xml:space="preserve">Explain the sources and </w:t>
      </w:r>
      <w:r w:rsidR="005C0C21" w:rsidRPr="00416F07">
        <w:rPr>
          <w:rFonts w:ascii="Book Antiqua" w:hAnsi="Book Antiqua" w:cs="Times New Roman"/>
          <w:bCs/>
          <w:sz w:val="24"/>
          <w:szCs w:val="24"/>
        </w:rPr>
        <w:t xml:space="preserve">point out the </w:t>
      </w:r>
      <w:r w:rsidRPr="00416F07">
        <w:rPr>
          <w:rFonts w:ascii="Book Antiqua" w:hAnsi="Book Antiqua" w:cs="Times New Roman"/>
          <w:bCs/>
          <w:sz w:val="24"/>
          <w:szCs w:val="24"/>
        </w:rPr>
        <w:t>resolution mechanisms for agency conflicts.</w:t>
      </w:r>
    </w:p>
    <w:p w:rsidR="008E1FBF" w:rsidRPr="00416F07" w:rsidRDefault="0020677E" w:rsidP="009A2FD7">
      <w:pPr>
        <w:pStyle w:val="ListParagraph"/>
        <w:numPr>
          <w:ilvl w:val="2"/>
          <w:numId w:val="1"/>
        </w:numPr>
        <w:autoSpaceDE w:val="0"/>
        <w:autoSpaceDN w:val="0"/>
        <w:adjustRightInd w:val="0"/>
        <w:spacing w:after="0" w:line="240" w:lineRule="auto"/>
        <w:ind w:left="630"/>
        <w:rPr>
          <w:rFonts w:ascii="Book Antiqua" w:hAnsi="Book Antiqua" w:cs="Times New Roman"/>
          <w:bCs/>
          <w:sz w:val="24"/>
          <w:szCs w:val="24"/>
        </w:rPr>
      </w:pPr>
      <w:r w:rsidRPr="00416F07">
        <w:rPr>
          <w:rFonts w:ascii="Book Antiqua" w:hAnsi="Book Antiqua" w:cs="Times New Roman"/>
          <w:bCs/>
          <w:sz w:val="24"/>
          <w:szCs w:val="24"/>
        </w:rPr>
        <w:t>Compute the r</w:t>
      </w:r>
      <w:r w:rsidR="008E1FBF" w:rsidRPr="00416F07">
        <w:rPr>
          <w:rFonts w:ascii="Book Antiqua" w:hAnsi="Book Antiqua" w:cs="Times New Roman"/>
          <w:bCs/>
          <w:sz w:val="24"/>
          <w:szCs w:val="24"/>
        </w:rPr>
        <w:t>isk and return of a project.</w:t>
      </w:r>
    </w:p>
    <w:p w:rsidR="003737E4" w:rsidRPr="00416F07" w:rsidRDefault="008E1FBF" w:rsidP="009A2FD7">
      <w:pPr>
        <w:pStyle w:val="ListParagraph"/>
        <w:numPr>
          <w:ilvl w:val="2"/>
          <w:numId w:val="1"/>
        </w:numPr>
        <w:autoSpaceDE w:val="0"/>
        <w:autoSpaceDN w:val="0"/>
        <w:adjustRightInd w:val="0"/>
        <w:spacing w:after="0" w:line="240" w:lineRule="auto"/>
        <w:ind w:left="630"/>
        <w:rPr>
          <w:rFonts w:ascii="Book Antiqua" w:hAnsi="Book Antiqua" w:cs="Times New Roman"/>
          <w:bCs/>
          <w:sz w:val="24"/>
          <w:szCs w:val="24"/>
        </w:rPr>
      </w:pPr>
      <w:r w:rsidRPr="00416F07">
        <w:rPr>
          <w:rFonts w:ascii="Book Antiqua" w:hAnsi="Book Antiqua" w:cs="Times New Roman"/>
          <w:bCs/>
          <w:sz w:val="24"/>
          <w:szCs w:val="24"/>
        </w:rPr>
        <w:t>E</w:t>
      </w:r>
      <w:r w:rsidR="0020677E" w:rsidRPr="00416F07">
        <w:rPr>
          <w:rFonts w:ascii="Book Antiqua" w:hAnsi="Book Antiqua" w:cs="Times New Roman"/>
          <w:bCs/>
          <w:sz w:val="24"/>
          <w:szCs w:val="24"/>
        </w:rPr>
        <w:t>valuate a business using financial ratios</w:t>
      </w:r>
      <w:r w:rsidRPr="00416F07">
        <w:rPr>
          <w:rFonts w:ascii="Book Antiqua" w:hAnsi="Book Antiqua" w:cs="Times New Roman"/>
          <w:bCs/>
          <w:sz w:val="24"/>
          <w:szCs w:val="24"/>
        </w:rPr>
        <w:t xml:space="preserve"> and other business analysis tools</w:t>
      </w:r>
      <w:r w:rsidR="0020677E" w:rsidRPr="00416F07">
        <w:rPr>
          <w:rFonts w:ascii="Book Antiqua" w:hAnsi="Book Antiqua" w:cs="Times New Roman"/>
          <w:bCs/>
          <w:sz w:val="24"/>
          <w:szCs w:val="24"/>
        </w:rPr>
        <w:t>.</w:t>
      </w:r>
    </w:p>
    <w:p w:rsidR="003737E4" w:rsidRPr="00416F07" w:rsidRDefault="003737E4" w:rsidP="009A2FD7">
      <w:pPr>
        <w:pStyle w:val="ListParagraph"/>
        <w:numPr>
          <w:ilvl w:val="2"/>
          <w:numId w:val="1"/>
        </w:numPr>
        <w:autoSpaceDE w:val="0"/>
        <w:autoSpaceDN w:val="0"/>
        <w:adjustRightInd w:val="0"/>
        <w:spacing w:after="0" w:line="240" w:lineRule="auto"/>
        <w:ind w:left="630"/>
        <w:rPr>
          <w:rFonts w:ascii="Book Antiqua" w:hAnsi="Book Antiqua" w:cs="Times New Roman"/>
          <w:bCs/>
          <w:sz w:val="24"/>
          <w:szCs w:val="24"/>
        </w:rPr>
      </w:pPr>
      <w:r w:rsidRPr="00416F07">
        <w:rPr>
          <w:rFonts w:ascii="Book Antiqua" w:hAnsi="Book Antiqua" w:cs="Times New Roman"/>
          <w:bCs/>
          <w:sz w:val="24"/>
          <w:szCs w:val="24"/>
        </w:rPr>
        <w:t xml:space="preserve">Evaluate capital investments and make advanced </w:t>
      </w:r>
      <w:r w:rsidR="0020677E" w:rsidRPr="00416F07">
        <w:rPr>
          <w:rFonts w:ascii="Book Antiqua" w:hAnsi="Book Antiqua" w:cs="Times New Roman"/>
          <w:bCs/>
          <w:sz w:val="24"/>
          <w:szCs w:val="24"/>
        </w:rPr>
        <w:t>capital investment decisions.</w:t>
      </w:r>
    </w:p>
    <w:p w:rsidR="008E1FBF" w:rsidRPr="00416F07" w:rsidRDefault="008E1FBF" w:rsidP="009A2FD7">
      <w:pPr>
        <w:pStyle w:val="ListParagraph"/>
        <w:numPr>
          <w:ilvl w:val="2"/>
          <w:numId w:val="1"/>
        </w:numPr>
        <w:autoSpaceDE w:val="0"/>
        <w:autoSpaceDN w:val="0"/>
        <w:adjustRightInd w:val="0"/>
        <w:spacing w:after="0" w:line="240" w:lineRule="auto"/>
        <w:ind w:left="630"/>
        <w:rPr>
          <w:rFonts w:ascii="Book Antiqua" w:hAnsi="Book Antiqua" w:cs="Times New Roman"/>
          <w:bCs/>
          <w:sz w:val="24"/>
          <w:szCs w:val="24"/>
        </w:rPr>
      </w:pPr>
      <w:r w:rsidRPr="00416F07">
        <w:rPr>
          <w:rFonts w:ascii="Book Antiqua" w:hAnsi="Book Antiqua" w:cs="Times New Roman"/>
          <w:bCs/>
          <w:sz w:val="24"/>
          <w:szCs w:val="24"/>
        </w:rPr>
        <w:t xml:space="preserve">Appraise empirical dividend policies adopted by corporations in Kenya and </w:t>
      </w:r>
      <w:r w:rsidR="004018BB" w:rsidRPr="00416F07">
        <w:rPr>
          <w:rFonts w:ascii="Book Antiqua" w:hAnsi="Book Antiqua" w:cs="Times New Roman"/>
          <w:bCs/>
          <w:sz w:val="24"/>
          <w:szCs w:val="24"/>
        </w:rPr>
        <w:t xml:space="preserve">in </w:t>
      </w:r>
      <w:r w:rsidRPr="00416F07">
        <w:rPr>
          <w:rFonts w:ascii="Book Antiqua" w:hAnsi="Book Antiqua" w:cs="Times New Roman"/>
          <w:bCs/>
          <w:sz w:val="24"/>
          <w:szCs w:val="24"/>
        </w:rPr>
        <w:t>other countries.</w:t>
      </w:r>
    </w:p>
    <w:p w:rsidR="008E1FBF" w:rsidRPr="00416F07" w:rsidRDefault="008E1FBF" w:rsidP="009A2FD7">
      <w:pPr>
        <w:pStyle w:val="ListParagraph"/>
        <w:numPr>
          <w:ilvl w:val="2"/>
          <w:numId w:val="1"/>
        </w:numPr>
        <w:autoSpaceDE w:val="0"/>
        <w:autoSpaceDN w:val="0"/>
        <w:adjustRightInd w:val="0"/>
        <w:spacing w:after="0" w:line="240" w:lineRule="auto"/>
        <w:ind w:left="630"/>
        <w:rPr>
          <w:rFonts w:ascii="Book Antiqua" w:hAnsi="Book Antiqua" w:cs="Times New Roman"/>
          <w:bCs/>
          <w:sz w:val="24"/>
          <w:szCs w:val="24"/>
        </w:rPr>
      </w:pPr>
      <w:r w:rsidRPr="00416F07">
        <w:rPr>
          <w:rFonts w:ascii="Book Antiqua" w:hAnsi="Book Antiqua" w:cs="Times New Roman"/>
          <w:bCs/>
          <w:sz w:val="24"/>
          <w:szCs w:val="24"/>
        </w:rPr>
        <w:t>Compare capital structure decisions of corporations.</w:t>
      </w:r>
    </w:p>
    <w:p w:rsidR="008E1FBF" w:rsidRPr="00416F07" w:rsidRDefault="008E1FBF" w:rsidP="009A2FD7">
      <w:pPr>
        <w:pStyle w:val="ListParagraph"/>
        <w:numPr>
          <w:ilvl w:val="2"/>
          <w:numId w:val="1"/>
        </w:numPr>
        <w:autoSpaceDE w:val="0"/>
        <w:autoSpaceDN w:val="0"/>
        <w:adjustRightInd w:val="0"/>
        <w:spacing w:after="0" w:line="240" w:lineRule="auto"/>
        <w:ind w:left="630"/>
        <w:rPr>
          <w:rFonts w:ascii="Book Antiqua" w:hAnsi="Book Antiqua" w:cs="Times New Roman"/>
          <w:bCs/>
          <w:sz w:val="24"/>
          <w:szCs w:val="24"/>
        </w:rPr>
      </w:pPr>
      <w:r w:rsidRPr="00416F07">
        <w:rPr>
          <w:rFonts w:ascii="Book Antiqua" w:hAnsi="Book Antiqua" w:cs="Times New Roman"/>
          <w:bCs/>
          <w:sz w:val="24"/>
          <w:szCs w:val="24"/>
        </w:rPr>
        <w:t>Justify the choice of capital structure by corporations.</w:t>
      </w:r>
    </w:p>
    <w:p w:rsidR="0020677E" w:rsidRPr="00416F07" w:rsidRDefault="0020677E" w:rsidP="009A2FD7">
      <w:pPr>
        <w:pStyle w:val="Heading2"/>
        <w:numPr>
          <w:ilvl w:val="0"/>
          <w:numId w:val="8"/>
        </w:numPr>
        <w:spacing w:line="240" w:lineRule="auto"/>
        <w:rPr>
          <w:rFonts w:ascii="Book Antiqua" w:hAnsi="Book Antiqua"/>
          <w:color w:val="auto"/>
          <w:sz w:val="24"/>
          <w:szCs w:val="24"/>
        </w:rPr>
      </w:pPr>
      <w:r w:rsidRPr="00416F07">
        <w:rPr>
          <w:rFonts w:ascii="Book Antiqua" w:hAnsi="Book Antiqua"/>
          <w:color w:val="auto"/>
          <w:sz w:val="24"/>
          <w:szCs w:val="24"/>
        </w:rPr>
        <w:t>COURSE CONTENT</w:t>
      </w:r>
    </w:p>
    <w:tbl>
      <w:tblPr>
        <w:tblStyle w:val="TableGrid"/>
        <w:tblW w:w="0" w:type="auto"/>
        <w:tblLook w:val="04A0" w:firstRow="1" w:lastRow="0" w:firstColumn="1" w:lastColumn="0" w:noHBand="0" w:noVBand="1"/>
      </w:tblPr>
      <w:tblGrid>
        <w:gridCol w:w="4644"/>
        <w:gridCol w:w="4644"/>
      </w:tblGrid>
      <w:tr w:rsidR="00F11E7A" w:rsidRPr="00416F07" w:rsidTr="000B0AA5">
        <w:tc>
          <w:tcPr>
            <w:tcW w:w="4644" w:type="dxa"/>
          </w:tcPr>
          <w:p w:rsidR="00F11E7A" w:rsidRPr="00416F07" w:rsidRDefault="00F11E7A" w:rsidP="009A2FD7">
            <w:pPr>
              <w:rPr>
                <w:rFonts w:ascii="Book Antiqua" w:hAnsi="Book Antiqua"/>
                <w:b/>
                <w:sz w:val="24"/>
                <w:szCs w:val="24"/>
              </w:rPr>
            </w:pPr>
            <w:r w:rsidRPr="00416F07">
              <w:rPr>
                <w:rFonts w:ascii="Book Antiqua" w:hAnsi="Book Antiqua"/>
                <w:b/>
                <w:sz w:val="24"/>
                <w:szCs w:val="24"/>
              </w:rPr>
              <w:t>TOPIC</w:t>
            </w:r>
          </w:p>
        </w:tc>
        <w:tc>
          <w:tcPr>
            <w:tcW w:w="4644" w:type="dxa"/>
          </w:tcPr>
          <w:p w:rsidR="001570BD" w:rsidRPr="00416F07" w:rsidRDefault="00F11E7A" w:rsidP="009A2FD7">
            <w:pPr>
              <w:rPr>
                <w:rFonts w:ascii="Book Antiqua" w:hAnsi="Book Antiqua"/>
                <w:sz w:val="24"/>
                <w:szCs w:val="24"/>
              </w:rPr>
            </w:pPr>
            <w:r w:rsidRPr="00416F07">
              <w:rPr>
                <w:rFonts w:ascii="Book Antiqua" w:hAnsi="Book Antiqua"/>
                <w:b/>
                <w:sz w:val="24"/>
                <w:szCs w:val="24"/>
              </w:rPr>
              <w:t xml:space="preserve"> </w:t>
            </w:r>
            <w:r w:rsidRPr="00416F07">
              <w:rPr>
                <w:rFonts w:ascii="Book Antiqua" w:hAnsi="Book Antiqua"/>
                <w:b/>
                <w:i/>
                <w:sz w:val="24"/>
                <w:szCs w:val="24"/>
              </w:rPr>
              <w:t>REFERENCE</w:t>
            </w:r>
            <w:r w:rsidR="001570BD" w:rsidRPr="00416F07">
              <w:rPr>
                <w:rStyle w:val="FootnoteReference"/>
                <w:rFonts w:ascii="Book Antiqua" w:hAnsi="Book Antiqua"/>
                <w:i/>
                <w:sz w:val="24"/>
                <w:szCs w:val="24"/>
              </w:rPr>
              <w:footnoteReference w:id="1"/>
            </w:r>
            <w:r w:rsidRPr="00416F07">
              <w:rPr>
                <w:rFonts w:ascii="Book Antiqua" w:hAnsi="Book Antiqua"/>
                <w:i/>
                <w:sz w:val="24"/>
                <w:szCs w:val="24"/>
              </w:rPr>
              <w:t xml:space="preserve"> </w:t>
            </w:r>
          </w:p>
          <w:p w:rsidR="009E060E" w:rsidRPr="00416F07" w:rsidRDefault="009E060E" w:rsidP="009A2FD7">
            <w:pPr>
              <w:rPr>
                <w:rFonts w:ascii="Book Antiqua" w:hAnsi="Book Antiqua"/>
                <w:sz w:val="24"/>
                <w:szCs w:val="24"/>
              </w:rPr>
            </w:pPr>
          </w:p>
        </w:tc>
      </w:tr>
      <w:tr w:rsidR="00F11E7A" w:rsidRPr="00416F07" w:rsidTr="000B0AA5">
        <w:tc>
          <w:tcPr>
            <w:tcW w:w="4644" w:type="dxa"/>
          </w:tcPr>
          <w:p w:rsidR="00416F07" w:rsidRPr="00416F07" w:rsidRDefault="00F11E7A" w:rsidP="009A2FD7">
            <w:pPr>
              <w:rPr>
                <w:rFonts w:ascii="Book Antiqua" w:hAnsi="Book Antiqua" w:cs="Times New Roman"/>
                <w:sz w:val="24"/>
                <w:szCs w:val="24"/>
              </w:rPr>
            </w:pPr>
            <w:r w:rsidRPr="00416F07">
              <w:rPr>
                <w:rFonts w:ascii="Book Antiqua" w:hAnsi="Book Antiqua" w:cs="Times New Roman"/>
                <w:sz w:val="24"/>
                <w:szCs w:val="24"/>
              </w:rPr>
              <w:t xml:space="preserve">Introduction; </w:t>
            </w:r>
            <w:r w:rsidR="001E3632" w:rsidRPr="00416F07">
              <w:rPr>
                <w:rFonts w:ascii="Book Antiqua" w:hAnsi="Book Antiqua" w:cs="Times New Roman"/>
                <w:sz w:val="24"/>
                <w:szCs w:val="24"/>
              </w:rPr>
              <w:t xml:space="preserve">definitions, </w:t>
            </w:r>
            <w:r w:rsidRPr="00416F07">
              <w:rPr>
                <w:rFonts w:ascii="Book Antiqua" w:hAnsi="Book Antiqua" w:cs="Times New Roman"/>
                <w:sz w:val="24"/>
                <w:szCs w:val="24"/>
              </w:rPr>
              <w:t>the framework of financial management</w:t>
            </w:r>
            <w:r w:rsidRPr="00416F07">
              <w:rPr>
                <w:rFonts w:ascii="Book Antiqua" w:hAnsi="Book Antiqua"/>
                <w:sz w:val="24"/>
                <w:szCs w:val="24"/>
              </w:rPr>
              <w:t>, scope of financial management, the role of a financial manager in an organization</w:t>
            </w:r>
            <w:r w:rsidRPr="00416F07">
              <w:rPr>
                <w:rFonts w:ascii="Book Antiqua" w:hAnsi="Book Antiqua" w:cs="Times New Roman"/>
                <w:sz w:val="24"/>
                <w:szCs w:val="24"/>
              </w:rPr>
              <w:t xml:space="preserve">. </w:t>
            </w:r>
          </w:p>
        </w:tc>
        <w:tc>
          <w:tcPr>
            <w:tcW w:w="4644" w:type="dxa"/>
          </w:tcPr>
          <w:p w:rsidR="00F11E7A" w:rsidRPr="00416F07" w:rsidRDefault="00547B01" w:rsidP="009A2FD7">
            <w:pPr>
              <w:rPr>
                <w:rFonts w:ascii="Book Antiqua" w:hAnsi="Book Antiqua"/>
                <w:sz w:val="24"/>
                <w:szCs w:val="24"/>
              </w:rPr>
            </w:pPr>
            <w:r w:rsidRPr="00416F07">
              <w:rPr>
                <w:rFonts w:ascii="Book Antiqua" w:eastAsia="Times New Roman" w:hAnsi="Book Antiqua" w:cs="Times New Roman"/>
                <w:sz w:val="24"/>
                <w:szCs w:val="24"/>
              </w:rPr>
              <w:t>TEXTBOOK: Brealey−Meyers, 2003</w:t>
            </w:r>
          </w:p>
        </w:tc>
      </w:tr>
      <w:tr w:rsidR="00F11E7A" w:rsidRPr="00416F07" w:rsidTr="000B0AA5">
        <w:tc>
          <w:tcPr>
            <w:tcW w:w="4644" w:type="dxa"/>
          </w:tcPr>
          <w:p w:rsidR="00F11E7A" w:rsidRPr="00416F07" w:rsidRDefault="00547B01" w:rsidP="009A2FD7">
            <w:pPr>
              <w:rPr>
                <w:rFonts w:ascii="Book Antiqua" w:hAnsi="Book Antiqua"/>
                <w:sz w:val="24"/>
                <w:szCs w:val="24"/>
              </w:rPr>
            </w:pPr>
            <w:r w:rsidRPr="00416F07">
              <w:rPr>
                <w:rFonts w:ascii="Book Antiqua" w:hAnsi="Book Antiqua"/>
                <w:sz w:val="24"/>
                <w:szCs w:val="24"/>
              </w:rPr>
              <w:t>Economic overview of corporate institutions</w:t>
            </w:r>
            <w:r w:rsidR="00F11E7A" w:rsidRPr="00416F07">
              <w:rPr>
                <w:rFonts w:ascii="Book Antiqua" w:hAnsi="Book Antiqua"/>
                <w:sz w:val="24"/>
                <w:szCs w:val="24"/>
              </w:rPr>
              <w:t xml:space="preserve"> </w:t>
            </w:r>
          </w:p>
          <w:p w:rsidR="00F11E7A" w:rsidRPr="00416F07" w:rsidRDefault="00F11E7A" w:rsidP="009A2FD7">
            <w:pPr>
              <w:rPr>
                <w:rFonts w:ascii="Book Antiqua" w:hAnsi="Book Antiqua"/>
                <w:sz w:val="24"/>
                <w:szCs w:val="24"/>
              </w:rPr>
            </w:pPr>
          </w:p>
        </w:tc>
        <w:tc>
          <w:tcPr>
            <w:tcW w:w="4644" w:type="dxa"/>
          </w:tcPr>
          <w:p w:rsidR="00547B01" w:rsidRPr="00416F07" w:rsidRDefault="00547B01" w:rsidP="009A2FD7">
            <w:pPr>
              <w:pStyle w:val="Bibliography"/>
              <w:rPr>
                <w:rFonts w:ascii="Book Antiqua" w:hAnsi="Book Antiqua" w:cs="Times New Roman"/>
                <w:sz w:val="24"/>
                <w:szCs w:val="24"/>
              </w:rPr>
            </w:pPr>
            <w:r w:rsidRPr="00416F07">
              <w:rPr>
                <w:rFonts w:ascii="Book Antiqua" w:hAnsi="Book Antiqua" w:cs="Times New Roman"/>
                <w:sz w:val="24"/>
                <w:szCs w:val="24"/>
              </w:rPr>
              <w:t>TEXTBOOK: Tirole, 2006</w:t>
            </w:r>
          </w:p>
          <w:p w:rsidR="00547B01" w:rsidRPr="00416F07" w:rsidRDefault="00547B01" w:rsidP="009A2FD7">
            <w:pPr>
              <w:rPr>
                <w:rFonts w:ascii="Book Antiqua" w:hAnsi="Book Antiqua"/>
                <w:sz w:val="24"/>
                <w:szCs w:val="24"/>
              </w:rPr>
            </w:pPr>
          </w:p>
          <w:p w:rsidR="00821B00" w:rsidRPr="00416F07" w:rsidRDefault="000E4809" w:rsidP="009A2FD7">
            <w:pPr>
              <w:pStyle w:val="Bibliography"/>
              <w:rPr>
                <w:rFonts w:ascii="Book Antiqua" w:hAnsi="Book Antiqua" w:cs="Times New Roman"/>
                <w:noProof/>
                <w:sz w:val="24"/>
                <w:szCs w:val="24"/>
              </w:rPr>
            </w:pPr>
            <w:r w:rsidRPr="00416F07">
              <w:rPr>
                <w:rFonts w:ascii="Book Antiqua" w:hAnsi="Book Antiqua" w:cs="Times New Roman"/>
                <w:sz w:val="24"/>
                <w:szCs w:val="24"/>
              </w:rPr>
              <w:fldChar w:fldCharType="begin"/>
            </w:r>
            <w:r w:rsidR="00821B00" w:rsidRPr="00416F07">
              <w:rPr>
                <w:rFonts w:ascii="Book Antiqua" w:hAnsi="Book Antiqua" w:cs="Times New Roman"/>
                <w:sz w:val="24"/>
                <w:szCs w:val="24"/>
              </w:rPr>
              <w:instrText xml:space="preserve"> BIBLIOGRAPHY </w:instrText>
            </w:r>
            <w:r w:rsidRPr="00416F07">
              <w:rPr>
                <w:rFonts w:ascii="Book Antiqua" w:hAnsi="Book Antiqua" w:cs="Times New Roman"/>
                <w:sz w:val="24"/>
                <w:szCs w:val="24"/>
              </w:rPr>
              <w:fldChar w:fldCharType="separate"/>
            </w:r>
            <w:r w:rsidR="00821B00" w:rsidRPr="00416F07">
              <w:rPr>
                <w:rFonts w:ascii="Book Antiqua" w:hAnsi="Book Antiqua" w:cs="Times New Roman"/>
                <w:noProof/>
                <w:sz w:val="24"/>
                <w:szCs w:val="24"/>
              </w:rPr>
              <w:t xml:space="preserve">Shleifer, A. V. (1997). A Survey of </w:t>
            </w:r>
            <w:r w:rsidR="00821B00" w:rsidRPr="00416F07">
              <w:rPr>
                <w:rFonts w:ascii="Book Antiqua" w:hAnsi="Book Antiqua" w:cs="Times New Roman"/>
                <w:noProof/>
                <w:sz w:val="24"/>
                <w:szCs w:val="24"/>
              </w:rPr>
              <w:lastRenderedPageBreak/>
              <w:t xml:space="preserve">Corporate Governance. </w:t>
            </w:r>
            <w:r w:rsidR="00821B00" w:rsidRPr="00416F07">
              <w:rPr>
                <w:rFonts w:ascii="Book Antiqua" w:hAnsi="Book Antiqua" w:cs="Times New Roman"/>
                <w:i/>
                <w:iCs/>
                <w:noProof/>
                <w:sz w:val="24"/>
                <w:szCs w:val="24"/>
              </w:rPr>
              <w:t>The Journal of Finance</w:t>
            </w:r>
            <w:r w:rsidR="00821B00" w:rsidRPr="00416F07">
              <w:rPr>
                <w:rFonts w:ascii="Book Antiqua" w:hAnsi="Book Antiqua" w:cs="Times New Roman"/>
                <w:noProof/>
                <w:sz w:val="24"/>
                <w:szCs w:val="24"/>
              </w:rPr>
              <w:t xml:space="preserve"> </w:t>
            </w:r>
            <w:r w:rsidR="00821B00" w:rsidRPr="00416F07">
              <w:rPr>
                <w:rFonts w:ascii="Book Antiqua" w:hAnsi="Book Antiqua" w:cs="Times New Roman"/>
                <w:i/>
                <w:iCs/>
                <w:noProof/>
                <w:sz w:val="24"/>
                <w:szCs w:val="24"/>
              </w:rPr>
              <w:t>, 52</w:t>
            </w:r>
            <w:r w:rsidR="00821B00" w:rsidRPr="00416F07">
              <w:rPr>
                <w:rFonts w:ascii="Book Antiqua" w:hAnsi="Book Antiqua" w:cs="Times New Roman"/>
                <w:noProof/>
                <w:sz w:val="24"/>
                <w:szCs w:val="24"/>
              </w:rPr>
              <w:t xml:space="preserve"> (2), 737-783.</w:t>
            </w:r>
          </w:p>
          <w:p w:rsidR="000F74B8" w:rsidRPr="00416F07" w:rsidRDefault="000F74B8" w:rsidP="009A2FD7">
            <w:pPr>
              <w:rPr>
                <w:rFonts w:ascii="Book Antiqua" w:hAnsi="Book Antiqua" w:cs="Times New Roman"/>
                <w:sz w:val="24"/>
                <w:szCs w:val="24"/>
              </w:rPr>
            </w:pPr>
          </w:p>
          <w:p w:rsidR="00754A55" w:rsidRPr="00416F07" w:rsidRDefault="000F74B8" w:rsidP="009A2FD7">
            <w:pPr>
              <w:pStyle w:val="Bibliography"/>
              <w:rPr>
                <w:rFonts w:ascii="Book Antiqua" w:hAnsi="Book Antiqua" w:cs="Times New Roman"/>
                <w:noProof/>
                <w:sz w:val="24"/>
                <w:szCs w:val="24"/>
              </w:rPr>
            </w:pPr>
            <w:r w:rsidRPr="00416F07">
              <w:rPr>
                <w:rFonts w:ascii="Book Antiqua" w:hAnsi="Book Antiqua" w:cs="Times New Roman"/>
                <w:noProof/>
                <w:sz w:val="24"/>
                <w:szCs w:val="24"/>
              </w:rPr>
              <w:t xml:space="preserve">Mitchell, L. (2010). The Trouble With Boards.In S. P. Kieff (ed), </w:t>
            </w:r>
            <w:r w:rsidRPr="00416F07">
              <w:rPr>
                <w:rFonts w:ascii="Book Antiqua" w:hAnsi="Book Antiqua" w:cs="Times New Roman"/>
                <w:i/>
                <w:iCs/>
                <w:noProof/>
                <w:sz w:val="24"/>
                <w:szCs w:val="24"/>
              </w:rPr>
              <w:t>Perspectives on Corporate Governance.</w:t>
            </w:r>
            <w:r w:rsidRPr="00416F07">
              <w:rPr>
                <w:rFonts w:ascii="Book Antiqua" w:hAnsi="Book Antiqua" w:cs="Times New Roman"/>
                <w:noProof/>
                <w:sz w:val="24"/>
                <w:szCs w:val="24"/>
              </w:rPr>
              <w:t xml:space="preserve"> pp 17-61. Cambridge: Cambridge University Press.</w:t>
            </w:r>
          </w:p>
          <w:p w:rsidR="00F11E7A" w:rsidRPr="00416F07" w:rsidRDefault="000E4809" w:rsidP="009A2FD7">
            <w:pPr>
              <w:rPr>
                <w:rFonts w:ascii="Book Antiqua" w:hAnsi="Book Antiqua"/>
                <w:sz w:val="24"/>
                <w:szCs w:val="24"/>
              </w:rPr>
            </w:pPr>
            <w:r w:rsidRPr="00416F07">
              <w:rPr>
                <w:rFonts w:ascii="Book Antiqua" w:hAnsi="Book Antiqua" w:cs="Times New Roman"/>
                <w:sz w:val="24"/>
                <w:szCs w:val="24"/>
              </w:rPr>
              <w:fldChar w:fldCharType="end"/>
            </w:r>
          </w:p>
        </w:tc>
      </w:tr>
      <w:tr w:rsidR="00F11E7A" w:rsidRPr="00416F07" w:rsidTr="000B0AA5">
        <w:tc>
          <w:tcPr>
            <w:tcW w:w="4644" w:type="dxa"/>
          </w:tcPr>
          <w:p w:rsidR="00F11E7A" w:rsidRPr="00E42529" w:rsidRDefault="00F11E7A" w:rsidP="009A2FD7">
            <w:pPr>
              <w:rPr>
                <w:rFonts w:ascii="Book Antiqua" w:hAnsi="Book Antiqua" w:cs="Times New Roman"/>
                <w:sz w:val="24"/>
                <w:szCs w:val="24"/>
              </w:rPr>
            </w:pPr>
            <w:r w:rsidRPr="00416F07">
              <w:rPr>
                <w:rFonts w:ascii="Book Antiqua" w:hAnsi="Book Antiqua"/>
                <w:sz w:val="24"/>
                <w:szCs w:val="24"/>
              </w:rPr>
              <w:lastRenderedPageBreak/>
              <w:t>F</w:t>
            </w:r>
            <w:r w:rsidRPr="00416F07">
              <w:rPr>
                <w:rFonts w:ascii="Book Antiqua" w:hAnsi="Book Antiqua" w:cs="Times New Roman"/>
                <w:sz w:val="24"/>
                <w:szCs w:val="24"/>
              </w:rPr>
              <w:t xml:space="preserve">inancial accounting information based measures versus market based measures (cash flow, balance sheet, income statement, market value analysis, share prices). </w:t>
            </w:r>
          </w:p>
        </w:tc>
        <w:tc>
          <w:tcPr>
            <w:tcW w:w="4644" w:type="dxa"/>
          </w:tcPr>
          <w:p w:rsidR="00F11E7A" w:rsidRPr="00416F07" w:rsidRDefault="00BF473A" w:rsidP="009A2FD7">
            <w:pPr>
              <w:rPr>
                <w:rFonts w:ascii="Book Antiqua" w:hAnsi="Book Antiqua"/>
                <w:sz w:val="24"/>
                <w:szCs w:val="24"/>
              </w:rPr>
            </w:pPr>
            <w:r w:rsidRPr="00416F07">
              <w:rPr>
                <w:rFonts w:ascii="Book Antiqua" w:eastAsia="Times New Roman" w:hAnsi="Book Antiqua" w:cs="Times New Roman"/>
                <w:sz w:val="24"/>
                <w:szCs w:val="24"/>
              </w:rPr>
              <w:t>TEXTBOOK: Brealey−Meyers, 2003</w:t>
            </w:r>
          </w:p>
        </w:tc>
      </w:tr>
      <w:tr w:rsidR="00F11E7A" w:rsidRPr="00416F07" w:rsidTr="000B0AA5">
        <w:tc>
          <w:tcPr>
            <w:tcW w:w="4644" w:type="dxa"/>
          </w:tcPr>
          <w:p w:rsidR="00F11E7A" w:rsidRPr="00E42529" w:rsidRDefault="00F11E7A" w:rsidP="009A2FD7">
            <w:pPr>
              <w:rPr>
                <w:rFonts w:ascii="Book Antiqua" w:hAnsi="Book Antiqua" w:cs="Times New Roman"/>
                <w:b/>
                <w:sz w:val="24"/>
                <w:szCs w:val="24"/>
              </w:rPr>
            </w:pPr>
            <w:r w:rsidRPr="00416F07">
              <w:rPr>
                <w:rFonts w:ascii="Book Antiqua" w:hAnsi="Book Antiqua" w:cs="Times New Roman"/>
                <w:b/>
                <w:sz w:val="24"/>
                <w:szCs w:val="24"/>
              </w:rPr>
              <w:t>F</w:t>
            </w:r>
            <w:r w:rsidRPr="00416F07">
              <w:rPr>
                <w:rFonts w:ascii="Book Antiqua" w:hAnsi="Book Antiqua"/>
                <w:b/>
                <w:sz w:val="24"/>
                <w:szCs w:val="24"/>
              </w:rPr>
              <w:t>inancial mathematics</w:t>
            </w:r>
            <w:r w:rsidR="001570BD" w:rsidRPr="00416F07">
              <w:rPr>
                <w:rFonts w:ascii="Book Antiqua" w:hAnsi="Book Antiqua" w:cs="Times New Roman"/>
                <w:b/>
                <w:sz w:val="24"/>
                <w:szCs w:val="24"/>
              </w:rPr>
              <w:t>- overview</w:t>
            </w:r>
          </w:p>
        </w:tc>
        <w:tc>
          <w:tcPr>
            <w:tcW w:w="4644" w:type="dxa"/>
          </w:tcPr>
          <w:p w:rsidR="00F11E7A" w:rsidRPr="00416F07" w:rsidRDefault="00BF473A" w:rsidP="009A2FD7">
            <w:pPr>
              <w:rPr>
                <w:rFonts w:ascii="Book Antiqua" w:hAnsi="Book Antiqua"/>
                <w:sz w:val="24"/>
                <w:szCs w:val="24"/>
              </w:rPr>
            </w:pPr>
            <w:r w:rsidRPr="00416F07">
              <w:rPr>
                <w:rFonts w:ascii="Book Antiqua" w:eastAsia="Times New Roman" w:hAnsi="Book Antiqua" w:cs="Times New Roman"/>
                <w:sz w:val="24"/>
                <w:szCs w:val="24"/>
              </w:rPr>
              <w:t>TEXTBOOK: Brealey−Meyers, 2003</w:t>
            </w:r>
          </w:p>
        </w:tc>
      </w:tr>
      <w:tr w:rsidR="003A03A0" w:rsidRPr="00416F07" w:rsidTr="000B0AA5">
        <w:tc>
          <w:tcPr>
            <w:tcW w:w="4644" w:type="dxa"/>
          </w:tcPr>
          <w:p w:rsidR="003A03A0" w:rsidRDefault="00B12CBA" w:rsidP="009A2FD7">
            <w:pPr>
              <w:rPr>
                <w:rFonts w:ascii="Book Antiqua" w:hAnsi="Book Antiqua" w:cs="Times New Roman"/>
                <w:b/>
                <w:sz w:val="24"/>
                <w:szCs w:val="24"/>
              </w:rPr>
            </w:pPr>
            <w:r>
              <w:rPr>
                <w:rFonts w:ascii="Book Antiqua" w:hAnsi="Book Antiqua" w:cs="Times New Roman"/>
                <w:b/>
                <w:sz w:val="24"/>
                <w:szCs w:val="24"/>
              </w:rPr>
              <w:t>The M</w:t>
            </w:r>
            <w:r w:rsidR="003A03A0">
              <w:rPr>
                <w:rFonts w:ascii="Book Antiqua" w:hAnsi="Book Antiqua" w:cs="Times New Roman"/>
                <w:b/>
                <w:sz w:val="24"/>
                <w:szCs w:val="24"/>
              </w:rPr>
              <w:t>arket for C</w:t>
            </w:r>
            <w:bookmarkStart w:id="0" w:name="_GoBack"/>
            <w:bookmarkEnd w:id="0"/>
            <w:r w:rsidR="003A03A0">
              <w:rPr>
                <w:rFonts w:ascii="Book Antiqua" w:hAnsi="Book Antiqua" w:cs="Times New Roman"/>
                <w:b/>
                <w:sz w:val="24"/>
                <w:szCs w:val="24"/>
              </w:rPr>
              <w:t>orporate Control</w:t>
            </w:r>
          </w:p>
        </w:tc>
        <w:tc>
          <w:tcPr>
            <w:tcW w:w="4644" w:type="dxa"/>
          </w:tcPr>
          <w:p w:rsidR="003A03A0" w:rsidRPr="00416F07" w:rsidRDefault="003A03A0" w:rsidP="009A2FD7">
            <w:pPr>
              <w:rPr>
                <w:rFonts w:ascii="Book Antiqua" w:eastAsia="Times New Roman" w:hAnsi="Book Antiqua" w:cs="Times New Roman"/>
                <w:sz w:val="24"/>
                <w:szCs w:val="24"/>
              </w:rPr>
            </w:pPr>
            <w:r>
              <w:rPr>
                <w:rFonts w:ascii="Book Antiqua" w:eastAsia="Times New Roman" w:hAnsi="Book Antiqua" w:cs="Times New Roman"/>
                <w:sz w:val="24"/>
                <w:szCs w:val="24"/>
              </w:rPr>
              <w:t>TBP</w:t>
            </w:r>
          </w:p>
        </w:tc>
      </w:tr>
      <w:tr w:rsidR="00E42529" w:rsidRPr="00416F07" w:rsidTr="000B0AA5">
        <w:tc>
          <w:tcPr>
            <w:tcW w:w="4644" w:type="dxa"/>
          </w:tcPr>
          <w:p w:rsidR="00E42529" w:rsidRPr="00416F07" w:rsidRDefault="00E42529" w:rsidP="009A2FD7">
            <w:pPr>
              <w:rPr>
                <w:rFonts w:ascii="Book Antiqua" w:hAnsi="Book Antiqua" w:cs="Times New Roman"/>
                <w:b/>
                <w:sz w:val="24"/>
                <w:szCs w:val="24"/>
              </w:rPr>
            </w:pPr>
            <w:r>
              <w:rPr>
                <w:rFonts w:ascii="Book Antiqua" w:hAnsi="Book Antiqua" w:cs="Times New Roman"/>
                <w:b/>
                <w:sz w:val="24"/>
                <w:szCs w:val="24"/>
              </w:rPr>
              <w:t>Valuation</w:t>
            </w:r>
          </w:p>
        </w:tc>
        <w:tc>
          <w:tcPr>
            <w:tcW w:w="4644" w:type="dxa"/>
          </w:tcPr>
          <w:p w:rsidR="00E42529" w:rsidRPr="00416F07" w:rsidRDefault="00E42529" w:rsidP="009A2FD7">
            <w:pPr>
              <w:rPr>
                <w:rFonts w:ascii="Book Antiqua" w:hAnsi="Book Antiqua"/>
                <w:sz w:val="24"/>
                <w:szCs w:val="24"/>
              </w:rPr>
            </w:pPr>
            <w:r w:rsidRPr="00416F07">
              <w:rPr>
                <w:rFonts w:ascii="Book Antiqua" w:eastAsia="Times New Roman" w:hAnsi="Book Antiqua" w:cs="Times New Roman"/>
                <w:sz w:val="24"/>
                <w:szCs w:val="24"/>
              </w:rPr>
              <w:t>TEXTBOOK: Brealey−Meyers, 2003</w:t>
            </w:r>
          </w:p>
        </w:tc>
      </w:tr>
      <w:tr w:rsidR="00F11E7A" w:rsidRPr="00416F07" w:rsidTr="000B0AA5">
        <w:tc>
          <w:tcPr>
            <w:tcW w:w="4644" w:type="dxa"/>
          </w:tcPr>
          <w:p w:rsidR="00547B01" w:rsidRPr="00416F07" w:rsidRDefault="00F11E7A" w:rsidP="009A2FD7">
            <w:pPr>
              <w:rPr>
                <w:rFonts w:ascii="Book Antiqua" w:hAnsi="Book Antiqua" w:cs="Times New Roman"/>
                <w:b/>
                <w:sz w:val="24"/>
                <w:szCs w:val="24"/>
              </w:rPr>
            </w:pPr>
            <w:r w:rsidRPr="00416F07">
              <w:rPr>
                <w:rFonts w:ascii="Book Antiqua" w:hAnsi="Book Antiqua" w:cs="Times New Roman"/>
                <w:b/>
                <w:sz w:val="24"/>
                <w:szCs w:val="24"/>
              </w:rPr>
              <w:t xml:space="preserve">Capital budgeting; </w:t>
            </w:r>
          </w:p>
          <w:p w:rsidR="00BF473A" w:rsidRDefault="00547B01" w:rsidP="009A2FD7">
            <w:pPr>
              <w:rPr>
                <w:rFonts w:ascii="Book Antiqua" w:hAnsi="Book Antiqua" w:cs="Times New Roman"/>
                <w:sz w:val="24"/>
                <w:szCs w:val="24"/>
              </w:rPr>
            </w:pPr>
            <w:r w:rsidRPr="00416F07">
              <w:rPr>
                <w:rFonts w:ascii="Book Antiqua" w:hAnsi="Book Antiqua" w:cs="Times New Roman"/>
                <w:sz w:val="24"/>
                <w:szCs w:val="24"/>
              </w:rPr>
              <w:t xml:space="preserve">RECAP: traditional appraisal methods (payback, ARR), </w:t>
            </w:r>
            <w:r w:rsidR="00F11E7A" w:rsidRPr="00416F07">
              <w:rPr>
                <w:rFonts w:ascii="Book Antiqua" w:hAnsi="Book Antiqua" w:cs="Times New Roman"/>
                <w:sz w:val="24"/>
                <w:szCs w:val="24"/>
              </w:rPr>
              <w:t>discounted ca</w:t>
            </w:r>
            <w:r w:rsidRPr="00416F07">
              <w:rPr>
                <w:rFonts w:ascii="Book Antiqua" w:hAnsi="Book Antiqua" w:cs="Times New Roman"/>
                <w:sz w:val="24"/>
                <w:szCs w:val="24"/>
              </w:rPr>
              <w:t xml:space="preserve">sh flow methods (NPV, IRR, PI). </w:t>
            </w:r>
          </w:p>
          <w:p w:rsidR="00F11E7A" w:rsidRPr="00685A03" w:rsidRDefault="00416F07" w:rsidP="009A2FD7">
            <w:pPr>
              <w:rPr>
                <w:rFonts w:ascii="Book Antiqua" w:hAnsi="Book Antiqua" w:cs="Times New Roman"/>
                <w:sz w:val="24"/>
                <w:szCs w:val="24"/>
              </w:rPr>
            </w:pPr>
            <w:r>
              <w:rPr>
                <w:rFonts w:ascii="Book Antiqua" w:hAnsi="Book Antiqua" w:cs="Times New Roman"/>
                <w:sz w:val="24"/>
                <w:szCs w:val="24"/>
              </w:rPr>
              <w:t>Leasing.</w:t>
            </w:r>
            <w:r w:rsidR="00547B01" w:rsidRPr="00416F07">
              <w:rPr>
                <w:rFonts w:ascii="Book Antiqua" w:hAnsi="Book Antiqua" w:cs="Times New Roman"/>
                <w:sz w:val="24"/>
                <w:szCs w:val="24"/>
              </w:rPr>
              <w:t xml:space="preserve">  </w:t>
            </w:r>
            <w:r w:rsidR="003A03A0">
              <w:rPr>
                <w:rFonts w:ascii="Book Antiqua" w:hAnsi="Book Antiqua" w:cs="Times New Roman"/>
                <w:sz w:val="24"/>
                <w:szCs w:val="24"/>
              </w:rPr>
              <w:t>Make vs Buy Decisions</w:t>
            </w:r>
          </w:p>
        </w:tc>
        <w:tc>
          <w:tcPr>
            <w:tcW w:w="4644" w:type="dxa"/>
          </w:tcPr>
          <w:p w:rsidR="00F11E7A" w:rsidRPr="00416F07" w:rsidRDefault="006A34C4" w:rsidP="009A2FD7">
            <w:pPr>
              <w:rPr>
                <w:rFonts w:ascii="Book Antiqua" w:hAnsi="Book Antiqua"/>
                <w:sz w:val="24"/>
                <w:szCs w:val="24"/>
              </w:rPr>
            </w:pPr>
            <w:r w:rsidRPr="00416F07">
              <w:rPr>
                <w:rFonts w:ascii="Book Antiqua" w:hAnsi="Book Antiqua"/>
                <w:sz w:val="24"/>
                <w:szCs w:val="24"/>
              </w:rPr>
              <w:t>Lecture notes</w:t>
            </w:r>
          </w:p>
        </w:tc>
      </w:tr>
      <w:tr w:rsidR="00F11E7A" w:rsidRPr="00416F07" w:rsidTr="000B0AA5">
        <w:tc>
          <w:tcPr>
            <w:tcW w:w="4644" w:type="dxa"/>
          </w:tcPr>
          <w:p w:rsidR="00F11E7A" w:rsidRPr="00416F07" w:rsidRDefault="00F11E7A" w:rsidP="009A2FD7">
            <w:pPr>
              <w:rPr>
                <w:rFonts w:ascii="Book Antiqua" w:hAnsi="Book Antiqua" w:cs="Times New Roman"/>
                <w:b/>
                <w:sz w:val="24"/>
                <w:szCs w:val="24"/>
              </w:rPr>
            </w:pPr>
            <w:r w:rsidRPr="00416F07">
              <w:rPr>
                <w:rFonts w:ascii="Book Antiqua" w:hAnsi="Book Antiqua" w:cs="Times New Roman"/>
                <w:b/>
                <w:sz w:val="24"/>
                <w:szCs w:val="24"/>
              </w:rPr>
              <w:t xml:space="preserve">Sources and cost of funds. </w:t>
            </w:r>
          </w:p>
          <w:p w:rsidR="00F11E7A" w:rsidRPr="00416F07" w:rsidRDefault="00F11E7A" w:rsidP="009A2FD7">
            <w:pPr>
              <w:rPr>
                <w:rFonts w:ascii="Book Antiqua" w:hAnsi="Book Antiqua"/>
                <w:sz w:val="24"/>
                <w:szCs w:val="24"/>
              </w:rPr>
            </w:pPr>
          </w:p>
        </w:tc>
        <w:tc>
          <w:tcPr>
            <w:tcW w:w="4644" w:type="dxa"/>
          </w:tcPr>
          <w:p w:rsidR="00F11E7A" w:rsidRPr="00416F07" w:rsidRDefault="009E060E" w:rsidP="009A2FD7">
            <w:pPr>
              <w:rPr>
                <w:rFonts w:ascii="Book Antiqua" w:hAnsi="Book Antiqua"/>
                <w:sz w:val="24"/>
                <w:szCs w:val="24"/>
              </w:rPr>
            </w:pPr>
            <w:r w:rsidRPr="00416F07">
              <w:rPr>
                <w:rFonts w:ascii="Book Antiqua" w:hAnsi="Book Antiqua"/>
                <w:sz w:val="24"/>
                <w:szCs w:val="24"/>
              </w:rPr>
              <w:t xml:space="preserve"> </w:t>
            </w:r>
            <w:r w:rsidR="00547B01" w:rsidRPr="00416F07">
              <w:rPr>
                <w:rFonts w:ascii="Book Antiqua" w:eastAsia="Times New Roman" w:hAnsi="Book Antiqua" w:cs="Times New Roman"/>
                <w:sz w:val="24"/>
                <w:szCs w:val="24"/>
              </w:rPr>
              <w:t>TEXTBOOK: Brealey−Meyers, 2003</w:t>
            </w:r>
          </w:p>
        </w:tc>
      </w:tr>
      <w:tr w:rsidR="00F11E7A" w:rsidRPr="00416F07" w:rsidTr="000B0AA5">
        <w:trPr>
          <w:trHeight w:val="969"/>
        </w:trPr>
        <w:tc>
          <w:tcPr>
            <w:tcW w:w="4644" w:type="dxa"/>
          </w:tcPr>
          <w:p w:rsidR="00F11E7A" w:rsidRPr="00416F07" w:rsidRDefault="000B0AA5" w:rsidP="009A2FD7">
            <w:pPr>
              <w:rPr>
                <w:rFonts w:ascii="Book Antiqua" w:hAnsi="Book Antiqua"/>
                <w:b/>
                <w:sz w:val="24"/>
                <w:szCs w:val="24"/>
              </w:rPr>
            </w:pPr>
            <w:r>
              <w:rPr>
                <w:rFonts w:ascii="Book Antiqua" w:hAnsi="Book Antiqua" w:cs="Times New Roman"/>
                <w:b/>
                <w:sz w:val="24"/>
                <w:szCs w:val="24"/>
              </w:rPr>
              <w:t xml:space="preserve">Financial distress and </w:t>
            </w:r>
            <w:r w:rsidR="00F11E7A" w:rsidRPr="00416F07">
              <w:rPr>
                <w:rFonts w:ascii="Book Antiqua" w:hAnsi="Book Antiqua" w:cs="Times New Roman"/>
                <w:b/>
                <w:sz w:val="24"/>
                <w:szCs w:val="24"/>
              </w:rPr>
              <w:t>Capital structure decisions</w:t>
            </w:r>
          </w:p>
        </w:tc>
        <w:tc>
          <w:tcPr>
            <w:tcW w:w="4644" w:type="dxa"/>
          </w:tcPr>
          <w:sdt>
            <w:sdtPr>
              <w:rPr>
                <w:rFonts w:ascii="Book Antiqua" w:hAnsi="Book Antiqua"/>
                <w:sz w:val="24"/>
                <w:szCs w:val="24"/>
              </w:rPr>
              <w:id w:val="7368354"/>
              <w:bibliography/>
            </w:sdtPr>
            <w:sdtEndPr/>
            <w:sdtContent>
              <w:p w:rsidR="003C2F2F" w:rsidRPr="00416F07" w:rsidRDefault="000E4809" w:rsidP="009A2FD7">
                <w:pPr>
                  <w:pStyle w:val="Bibliography"/>
                  <w:rPr>
                    <w:rFonts w:ascii="Book Antiqua" w:hAnsi="Book Antiqua"/>
                    <w:noProof/>
                    <w:sz w:val="24"/>
                    <w:szCs w:val="24"/>
                  </w:rPr>
                </w:pPr>
                <w:r w:rsidRPr="00416F07">
                  <w:rPr>
                    <w:rFonts w:ascii="Book Antiqua" w:hAnsi="Book Antiqua"/>
                    <w:sz w:val="24"/>
                    <w:szCs w:val="24"/>
                  </w:rPr>
                  <w:fldChar w:fldCharType="begin"/>
                </w:r>
                <w:r w:rsidR="003C2F2F" w:rsidRPr="00416F07">
                  <w:rPr>
                    <w:rFonts w:ascii="Book Antiqua" w:hAnsi="Book Antiqua"/>
                    <w:sz w:val="24"/>
                    <w:szCs w:val="24"/>
                  </w:rPr>
                  <w:instrText xml:space="preserve"> BIBLIOGRAPHY </w:instrText>
                </w:r>
                <w:r w:rsidRPr="00416F07">
                  <w:rPr>
                    <w:rFonts w:ascii="Book Antiqua" w:hAnsi="Book Antiqua"/>
                    <w:sz w:val="24"/>
                    <w:szCs w:val="24"/>
                  </w:rPr>
                  <w:fldChar w:fldCharType="separate"/>
                </w:r>
                <w:r w:rsidR="003C2F2F" w:rsidRPr="00416F07">
                  <w:rPr>
                    <w:rFonts w:ascii="Book Antiqua" w:hAnsi="Book Antiqua"/>
                    <w:noProof/>
                    <w:sz w:val="24"/>
                    <w:szCs w:val="24"/>
                  </w:rPr>
                  <w:t xml:space="preserve">Myers, S. (1984). The Capital Structure Puzzle. </w:t>
                </w:r>
                <w:r w:rsidR="003C2F2F" w:rsidRPr="00416F07">
                  <w:rPr>
                    <w:rFonts w:ascii="Book Antiqua" w:hAnsi="Book Antiqua"/>
                    <w:i/>
                    <w:iCs/>
                    <w:noProof/>
                    <w:sz w:val="24"/>
                    <w:szCs w:val="24"/>
                  </w:rPr>
                  <w:t>The Journal of Finance</w:t>
                </w:r>
                <w:r w:rsidR="003C2F2F" w:rsidRPr="00416F07">
                  <w:rPr>
                    <w:rFonts w:ascii="Book Antiqua" w:hAnsi="Book Antiqua"/>
                    <w:noProof/>
                    <w:sz w:val="24"/>
                    <w:szCs w:val="24"/>
                  </w:rPr>
                  <w:t xml:space="preserve"> </w:t>
                </w:r>
                <w:r w:rsidR="003C2F2F" w:rsidRPr="00416F07">
                  <w:rPr>
                    <w:rFonts w:ascii="Book Antiqua" w:hAnsi="Book Antiqua"/>
                    <w:i/>
                    <w:iCs/>
                    <w:noProof/>
                    <w:sz w:val="24"/>
                    <w:szCs w:val="24"/>
                  </w:rPr>
                  <w:t>, 39</w:t>
                </w:r>
                <w:r w:rsidR="003C2F2F" w:rsidRPr="00416F07">
                  <w:rPr>
                    <w:rFonts w:ascii="Book Antiqua" w:hAnsi="Book Antiqua"/>
                    <w:noProof/>
                    <w:sz w:val="24"/>
                    <w:szCs w:val="24"/>
                  </w:rPr>
                  <w:t xml:space="preserve"> (3), 575-592.</w:t>
                </w:r>
              </w:p>
              <w:p w:rsidR="00F11E7A" w:rsidRPr="00416F07" w:rsidRDefault="000E4809" w:rsidP="009A2FD7">
                <w:pPr>
                  <w:rPr>
                    <w:rFonts w:ascii="Book Antiqua" w:hAnsi="Book Antiqua"/>
                    <w:sz w:val="24"/>
                    <w:szCs w:val="24"/>
                  </w:rPr>
                </w:pPr>
                <w:r w:rsidRPr="00416F07">
                  <w:rPr>
                    <w:rFonts w:ascii="Book Antiqua" w:hAnsi="Book Antiqua"/>
                    <w:sz w:val="24"/>
                    <w:szCs w:val="24"/>
                  </w:rPr>
                  <w:fldChar w:fldCharType="end"/>
                </w:r>
              </w:p>
            </w:sdtContent>
          </w:sdt>
        </w:tc>
      </w:tr>
      <w:tr w:rsidR="00685A03" w:rsidRPr="00416F07" w:rsidTr="000B0AA5">
        <w:tc>
          <w:tcPr>
            <w:tcW w:w="4644" w:type="dxa"/>
          </w:tcPr>
          <w:p w:rsidR="00685A03" w:rsidRPr="00416F07" w:rsidRDefault="00685A03" w:rsidP="009A2FD7">
            <w:pPr>
              <w:rPr>
                <w:rFonts w:ascii="Book Antiqua" w:hAnsi="Book Antiqua" w:cs="Times New Roman"/>
                <w:b/>
                <w:sz w:val="24"/>
                <w:szCs w:val="24"/>
              </w:rPr>
            </w:pPr>
            <w:r w:rsidRPr="00416F07">
              <w:rPr>
                <w:rFonts w:ascii="Book Antiqua" w:hAnsi="Book Antiqua" w:cs="Times New Roman"/>
                <w:b/>
                <w:sz w:val="24"/>
                <w:szCs w:val="24"/>
              </w:rPr>
              <w:t>Budgeting</w:t>
            </w:r>
          </w:p>
        </w:tc>
        <w:tc>
          <w:tcPr>
            <w:tcW w:w="4644" w:type="dxa"/>
          </w:tcPr>
          <w:p w:rsidR="00685A03" w:rsidRPr="00416F07" w:rsidRDefault="00685A03" w:rsidP="009A2FD7">
            <w:pPr>
              <w:rPr>
                <w:rFonts w:ascii="Book Antiqua" w:eastAsia="Times New Roman" w:hAnsi="Book Antiqua" w:cs="Times New Roman"/>
                <w:sz w:val="24"/>
                <w:szCs w:val="24"/>
              </w:rPr>
            </w:pPr>
            <w:r w:rsidRPr="00416F07">
              <w:rPr>
                <w:rFonts w:ascii="Book Antiqua" w:eastAsia="Times New Roman" w:hAnsi="Book Antiqua" w:cs="Times New Roman"/>
                <w:sz w:val="24"/>
                <w:szCs w:val="24"/>
              </w:rPr>
              <w:t>Fabozzi- Peterson (2003)</w:t>
            </w:r>
          </w:p>
        </w:tc>
      </w:tr>
      <w:tr w:rsidR="00685A03" w:rsidRPr="00416F07" w:rsidTr="000B0AA5">
        <w:tc>
          <w:tcPr>
            <w:tcW w:w="4644" w:type="dxa"/>
          </w:tcPr>
          <w:p w:rsidR="00685A03" w:rsidRPr="00416F07" w:rsidRDefault="00685A03" w:rsidP="009A2FD7">
            <w:pPr>
              <w:rPr>
                <w:rFonts w:ascii="Book Antiqua" w:hAnsi="Book Antiqua" w:cs="Times New Roman"/>
                <w:b/>
                <w:sz w:val="24"/>
                <w:szCs w:val="24"/>
              </w:rPr>
            </w:pPr>
            <w:r w:rsidRPr="00416F07">
              <w:rPr>
                <w:rFonts w:ascii="Book Antiqua" w:hAnsi="Book Antiqua" w:cs="Times New Roman"/>
                <w:b/>
                <w:sz w:val="24"/>
                <w:szCs w:val="24"/>
              </w:rPr>
              <w:t>Ratio analysis</w:t>
            </w:r>
          </w:p>
        </w:tc>
        <w:tc>
          <w:tcPr>
            <w:tcW w:w="4644" w:type="dxa"/>
          </w:tcPr>
          <w:p w:rsidR="00685A03" w:rsidRPr="00416F07" w:rsidRDefault="00685A03" w:rsidP="009A2FD7">
            <w:pPr>
              <w:rPr>
                <w:rFonts w:ascii="Book Antiqua" w:eastAsia="Times New Roman" w:hAnsi="Book Antiqua" w:cs="Times New Roman"/>
                <w:sz w:val="24"/>
                <w:szCs w:val="24"/>
              </w:rPr>
            </w:pPr>
            <w:r w:rsidRPr="00416F07">
              <w:rPr>
                <w:rFonts w:ascii="Book Antiqua" w:eastAsia="Times New Roman" w:hAnsi="Book Antiqua" w:cs="Times New Roman"/>
                <w:sz w:val="24"/>
                <w:szCs w:val="24"/>
              </w:rPr>
              <w:t>Fabozzi- Peterson (2003)</w:t>
            </w:r>
          </w:p>
        </w:tc>
      </w:tr>
      <w:tr w:rsidR="009A2FD7" w:rsidRPr="00416F07" w:rsidTr="000B0AA5">
        <w:tc>
          <w:tcPr>
            <w:tcW w:w="4644" w:type="dxa"/>
          </w:tcPr>
          <w:p w:rsidR="009A2FD7" w:rsidRPr="00416F07" w:rsidRDefault="009A2FD7" w:rsidP="009A2FD7">
            <w:pPr>
              <w:rPr>
                <w:rFonts w:ascii="Book Antiqua" w:hAnsi="Book Antiqua" w:cs="Times New Roman"/>
                <w:b/>
                <w:sz w:val="24"/>
                <w:szCs w:val="24"/>
              </w:rPr>
            </w:pPr>
            <w:r>
              <w:rPr>
                <w:rFonts w:ascii="Book Antiqua" w:hAnsi="Book Antiqua" w:cs="Times New Roman"/>
                <w:b/>
                <w:sz w:val="24"/>
                <w:szCs w:val="24"/>
              </w:rPr>
              <w:t>Introduction to risk and return</w:t>
            </w:r>
          </w:p>
        </w:tc>
        <w:tc>
          <w:tcPr>
            <w:tcW w:w="4644" w:type="dxa"/>
          </w:tcPr>
          <w:p w:rsidR="009A2FD7" w:rsidRPr="00416F07" w:rsidRDefault="009A2FD7" w:rsidP="009A2FD7">
            <w:pPr>
              <w:rPr>
                <w:rFonts w:ascii="Book Antiqua" w:eastAsia="Times New Roman" w:hAnsi="Book Antiqua" w:cs="Times New Roman"/>
                <w:sz w:val="24"/>
                <w:szCs w:val="24"/>
              </w:rPr>
            </w:pPr>
            <w:r w:rsidRPr="00416F07">
              <w:rPr>
                <w:rFonts w:ascii="Book Antiqua" w:eastAsia="Times New Roman" w:hAnsi="Book Antiqua" w:cs="Times New Roman"/>
                <w:sz w:val="24"/>
                <w:szCs w:val="24"/>
              </w:rPr>
              <w:t>Fabozzi- Peterson (2003)</w:t>
            </w:r>
          </w:p>
        </w:tc>
      </w:tr>
    </w:tbl>
    <w:p w:rsidR="00F11E7A" w:rsidRPr="00416F07" w:rsidRDefault="00F11E7A" w:rsidP="009A2FD7">
      <w:pPr>
        <w:spacing w:line="240" w:lineRule="auto"/>
        <w:rPr>
          <w:rFonts w:ascii="Book Antiqua" w:hAnsi="Book Antiqua"/>
          <w:sz w:val="24"/>
          <w:szCs w:val="24"/>
        </w:rPr>
      </w:pPr>
    </w:p>
    <w:p w:rsidR="003737E4" w:rsidRPr="00416F07" w:rsidRDefault="003737E4" w:rsidP="009A2FD7">
      <w:pPr>
        <w:pStyle w:val="Heading2"/>
        <w:numPr>
          <w:ilvl w:val="0"/>
          <w:numId w:val="8"/>
        </w:numPr>
        <w:spacing w:line="240" w:lineRule="auto"/>
        <w:rPr>
          <w:rFonts w:ascii="Book Antiqua" w:eastAsiaTheme="minorEastAsia" w:hAnsi="Book Antiqua"/>
          <w:color w:val="auto"/>
          <w:sz w:val="24"/>
          <w:szCs w:val="24"/>
        </w:rPr>
      </w:pPr>
      <w:r w:rsidRPr="00416F07">
        <w:rPr>
          <w:rFonts w:ascii="Book Antiqua" w:hAnsi="Book Antiqua"/>
          <w:color w:val="auto"/>
          <w:sz w:val="24"/>
          <w:szCs w:val="24"/>
        </w:rPr>
        <w:t>TEACHING METHODOLOGY</w:t>
      </w:r>
    </w:p>
    <w:p w:rsidR="0020677E" w:rsidRPr="00416F07" w:rsidRDefault="0020677E" w:rsidP="009A2FD7">
      <w:pPr>
        <w:spacing w:before="120" w:after="240" w:line="240" w:lineRule="auto"/>
        <w:jc w:val="both"/>
        <w:rPr>
          <w:rFonts w:ascii="Book Antiqua" w:hAnsi="Book Antiqua" w:cs="Times New Roman"/>
          <w:sz w:val="24"/>
          <w:szCs w:val="24"/>
        </w:rPr>
      </w:pPr>
      <w:r w:rsidRPr="00416F07">
        <w:rPr>
          <w:rFonts w:ascii="Book Antiqua" w:hAnsi="Book Antiqua" w:cs="Times New Roman"/>
          <w:sz w:val="24"/>
          <w:szCs w:val="24"/>
        </w:rPr>
        <w:t xml:space="preserve">In order to achieve the learning objectives the following learning and teaching methods will be used: </w:t>
      </w:r>
    </w:p>
    <w:p w:rsidR="0020677E" w:rsidRPr="00416F07" w:rsidRDefault="003737E4" w:rsidP="009A2FD7">
      <w:pPr>
        <w:pStyle w:val="ListParagraph"/>
        <w:numPr>
          <w:ilvl w:val="0"/>
          <w:numId w:val="6"/>
        </w:numPr>
        <w:spacing w:before="120" w:after="240" w:line="240" w:lineRule="auto"/>
        <w:rPr>
          <w:rFonts w:ascii="Book Antiqua" w:hAnsi="Book Antiqua" w:cs="Times New Roman"/>
          <w:sz w:val="24"/>
          <w:szCs w:val="24"/>
        </w:rPr>
      </w:pPr>
      <w:r w:rsidRPr="00416F07">
        <w:rPr>
          <w:rFonts w:ascii="Book Antiqua" w:hAnsi="Book Antiqua" w:cs="Times New Roman"/>
          <w:sz w:val="24"/>
          <w:szCs w:val="24"/>
        </w:rPr>
        <w:t>Lectures.</w:t>
      </w:r>
      <w:r w:rsidR="0020677E" w:rsidRPr="00416F07">
        <w:rPr>
          <w:rFonts w:ascii="Book Antiqua" w:hAnsi="Book Antiqua" w:cs="Times New Roman"/>
          <w:sz w:val="24"/>
          <w:szCs w:val="24"/>
        </w:rPr>
        <w:t xml:space="preserve"> </w:t>
      </w:r>
    </w:p>
    <w:p w:rsidR="0020677E" w:rsidRPr="00416F07" w:rsidRDefault="0020677E" w:rsidP="009A2FD7">
      <w:pPr>
        <w:pStyle w:val="ListParagraph"/>
        <w:numPr>
          <w:ilvl w:val="0"/>
          <w:numId w:val="6"/>
        </w:numPr>
        <w:spacing w:before="120" w:after="240" w:line="240" w:lineRule="auto"/>
        <w:rPr>
          <w:rFonts w:ascii="Book Antiqua" w:hAnsi="Book Antiqua" w:cs="Times New Roman"/>
          <w:sz w:val="24"/>
          <w:szCs w:val="24"/>
        </w:rPr>
      </w:pPr>
      <w:r w:rsidRPr="00416F07">
        <w:rPr>
          <w:rFonts w:ascii="Book Antiqua" w:hAnsi="Book Antiqua" w:cs="Times New Roman"/>
          <w:sz w:val="24"/>
          <w:szCs w:val="24"/>
        </w:rPr>
        <w:t>Case studies</w:t>
      </w:r>
      <w:r w:rsidR="003737E4" w:rsidRPr="00416F07">
        <w:rPr>
          <w:rFonts w:ascii="Book Antiqua" w:hAnsi="Book Antiqua" w:cs="Times New Roman"/>
          <w:sz w:val="24"/>
          <w:szCs w:val="24"/>
        </w:rPr>
        <w:t xml:space="preserve"> in </w:t>
      </w:r>
      <w:r w:rsidR="005C1080" w:rsidRPr="00416F07">
        <w:rPr>
          <w:rFonts w:ascii="Book Antiqua" w:hAnsi="Book Antiqua" w:cs="Times New Roman"/>
          <w:sz w:val="24"/>
          <w:szCs w:val="24"/>
        </w:rPr>
        <w:t>financial</w:t>
      </w:r>
      <w:r w:rsidR="009217F9" w:rsidRPr="00416F07">
        <w:rPr>
          <w:rFonts w:ascii="Book Antiqua" w:hAnsi="Book Antiqua" w:cs="Times New Roman"/>
          <w:sz w:val="24"/>
          <w:szCs w:val="24"/>
        </w:rPr>
        <w:t xml:space="preserve"> management</w:t>
      </w:r>
      <w:r w:rsidRPr="00416F07">
        <w:rPr>
          <w:rFonts w:ascii="Book Antiqua" w:hAnsi="Book Antiqua" w:cs="Times New Roman"/>
          <w:sz w:val="24"/>
          <w:szCs w:val="24"/>
        </w:rPr>
        <w:t>.</w:t>
      </w:r>
    </w:p>
    <w:p w:rsidR="003737E4" w:rsidRPr="00416F07" w:rsidRDefault="0020677E" w:rsidP="009A2FD7">
      <w:pPr>
        <w:pStyle w:val="ListParagraph"/>
        <w:numPr>
          <w:ilvl w:val="0"/>
          <w:numId w:val="6"/>
        </w:numPr>
        <w:spacing w:before="120" w:after="240" w:line="240" w:lineRule="auto"/>
        <w:rPr>
          <w:rFonts w:ascii="Book Antiqua" w:hAnsi="Book Antiqua" w:cs="Times New Roman"/>
          <w:sz w:val="24"/>
          <w:szCs w:val="24"/>
        </w:rPr>
      </w:pPr>
      <w:r w:rsidRPr="00416F07">
        <w:rPr>
          <w:rFonts w:ascii="Book Antiqua" w:hAnsi="Book Antiqua" w:cs="Times New Roman"/>
          <w:sz w:val="24"/>
          <w:szCs w:val="24"/>
        </w:rPr>
        <w:t>Class discussions and presentations</w:t>
      </w:r>
      <w:r w:rsidR="003737E4" w:rsidRPr="00416F07">
        <w:rPr>
          <w:rFonts w:ascii="Book Antiqua" w:hAnsi="Book Antiqua" w:cs="Times New Roman"/>
          <w:sz w:val="24"/>
          <w:szCs w:val="24"/>
        </w:rPr>
        <w:t xml:space="preserve"> of group research projects and class assignments.</w:t>
      </w:r>
    </w:p>
    <w:p w:rsidR="003737E4" w:rsidRPr="00416F07" w:rsidRDefault="003737E4" w:rsidP="009A2FD7">
      <w:pPr>
        <w:pStyle w:val="Heading2"/>
        <w:numPr>
          <w:ilvl w:val="0"/>
          <w:numId w:val="8"/>
        </w:numPr>
        <w:spacing w:line="240" w:lineRule="auto"/>
        <w:rPr>
          <w:rFonts w:ascii="Book Antiqua" w:hAnsi="Book Antiqua"/>
          <w:color w:val="auto"/>
          <w:sz w:val="24"/>
          <w:szCs w:val="24"/>
        </w:rPr>
      </w:pPr>
      <w:r w:rsidRPr="00416F07">
        <w:rPr>
          <w:rFonts w:ascii="Book Antiqua" w:hAnsi="Book Antiqua"/>
          <w:color w:val="auto"/>
          <w:sz w:val="24"/>
          <w:szCs w:val="24"/>
        </w:rPr>
        <w:t>INSTRUCTIONAL MATERIALS AND EQUIPMENT</w:t>
      </w:r>
    </w:p>
    <w:p w:rsidR="0020677E" w:rsidRPr="00416F07" w:rsidRDefault="0020677E" w:rsidP="009A2FD7">
      <w:pPr>
        <w:spacing w:line="240" w:lineRule="auto"/>
        <w:rPr>
          <w:rFonts w:ascii="Book Antiqua" w:hAnsi="Book Antiqua" w:cs="Times New Roman"/>
          <w:sz w:val="24"/>
          <w:szCs w:val="24"/>
        </w:rPr>
      </w:pPr>
      <w:r w:rsidRPr="00416F07">
        <w:rPr>
          <w:rFonts w:ascii="Book Antiqua" w:hAnsi="Book Antiqua" w:cs="Times New Roman"/>
          <w:sz w:val="24"/>
          <w:szCs w:val="24"/>
        </w:rPr>
        <w:t>Computers/internet services, journals, newspapers, chalk/pens and white boards.</w:t>
      </w:r>
    </w:p>
    <w:p w:rsidR="0020677E" w:rsidRPr="00416F07" w:rsidRDefault="0020677E" w:rsidP="009A2FD7">
      <w:pPr>
        <w:pStyle w:val="Heading2"/>
        <w:numPr>
          <w:ilvl w:val="0"/>
          <w:numId w:val="8"/>
        </w:numPr>
        <w:spacing w:line="240" w:lineRule="auto"/>
        <w:rPr>
          <w:rFonts w:ascii="Book Antiqua" w:hAnsi="Book Antiqua"/>
          <w:color w:val="auto"/>
          <w:sz w:val="24"/>
          <w:szCs w:val="24"/>
        </w:rPr>
      </w:pPr>
      <w:r w:rsidRPr="00416F07">
        <w:rPr>
          <w:rFonts w:ascii="Book Antiqua" w:hAnsi="Book Antiqua"/>
          <w:color w:val="auto"/>
          <w:sz w:val="24"/>
          <w:szCs w:val="24"/>
        </w:rPr>
        <w:lastRenderedPageBreak/>
        <w:t>EVALUATION</w:t>
      </w:r>
    </w:p>
    <w:p w:rsidR="0020677E" w:rsidRPr="00416F07" w:rsidRDefault="0020677E" w:rsidP="009A2FD7">
      <w:pPr>
        <w:autoSpaceDE w:val="0"/>
        <w:autoSpaceDN w:val="0"/>
        <w:adjustRightInd w:val="0"/>
        <w:spacing w:after="0" w:line="240" w:lineRule="auto"/>
        <w:rPr>
          <w:rFonts w:ascii="Book Antiqua" w:eastAsia="Times New Roman" w:hAnsi="Book Antiqua" w:cs="Times New Roman"/>
          <w:sz w:val="24"/>
          <w:szCs w:val="24"/>
        </w:rPr>
      </w:pPr>
      <w:r w:rsidRPr="00416F07">
        <w:rPr>
          <w:rFonts w:ascii="Book Antiqua" w:eastAsia="Times New Roman" w:hAnsi="Book Antiqua" w:cs="Times New Roman"/>
          <w:sz w:val="24"/>
          <w:szCs w:val="24"/>
        </w:rPr>
        <w:t xml:space="preserve">A minimum of two continous assessment tests totaling 15%, on top of classroom assignments amounting to 15%. The end of semester exam will be out of 70% of the course evaluation. </w:t>
      </w:r>
    </w:p>
    <w:p w:rsidR="0020677E" w:rsidRPr="00416F07" w:rsidRDefault="00E04151" w:rsidP="009A2FD7">
      <w:pPr>
        <w:autoSpaceDE w:val="0"/>
        <w:autoSpaceDN w:val="0"/>
        <w:adjustRightInd w:val="0"/>
        <w:spacing w:after="0" w:line="240" w:lineRule="auto"/>
        <w:rPr>
          <w:rFonts w:ascii="Book Antiqua" w:eastAsia="Times New Roman" w:hAnsi="Book Antiqua" w:cs="Times New Roman"/>
          <w:sz w:val="24"/>
          <w:szCs w:val="24"/>
        </w:rPr>
      </w:pPr>
      <w:r>
        <w:rPr>
          <w:rFonts w:ascii="Book Antiqua" w:eastAsia="Times New Roman" w:hAnsi="Book Antiqua" w:cs="Times New Roman"/>
          <w:sz w:val="24"/>
          <w:szCs w:val="24"/>
        </w:rPr>
        <w:t>Continous Asssessment Tests</w:t>
      </w:r>
      <w:r>
        <w:rPr>
          <w:rFonts w:ascii="Book Antiqua" w:eastAsia="Times New Roman" w:hAnsi="Book Antiqua" w:cs="Times New Roman"/>
          <w:sz w:val="24"/>
          <w:szCs w:val="24"/>
        </w:rPr>
        <w:tab/>
      </w:r>
      <w:r>
        <w:rPr>
          <w:rFonts w:ascii="Book Antiqua" w:eastAsia="Times New Roman" w:hAnsi="Book Antiqua" w:cs="Times New Roman"/>
          <w:sz w:val="24"/>
          <w:szCs w:val="24"/>
        </w:rPr>
        <w:tab/>
      </w:r>
      <w:r>
        <w:rPr>
          <w:rFonts w:ascii="Book Antiqua" w:eastAsia="Times New Roman" w:hAnsi="Book Antiqua" w:cs="Times New Roman"/>
          <w:sz w:val="24"/>
          <w:szCs w:val="24"/>
        </w:rPr>
        <w:tab/>
        <w:t>20</w:t>
      </w:r>
      <w:r w:rsidR="0020677E" w:rsidRPr="00416F07">
        <w:rPr>
          <w:rFonts w:ascii="Book Antiqua" w:eastAsia="Times New Roman" w:hAnsi="Book Antiqua" w:cs="Times New Roman"/>
          <w:sz w:val="24"/>
          <w:szCs w:val="24"/>
        </w:rPr>
        <w:t>%</w:t>
      </w:r>
    </w:p>
    <w:p w:rsidR="0020677E" w:rsidRPr="00416F07" w:rsidRDefault="00E04151" w:rsidP="009A2FD7">
      <w:pPr>
        <w:autoSpaceDE w:val="0"/>
        <w:autoSpaceDN w:val="0"/>
        <w:adjustRightInd w:val="0"/>
        <w:spacing w:after="0" w:line="240" w:lineRule="auto"/>
        <w:rPr>
          <w:rFonts w:ascii="Book Antiqua" w:eastAsia="Times New Roman" w:hAnsi="Book Antiqua" w:cs="Times New Roman"/>
          <w:sz w:val="24"/>
          <w:szCs w:val="24"/>
        </w:rPr>
      </w:pPr>
      <w:r>
        <w:rPr>
          <w:rFonts w:ascii="Book Antiqua" w:eastAsia="Times New Roman" w:hAnsi="Book Antiqua" w:cs="Times New Roman"/>
          <w:sz w:val="24"/>
          <w:szCs w:val="24"/>
        </w:rPr>
        <w:t>Classroom assignments</w:t>
      </w:r>
      <w:r>
        <w:rPr>
          <w:rFonts w:ascii="Book Antiqua" w:eastAsia="Times New Roman" w:hAnsi="Book Antiqua" w:cs="Times New Roman"/>
          <w:sz w:val="24"/>
          <w:szCs w:val="24"/>
        </w:rPr>
        <w:tab/>
      </w:r>
      <w:r>
        <w:rPr>
          <w:rFonts w:ascii="Book Antiqua" w:eastAsia="Times New Roman" w:hAnsi="Book Antiqua" w:cs="Times New Roman"/>
          <w:sz w:val="24"/>
          <w:szCs w:val="24"/>
        </w:rPr>
        <w:tab/>
      </w:r>
      <w:r>
        <w:rPr>
          <w:rFonts w:ascii="Book Antiqua" w:eastAsia="Times New Roman" w:hAnsi="Book Antiqua" w:cs="Times New Roman"/>
          <w:sz w:val="24"/>
          <w:szCs w:val="24"/>
        </w:rPr>
        <w:tab/>
      </w:r>
      <w:r>
        <w:rPr>
          <w:rFonts w:ascii="Book Antiqua" w:eastAsia="Times New Roman" w:hAnsi="Book Antiqua" w:cs="Times New Roman"/>
          <w:sz w:val="24"/>
          <w:szCs w:val="24"/>
        </w:rPr>
        <w:tab/>
        <w:t>20</w:t>
      </w:r>
      <w:r w:rsidR="0020677E" w:rsidRPr="00416F07">
        <w:rPr>
          <w:rFonts w:ascii="Book Antiqua" w:eastAsia="Times New Roman" w:hAnsi="Book Antiqua" w:cs="Times New Roman"/>
          <w:sz w:val="24"/>
          <w:szCs w:val="24"/>
        </w:rPr>
        <w:t>%</w:t>
      </w:r>
    </w:p>
    <w:p w:rsidR="0020677E" w:rsidRPr="00416F07" w:rsidRDefault="00E04151" w:rsidP="009A2FD7">
      <w:pPr>
        <w:autoSpaceDE w:val="0"/>
        <w:autoSpaceDN w:val="0"/>
        <w:adjustRightInd w:val="0"/>
        <w:spacing w:after="0" w:line="240" w:lineRule="auto"/>
        <w:rPr>
          <w:rFonts w:ascii="Book Antiqua" w:eastAsia="Times New Roman" w:hAnsi="Book Antiqua" w:cs="Times New Roman"/>
          <w:sz w:val="24"/>
          <w:szCs w:val="24"/>
        </w:rPr>
      </w:pPr>
      <w:r>
        <w:rPr>
          <w:rFonts w:ascii="Book Antiqua" w:eastAsia="Times New Roman" w:hAnsi="Book Antiqua" w:cs="Times New Roman"/>
          <w:sz w:val="24"/>
          <w:szCs w:val="24"/>
        </w:rPr>
        <w:t>End of semester examinations</w:t>
      </w:r>
      <w:r>
        <w:rPr>
          <w:rFonts w:ascii="Book Antiqua" w:eastAsia="Times New Roman" w:hAnsi="Book Antiqua" w:cs="Times New Roman"/>
          <w:sz w:val="24"/>
          <w:szCs w:val="24"/>
        </w:rPr>
        <w:tab/>
      </w:r>
      <w:r>
        <w:rPr>
          <w:rFonts w:ascii="Book Antiqua" w:eastAsia="Times New Roman" w:hAnsi="Book Antiqua" w:cs="Times New Roman"/>
          <w:sz w:val="24"/>
          <w:szCs w:val="24"/>
        </w:rPr>
        <w:tab/>
      </w:r>
      <w:r>
        <w:rPr>
          <w:rFonts w:ascii="Book Antiqua" w:eastAsia="Times New Roman" w:hAnsi="Book Antiqua" w:cs="Times New Roman"/>
          <w:sz w:val="24"/>
          <w:szCs w:val="24"/>
        </w:rPr>
        <w:tab/>
        <w:t>6</w:t>
      </w:r>
      <w:r w:rsidR="0020677E" w:rsidRPr="00416F07">
        <w:rPr>
          <w:rFonts w:ascii="Book Antiqua" w:eastAsia="Times New Roman" w:hAnsi="Book Antiqua" w:cs="Times New Roman"/>
          <w:sz w:val="24"/>
          <w:szCs w:val="24"/>
        </w:rPr>
        <w:t>0%</w:t>
      </w:r>
    </w:p>
    <w:p w:rsidR="0020677E" w:rsidRPr="00416F07" w:rsidRDefault="0020677E" w:rsidP="009A2FD7">
      <w:pPr>
        <w:autoSpaceDE w:val="0"/>
        <w:autoSpaceDN w:val="0"/>
        <w:adjustRightInd w:val="0"/>
        <w:spacing w:after="0" w:line="240" w:lineRule="auto"/>
        <w:rPr>
          <w:rFonts w:ascii="Book Antiqua" w:eastAsia="Times New Roman" w:hAnsi="Book Antiqua" w:cs="Times New Roman"/>
          <w:sz w:val="24"/>
          <w:szCs w:val="24"/>
        </w:rPr>
      </w:pPr>
      <w:r w:rsidRPr="00416F07">
        <w:rPr>
          <w:rFonts w:ascii="Book Antiqua" w:eastAsia="Times New Roman" w:hAnsi="Book Antiqua" w:cs="Times New Roman"/>
          <w:sz w:val="24"/>
          <w:szCs w:val="24"/>
        </w:rPr>
        <w:t>TOTAL</w:t>
      </w:r>
      <w:r w:rsidRPr="00416F07">
        <w:rPr>
          <w:rFonts w:ascii="Book Antiqua" w:eastAsia="Times New Roman" w:hAnsi="Book Antiqua" w:cs="Times New Roman"/>
          <w:sz w:val="24"/>
          <w:szCs w:val="24"/>
        </w:rPr>
        <w:tab/>
      </w:r>
      <w:r w:rsidRPr="00416F07">
        <w:rPr>
          <w:rFonts w:ascii="Book Antiqua" w:eastAsia="Times New Roman" w:hAnsi="Book Antiqua" w:cs="Times New Roman"/>
          <w:sz w:val="24"/>
          <w:szCs w:val="24"/>
        </w:rPr>
        <w:tab/>
      </w:r>
      <w:r w:rsidRPr="00416F07">
        <w:rPr>
          <w:rFonts w:ascii="Book Antiqua" w:eastAsia="Times New Roman" w:hAnsi="Book Antiqua" w:cs="Times New Roman"/>
          <w:sz w:val="24"/>
          <w:szCs w:val="24"/>
        </w:rPr>
        <w:tab/>
      </w:r>
      <w:r w:rsidRPr="00416F07">
        <w:rPr>
          <w:rFonts w:ascii="Book Antiqua" w:eastAsia="Times New Roman" w:hAnsi="Book Antiqua" w:cs="Times New Roman"/>
          <w:sz w:val="24"/>
          <w:szCs w:val="24"/>
        </w:rPr>
        <w:tab/>
      </w:r>
      <w:r w:rsidRPr="00416F07">
        <w:rPr>
          <w:rFonts w:ascii="Book Antiqua" w:eastAsia="Times New Roman" w:hAnsi="Book Antiqua" w:cs="Times New Roman"/>
          <w:sz w:val="24"/>
          <w:szCs w:val="24"/>
        </w:rPr>
        <w:tab/>
      </w:r>
      <w:r w:rsidRPr="00416F07">
        <w:rPr>
          <w:rFonts w:ascii="Book Antiqua" w:eastAsia="Times New Roman" w:hAnsi="Book Antiqua" w:cs="Times New Roman"/>
          <w:sz w:val="24"/>
          <w:szCs w:val="24"/>
        </w:rPr>
        <w:tab/>
        <w:t>100%</w:t>
      </w:r>
      <w:r w:rsidRPr="00416F07">
        <w:rPr>
          <w:rFonts w:ascii="Book Antiqua" w:hAnsi="Book Antiqua" w:cs="Times New Roman"/>
          <w:sz w:val="24"/>
          <w:szCs w:val="24"/>
        </w:rPr>
        <w:tab/>
      </w:r>
    </w:p>
    <w:p w:rsidR="0020677E" w:rsidRPr="00416F07" w:rsidRDefault="0020677E" w:rsidP="009A2FD7">
      <w:pPr>
        <w:pStyle w:val="Heading2"/>
        <w:numPr>
          <w:ilvl w:val="0"/>
          <w:numId w:val="8"/>
        </w:numPr>
        <w:spacing w:line="240" w:lineRule="auto"/>
        <w:rPr>
          <w:rFonts w:ascii="Book Antiqua" w:hAnsi="Book Antiqua"/>
          <w:color w:val="auto"/>
          <w:sz w:val="24"/>
          <w:szCs w:val="24"/>
        </w:rPr>
      </w:pPr>
      <w:r w:rsidRPr="00416F07">
        <w:rPr>
          <w:rFonts w:ascii="Book Antiqua" w:hAnsi="Book Antiqua"/>
          <w:color w:val="auto"/>
          <w:sz w:val="24"/>
          <w:szCs w:val="24"/>
        </w:rPr>
        <w:t>RECOMENDED TEXTS</w:t>
      </w:r>
    </w:p>
    <w:p w:rsidR="00FB30DF" w:rsidRPr="00416F07" w:rsidRDefault="003737E4" w:rsidP="00E440A9">
      <w:pPr>
        <w:autoSpaceDE w:val="0"/>
        <w:autoSpaceDN w:val="0"/>
        <w:adjustRightInd w:val="0"/>
        <w:spacing w:after="0" w:line="240" w:lineRule="auto"/>
        <w:ind w:firstLine="708"/>
        <w:rPr>
          <w:rFonts w:ascii="Book Antiqua" w:eastAsia="Times New Roman" w:hAnsi="Book Antiqua" w:cs="Times New Roman"/>
          <w:sz w:val="24"/>
          <w:szCs w:val="24"/>
        </w:rPr>
      </w:pPr>
      <w:r w:rsidRPr="00416F07">
        <w:rPr>
          <w:rFonts w:ascii="Book Antiqua" w:eastAsia="Times New Roman" w:hAnsi="Book Antiqua" w:cs="Times New Roman"/>
          <w:sz w:val="24"/>
          <w:szCs w:val="24"/>
        </w:rPr>
        <w:t xml:space="preserve">Ehrhardt, Michael C., Brigham, Eugene F. </w:t>
      </w:r>
      <w:r w:rsidR="00DE4C60" w:rsidRPr="00416F07">
        <w:rPr>
          <w:rFonts w:ascii="Book Antiqua" w:eastAsia="Times New Roman" w:hAnsi="Book Antiqua" w:cs="Times New Roman"/>
          <w:sz w:val="24"/>
          <w:szCs w:val="24"/>
        </w:rPr>
        <w:t>(2011</w:t>
      </w:r>
      <w:r w:rsidRPr="00416F07">
        <w:rPr>
          <w:rFonts w:ascii="Book Antiqua" w:eastAsia="Times New Roman" w:hAnsi="Book Antiqua" w:cs="Times New Roman"/>
          <w:sz w:val="24"/>
          <w:szCs w:val="24"/>
        </w:rPr>
        <w:t xml:space="preserve">). </w:t>
      </w:r>
      <w:r w:rsidR="006E3694" w:rsidRPr="00416F07">
        <w:rPr>
          <w:rFonts w:ascii="Book Antiqua" w:eastAsia="Times New Roman" w:hAnsi="Book Antiqua" w:cs="Times New Roman"/>
          <w:i/>
          <w:sz w:val="24"/>
          <w:szCs w:val="24"/>
        </w:rPr>
        <w:t>Corporate Finance</w:t>
      </w:r>
      <w:r w:rsidR="00AA32AE" w:rsidRPr="00416F07">
        <w:rPr>
          <w:rFonts w:ascii="Book Antiqua" w:eastAsia="Times New Roman" w:hAnsi="Book Antiqua" w:cs="Times New Roman"/>
          <w:i/>
          <w:sz w:val="24"/>
          <w:szCs w:val="24"/>
        </w:rPr>
        <w:t xml:space="preserve">:A Focused Approach, </w:t>
      </w:r>
      <w:r w:rsidRPr="00416F07">
        <w:rPr>
          <w:rFonts w:ascii="Book Antiqua" w:eastAsia="Times New Roman" w:hAnsi="Book Antiqua" w:cs="Times New Roman"/>
          <w:i/>
          <w:sz w:val="24"/>
          <w:szCs w:val="24"/>
        </w:rPr>
        <w:t>Fourth Edition</w:t>
      </w:r>
      <w:r w:rsidRPr="00416F07">
        <w:rPr>
          <w:rFonts w:ascii="Book Antiqua" w:eastAsia="Times New Roman" w:hAnsi="Book Antiqua" w:cs="Times New Roman"/>
          <w:sz w:val="24"/>
          <w:szCs w:val="24"/>
        </w:rPr>
        <w:t>. South-Western Cengage Learning, Mason,USA.</w:t>
      </w:r>
    </w:p>
    <w:p w:rsidR="00FB30DF" w:rsidRPr="00416F07" w:rsidRDefault="00FB30DF" w:rsidP="00E440A9">
      <w:pPr>
        <w:autoSpaceDE w:val="0"/>
        <w:autoSpaceDN w:val="0"/>
        <w:adjustRightInd w:val="0"/>
        <w:spacing w:after="0" w:line="240" w:lineRule="auto"/>
        <w:ind w:firstLine="708"/>
        <w:rPr>
          <w:rFonts w:ascii="Book Antiqua" w:hAnsi="Book Antiqua" w:cs="Times New Roman"/>
          <w:sz w:val="24"/>
          <w:szCs w:val="24"/>
        </w:rPr>
      </w:pPr>
      <w:r w:rsidRPr="00416F07">
        <w:rPr>
          <w:rFonts w:ascii="Book Antiqua" w:hAnsi="Book Antiqua" w:cs="Times New Roman"/>
          <w:sz w:val="24"/>
          <w:szCs w:val="24"/>
        </w:rPr>
        <w:t xml:space="preserve">Pike,R., Neale, B. (2006). </w:t>
      </w:r>
      <w:r w:rsidR="006E3694" w:rsidRPr="00416F07">
        <w:rPr>
          <w:rFonts w:ascii="Book Antiqua" w:hAnsi="Book Antiqua" w:cs="Times New Roman"/>
          <w:i/>
          <w:sz w:val="24"/>
          <w:szCs w:val="24"/>
        </w:rPr>
        <w:t>Corporate Finance</w:t>
      </w:r>
      <w:r w:rsidRPr="00416F07">
        <w:rPr>
          <w:rFonts w:ascii="Book Antiqua" w:hAnsi="Book Antiqua" w:cs="Times New Roman"/>
          <w:i/>
          <w:sz w:val="24"/>
          <w:szCs w:val="24"/>
        </w:rPr>
        <w:t xml:space="preserve"> </w:t>
      </w:r>
      <w:r w:rsidR="006E3694" w:rsidRPr="00416F07">
        <w:rPr>
          <w:rFonts w:ascii="Book Antiqua" w:hAnsi="Book Antiqua" w:cs="Times New Roman"/>
          <w:i/>
          <w:sz w:val="24"/>
          <w:szCs w:val="24"/>
        </w:rPr>
        <w:t>a</w:t>
      </w:r>
      <w:r w:rsidRPr="00416F07">
        <w:rPr>
          <w:rFonts w:ascii="Book Antiqua" w:hAnsi="Book Antiqua" w:cs="Times New Roman"/>
          <w:i/>
          <w:sz w:val="24"/>
          <w:szCs w:val="24"/>
        </w:rPr>
        <w:t>nd Investment: Decisions &amp; Strategies Fifth Edition</w:t>
      </w:r>
      <w:r w:rsidRPr="00416F07">
        <w:rPr>
          <w:rFonts w:ascii="Book Antiqua" w:hAnsi="Book Antiqua" w:cs="Times New Roman"/>
          <w:sz w:val="24"/>
          <w:szCs w:val="24"/>
        </w:rPr>
        <w:t xml:space="preserve">. </w:t>
      </w:r>
      <w:r w:rsidR="00F17F6B" w:rsidRPr="00416F07">
        <w:rPr>
          <w:rFonts w:ascii="Book Antiqua" w:hAnsi="Book Antiqua" w:cs="Times New Roman"/>
          <w:sz w:val="24"/>
          <w:szCs w:val="24"/>
        </w:rPr>
        <w:t>Pearson Education Limited</w:t>
      </w:r>
      <w:r w:rsidRPr="00416F07">
        <w:rPr>
          <w:rFonts w:ascii="Book Antiqua" w:hAnsi="Book Antiqua" w:cs="Times New Roman"/>
          <w:sz w:val="24"/>
          <w:szCs w:val="24"/>
        </w:rPr>
        <w:t>. Harlow.</w:t>
      </w:r>
    </w:p>
    <w:p w:rsidR="003737E4" w:rsidRPr="00E440A9" w:rsidRDefault="004744AC" w:rsidP="00E440A9">
      <w:pPr>
        <w:autoSpaceDE w:val="0"/>
        <w:autoSpaceDN w:val="0"/>
        <w:adjustRightInd w:val="0"/>
        <w:spacing w:after="0" w:line="240" w:lineRule="auto"/>
        <w:ind w:firstLine="708"/>
        <w:rPr>
          <w:rFonts w:ascii="Book Antiqua" w:hAnsi="Book Antiqua" w:cs="Times New Roman"/>
          <w:sz w:val="24"/>
          <w:szCs w:val="24"/>
        </w:rPr>
      </w:pPr>
      <w:r w:rsidRPr="00416F07">
        <w:rPr>
          <w:rFonts w:ascii="Book Antiqua" w:hAnsi="Book Antiqua" w:cs="Times New Roman"/>
          <w:sz w:val="24"/>
          <w:szCs w:val="24"/>
        </w:rPr>
        <w:t>Tirole, J.</w:t>
      </w:r>
      <w:r w:rsidR="00136183" w:rsidRPr="00416F07">
        <w:rPr>
          <w:rFonts w:ascii="Book Antiqua" w:hAnsi="Book Antiqua" w:cs="Times New Roman"/>
          <w:sz w:val="24"/>
          <w:szCs w:val="24"/>
        </w:rPr>
        <w:t xml:space="preserve"> (2006). </w:t>
      </w:r>
      <w:r w:rsidR="006E3694" w:rsidRPr="00416F07">
        <w:rPr>
          <w:rFonts w:ascii="Book Antiqua" w:hAnsi="Book Antiqua" w:cs="Times New Roman"/>
          <w:i/>
          <w:sz w:val="24"/>
          <w:szCs w:val="24"/>
        </w:rPr>
        <w:t>The Theory of Corporate Finance</w:t>
      </w:r>
      <w:r w:rsidR="00136183" w:rsidRPr="00416F07">
        <w:rPr>
          <w:rFonts w:ascii="Book Antiqua" w:hAnsi="Book Antiqua" w:cs="Times New Roman"/>
          <w:sz w:val="24"/>
          <w:szCs w:val="24"/>
        </w:rPr>
        <w:t>. Princeton University Press. New Jersey.</w:t>
      </w:r>
    </w:p>
    <w:p w:rsidR="00AA32AE" w:rsidRPr="00416F07" w:rsidRDefault="0020677E" w:rsidP="00E440A9">
      <w:pPr>
        <w:autoSpaceDE w:val="0"/>
        <w:autoSpaceDN w:val="0"/>
        <w:adjustRightInd w:val="0"/>
        <w:spacing w:after="0" w:line="240" w:lineRule="auto"/>
        <w:ind w:firstLine="708"/>
        <w:rPr>
          <w:rFonts w:ascii="Book Antiqua" w:eastAsia="Times New Roman" w:hAnsi="Book Antiqua" w:cs="Times New Roman"/>
          <w:sz w:val="24"/>
          <w:szCs w:val="24"/>
        </w:rPr>
      </w:pPr>
      <w:r w:rsidRPr="00416F07">
        <w:rPr>
          <w:rFonts w:ascii="Book Antiqua" w:eastAsia="Times New Roman" w:hAnsi="Book Antiqua" w:cs="Times New Roman"/>
          <w:sz w:val="24"/>
          <w:szCs w:val="24"/>
        </w:rPr>
        <w:t>Brealey−Meyers</w:t>
      </w:r>
      <w:r w:rsidR="005D622B" w:rsidRPr="00416F07">
        <w:rPr>
          <w:rFonts w:ascii="Book Antiqua" w:eastAsia="Times New Roman" w:hAnsi="Book Antiqua" w:cs="Times New Roman"/>
          <w:sz w:val="24"/>
          <w:szCs w:val="24"/>
        </w:rPr>
        <w:t xml:space="preserve"> (2003). </w:t>
      </w:r>
      <w:r w:rsidRPr="00416F07">
        <w:rPr>
          <w:rFonts w:ascii="Book Antiqua" w:eastAsia="Times New Roman" w:hAnsi="Book Antiqua" w:cs="Times New Roman"/>
          <w:i/>
          <w:sz w:val="24"/>
          <w:szCs w:val="24"/>
        </w:rPr>
        <w:t>Principle</w:t>
      </w:r>
      <w:r w:rsidR="006E3694" w:rsidRPr="00416F07">
        <w:rPr>
          <w:rFonts w:ascii="Book Antiqua" w:eastAsia="Times New Roman" w:hAnsi="Book Antiqua" w:cs="Times New Roman"/>
          <w:i/>
          <w:sz w:val="24"/>
          <w:szCs w:val="24"/>
        </w:rPr>
        <w:t>s of Corporate Finance</w:t>
      </w:r>
      <w:r w:rsidR="005D622B" w:rsidRPr="00416F07">
        <w:rPr>
          <w:rFonts w:ascii="Book Antiqua" w:eastAsia="Times New Roman" w:hAnsi="Book Antiqua" w:cs="Times New Roman"/>
          <w:i/>
          <w:sz w:val="24"/>
          <w:szCs w:val="24"/>
        </w:rPr>
        <w:t xml:space="preserve">, 7th </w:t>
      </w:r>
      <w:r w:rsidRPr="00416F07">
        <w:rPr>
          <w:rFonts w:ascii="Book Antiqua" w:eastAsia="Times New Roman" w:hAnsi="Book Antiqua" w:cs="Times New Roman"/>
          <w:i/>
          <w:sz w:val="24"/>
          <w:szCs w:val="24"/>
        </w:rPr>
        <w:t>Edition</w:t>
      </w:r>
      <w:r w:rsidRPr="00416F07">
        <w:rPr>
          <w:rFonts w:ascii="Book Antiqua" w:eastAsia="Times New Roman" w:hAnsi="Book Antiqua" w:cs="Times New Roman"/>
          <w:sz w:val="24"/>
          <w:szCs w:val="24"/>
        </w:rPr>
        <w:t>,</w:t>
      </w:r>
      <w:r w:rsidR="005D622B" w:rsidRPr="00416F07">
        <w:rPr>
          <w:rFonts w:ascii="Book Antiqua" w:eastAsia="Times New Roman" w:hAnsi="Book Antiqua" w:cs="Times New Roman"/>
          <w:sz w:val="24"/>
          <w:szCs w:val="24"/>
        </w:rPr>
        <w:t xml:space="preserve"> The McGraw−Hill Companies</w:t>
      </w:r>
      <w:r w:rsidRPr="00416F07">
        <w:rPr>
          <w:rFonts w:ascii="Book Antiqua" w:eastAsia="Times New Roman" w:hAnsi="Book Antiqua" w:cs="Times New Roman"/>
          <w:sz w:val="24"/>
          <w:szCs w:val="24"/>
        </w:rPr>
        <w:t>.</w:t>
      </w:r>
    </w:p>
    <w:p w:rsidR="003737E4" w:rsidRPr="00416F07" w:rsidRDefault="0020677E" w:rsidP="00E440A9">
      <w:pPr>
        <w:autoSpaceDE w:val="0"/>
        <w:autoSpaceDN w:val="0"/>
        <w:adjustRightInd w:val="0"/>
        <w:spacing w:after="0" w:line="240" w:lineRule="auto"/>
        <w:ind w:firstLine="708"/>
        <w:rPr>
          <w:rFonts w:ascii="Book Antiqua" w:eastAsia="Times New Roman" w:hAnsi="Book Antiqua" w:cs="Times New Roman"/>
          <w:sz w:val="24"/>
          <w:szCs w:val="24"/>
        </w:rPr>
      </w:pPr>
      <w:r w:rsidRPr="00416F07">
        <w:rPr>
          <w:rFonts w:ascii="Book Antiqua" w:eastAsia="Times New Roman" w:hAnsi="Book Antiqua" w:cs="Times New Roman"/>
          <w:sz w:val="24"/>
          <w:szCs w:val="24"/>
        </w:rPr>
        <w:t>Fabozzi- Peterson</w:t>
      </w:r>
      <w:r w:rsidR="00D957C1" w:rsidRPr="00416F07">
        <w:rPr>
          <w:rFonts w:ascii="Book Antiqua" w:eastAsia="Times New Roman" w:hAnsi="Book Antiqua" w:cs="Times New Roman"/>
          <w:sz w:val="24"/>
          <w:szCs w:val="24"/>
        </w:rPr>
        <w:t xml:space="preserve"> (2003).</w:t>
      </w:r>
      <w:r w:rsidRPr="00416F07">
        <w:rPr>
          <w:rFonts w:ascii="Book Antiqua" w:eastAsia="Times New Roman" w:hAnsi="Book Antiqua" w:cs="Times New Roman"/>
          <w:sz w:val="24"/>
          <w:szCs w:val="24"/>
        </w:rPr>
        <w:t xml:space="preserve"> </w:t>
      </w:r>
      <w:r w:rsidRPr="00416F07">
        <w:rPr>
          <w:rFonts w:ascii="Book Antiqua" w:eastAsia="Times New Roman" w:hAnsi="Book Antiqua" w:cs="Times New Roman"/>
          <w:i/>
          <w:sz w:val="24"/>
          <w:szCs w:val="24"/>
        </w:rPr>
        <w:t>Financial management and analysis, 2nd edition</w:t>
      </w:r>
      <w:r w:rsidR="00D957C1" w:rsidRPr="00416F07">
        <w:rPr>
          <w:rFonts w:ascii="Book Antiqua" w:eastAsia="Times New Roman" w:hAnsi="Book Antiqua" w:cs="Times New Roman"/>
          <w:sz w:val="24"/>
          <w:szCs w:val="24"/>
        </w:rPr>
        <w:t xml:space="preserve">. </w:t>
      </w:r>
      <w:r w:rsidRPr="00416F07">
        <w:rPr>
          <w:rFonts w:ascii="Book Antiqua" w:eastAsia="Times New Roman" w:hAnsi="Book Antiqua" w:cs="Times New Roman"/>
          <w:sz w:val="24"/>
          <w:szCs w:val="24"/>
        </w:rPr>
        <w:t xml:space="preserve">John Wiley &amp; Sons, </w:t>
      </w:r>
      <w:r w:rsidR="00D957C1" w:rsidRPr="00416F07">
        <w:rPr>
          <w:rFonts w:ascii="Book Antiqua" w:eastAsia="Times New Roman" w:hAnsi="Book Antiqua" w:cs="Times New Roman"/>
          <w:sz w:val="24"/>
          <w:szCs w:val="24"/>
        </w:rPr>
        <w:t>Inc. Hoboken, New Jersey</w:t>
      </w:r>
      <w:r w:rsidRPr="00416F07">
        <w:rPr>
          <w:rFonts w:ascii="Book Antiqua" w:eastAsia="Times New Roman" w:hAnsi="Book Antiqua" w:cs="Times New Roman"/>
          <w:sz w:val="24"/>
          <w:szCs w:val="24"/>
        </w:rPr>
        <w:t>.</w:t>
      </w:r>
    </w:p>
    <w:p w:rsidR="005C0C21" w:rsidRPr="00416F07" w:rsidRDefault="00FD4533" w:rsidP="009A2FD7">
      <w:pPr>
        <w:pStyle w:val="Heading2"/>
        <w:numPr>
          <w:ilvl w:val="0"/>
          <w:numId w:val="8"/>
        </w:numPr>
        <w:spacing w:line="240" w:lineRule="auto"/>
        <w:rPr>
          <w:rFonts w:ascii="Book Antiqua" w:eastAsia="Times New Roman" w:hAnsi="Book Antiqua" w:cs="Times New Roman"/>
          <w:color w:val="auto"/>
          <w:sz w:val="24"/>
          <w:szCs w:val="24"/>
        </w:rPr>
      </w:pPr>
      <w:r w:rsidRPr="00416F07">
        <w:rPr>
          <w:rFonts w:ascii="Book Antiqua" w:hAnsi="Book Antiqua"/>
          <w:color w:val="auto"/>
          <w:sz w:val="24"/>
          <w:szCs w:val="24"/>
        </w:rPr>
        <w:t xml:space="preserve">RECOMMENDED TEXTBOOKS/ </w:t>
      </w:r>
      <w:r w:rsidRPr="00416F07">
        <w:rPr>
          <w:rFonts w:ascii="Book Antiqua" w:eastAsia="Times New Roman" w:hAnsi="Book Antiqua" w:cs="Times New Roman"/>
          <w:color w:val="auto"/>
          <w:sz w:val="24"/>
          <w:szCs w:val="24"/>
        </w:rPr>
        <w:t>JOURNAL</w:t>
      </w:r>
      <w:r w:rsidRPr="00416F07">
        <w:rPr>
          <w:rFonts w:ascii="Book Antiqua" w:hAnsi="Book Antiqua"/>
          <w:color w:val="auto"/>
          <w:sz w:val="24"/>
          <w:szCs w:val="24"/>
        </w:rPr>
        <w:t>S</w:t>
      </w:r>
      <w:r w:rsidRPr="00416F07">
        <w:rPr>
          <w:rFonts w:ascii="Book Antiqua" w:eastAsia="Times New Roman" w:hAnsi="Book Antiqua" w:cs="Times New Roman"/>
          <w:color w:val="auto"/>
          <w:sz w:val="24"/>
          <w:szCs w:val="24"/>
        </w:rPr>
        <w:t xml:space="preserve"> FOR FURTHER READING</w:t>
      </w:r>
    </w:p>
    <w:p w:rsidR="00E440A9" w:rsidRDefault="00D9395A" w:rsidP="00E440A9">
      <w:pPr>
        <w:spacing w:after="0" w:line="240" w:lineRule="auto"/>
        <w:ind w:firstLine="708"/>
        <w:rPr>
          <w:rFonts w:ascii="Book Antiqua" w:hAnsi="Book Antiqua" w:cs="Times New Roman"/>
          <w:sz w:val="24"/>
          <w:szCs w:val="24"/>
        </w:rPr>
      </w:pPr>
      <w:r w:rsidRPr="00416F07">
        <w:rPr>
          <w:rFonts w:ascii="Book Antiqua" w:hAnsi="Book Antiqua" w:cs="Times New Roman"/>
          <w:sz w:val="24"/>
          <w:szCs w:val="24"/>
        </w:rPr>
        <w:t xml:space="preserve">Ruud A. I. </w:t>
      </w:r>
      <w:r w:rsidRPr="00416F07">
        <w:rPr>
          <w:rFonts w:ascii="Book Antiqua" w:eastAsia="Times New Roman" w:hAnsi="Book Antiqua" w:cs="Times New Roman"/>
          <w:bCs/>
          <w:sz w:val="24"/>
          <w:szCs w:val="24"/>
        </w:rPr>
        <w:t xml:space="preserve">(2007). </w:t>
      </w:r>
      <w:hyperlink r:id="rId9" w:history="1">
        <w:r w:rsidR="00C62F66" w:rsidRPr="00416F07">
          <w:rPr>
            <w:rFonts w:ascii="Book Antiqua" w:eastAsia="Times New Roman" w:hAnsi="Book Antiqua" w:cs="Times New Roman"/>
            <w:bCs/>
            <w:i/>
            <w:sz w:val="24"/>
            <w:szCs w:val="24"/>
          </w:rPr>
          <w:t xml:space="preserve">Corporate Governance and </w:t>
        </w:r>
        <w:r w:rsidR="009217F9" w:rsidRPr="00416F07">
          <w:rPr>
            <w:rFonts w:ascii="Book Antiqua" w:eastAsia="Times New Roman" w:hAnsi="Book Antiqua" w:cs="Times New Roman"/>
            <w:bCs/>
            <w:i/>
            <w:sz w:val="24"/>
            <w:szCs w:val="24"/>
          </w:rPr>
          <w:t>Financial management</w:t>
        </w:r>
        <w:r w:rsidR="00C62F66" w:rsidRPr="00416F07">
          <w:rPr>
            <w:rFonts w:ascii="Book Antiqua" w:eastAsia="Times New Roman" w:hAnsi="Book Antiqua" w:cs="Times New Roman"/>
            <w:bCs/>
            <w:i/>
            <w:sz w:val="24"/>
            <w:szCs w:val="24"/>
          </w:rPr>
          <w:t>: A European Perspective</w:t>
        </w:r>
      </w:hyperlink>
      <w:r w:rsidRPr="00416F07">
        <w:rPr>
          <w:rFonts w:ascii="Book Antiqua" w:eastAsia="Times New Roman" w:hAnsi="Book Antiqua" w:cs="Times New Roman"/>
          <w:bCs/>
          <w:i/>
          <w:sz w:val="24"/>
          <w:szCs w:val="24"/>
        </w:rPr>
        <w:t>.</w:t>
      </w:r>
      <w:r w:rsidRPr="00416F07">
        <w:rPr>
          <w:rFonts w:ascii="Book Antiqua" w:eastAsia="Times New Roman" w:hAnsi="Book Antiqua" w:cs="Times New Roman"/>
          <w:bCs/>
          <w:sz w:val="24"/>
          <w:szCs w:val="24"/>
        </w:rPr>
        <w:t xml:space="preserve"> </w:t>
      </w:r>
      <w:r w:rsidRPr="00416F07">
        <w:rPr>
          <w:rFonts w:ascii="Book Antiqua" w:hAnsi="Book Antiqua" w:cs="Times New Roman"/>
          <w:sz w:val="24"/>
          <w:szCs w:val="24"/>
        </w:rPr>
        <w:t>Routledge, London.</w:t>
      </w:r>
    </w:p>
    <w:p w:rsidR="00E440A9" w:rsidRDefault="00C62F66" w:rsidP="00E440A9">
      <w:pPr>
        <w:spacing w:after="0" w:line="240" w:lineRule="auto"/>
        <w:ind w:firstLine="708"/>
        <w:rPr>
          <w:rFonts w:ascii="Book Antiqua" w:eastAsia="Times New Roman" w:hAnsi="Book Antiqua" w:cs="Times New Roman"/>
          <w:sz w:val="24"/>
          <w:szCs w:val="24"/>
        </w:rPr>
      </w:pPr>
      <w:r w:rsidRPr="00416F07">
        <w:rPr>
          <w:rFonts w:ascii="Book Antiqua" w:eastAsia="Times New Roman" w:hAnsi="Book Antiqua" w:cs="Times New Roman"/>
          <w:sz w:val="24"/>
          <w:szCs w:val="24"/>
        </w:rPr>
        <w:t>Instefjord, Norvald (1999).</w:t>
      </w:r>
      <w:hyperlink r:id="rId10" w:tooltip="The Market for Corporate Control and the Agency Paradigm. - in : Vol. 3 - No. 1 - 1999 : European Finance Review - Journal of the European Finance Association.," w:history="1">
        <w:r w:rsidRPr="00416F07">
          <w:rPr>
            <w:rFonts w:ascii="Book Antiqua" w:eastAsia="Times New Roman" w:hAnsi="Book Antiqua" w:cs="Times New Roman"/>
            <w:sz w:val="24"/>
            <w:szCs w:val="24"/>
          </w:rPr>
          <w:t xml:space="preserve">The Market for Corporate Control and the Agency Paradigm. </w:t>
        </w:r>
        <w:r w:rsidRPr="00416F07">
          <w:rPr>
            <w:rFonts w:ascii="Book Antiqua" w:eastAsia="Times New Roman" w:hAnsi="Book Antiqua" w:cs="Times New Roman"/>
            <w:i/>
            <w:sz w:val="24"/>
            <w:szCs w:val="24"/>
          </w:rPr>
          <w:t>European Finance Review</w:t>
        </w:r>
        <w:r w:rsidRPr="00416F07">
          <w:rPr>
            <w:rFonts w:ascii="Book Antiqua" w:eastAsia="Times New Roman" w:hAnsi="Book Antiqua" w:cs="Times New Roman"/>
            <w:sz w:val="24"/>
            <w:szCs w:val="24"/>
          </w:rPr>
          <w:t xml:space="preserve">, 3(1). </w:t>
        </w:r>
      </w:hyperlink>
    </w:p>
    <w:p w:rsidR="0020677E" w:rsidRPr="00416F07" w:rsidRDefault="0020677E" w:rsidP="00E440A9">
      <w:pPr>
        <w:spacing w:after="0" w:line="240" w:lineRule="auto"/>
        <w:ind w:firstLine="708"/>
        <w:rPr>
          <w:rFonts w:ascii="Book Antiqua" w:eastAsia="Times New Roman" w:hAnsi="Book Antiqua" w:cs="Times New Roman"/>
          <w:sz w:val="24"/>
          <w:szCs w:val="24"/>
        </w:rPr>
      </w:pPr>
      <w:r w:rsidRPr="00416F07">
        <w:rPr>
          <w:rFonts w:ascii="Book Antiqua" w:eastAsia="Times New Roman" w:hAnsi="Book Antiqua" w:cs="Times New Roman"/>
          <w:sz w:val="24"/>
          <w:szCs w:val="24"/>
        </w:rPr>
        <w:t xml:space="preserve">Mishkin, Frederic and Stanley G. Eakins, </w:t>
      </w:r>
      <w:r w:rsidRPr="00416F07">
        <w:rPr>
          <w:rFonts w:ascii="Book Antiqua" w:eastAsia="Times New Roman" w:hAnsi="Book Antiqua" w:cs="Times New Roman"/>
          <w:i/>
          <w:sz w:val="24"/>
          <w:szCs w:val="24"/>
        </w:rPr>
        <w:t>Financial Markets &amp; Institutions, 4th edition</w:t>
      </w:r>
      <w:r w:rsidRPr="00416F07">
        <w:rPr>
          <w:rFonts w:ascii="Book Antiqua" w:eastAsia="Times New Roman" w:hAnsi="Book Antiqua" w:cs="Times New Roman"/>
          <w:sz w:val="24"/>
          <w:szCs w:val="24"/>
        </w:rPr>
        <w:t>, Addison Wesley, 2003.</w:t>
      </w:r>
    </w:p>
    <w:p w:rsidR="00821B00" w:rsidRPr="00416F07" w:rsidRDefault="00821B00" w:rsidP="009A2FD7">
      <w:pPr>
        <w:autoSpaceDE w:val="0"/>
        <w:autoSpaceDN w:val="0"/>
        <w:adjustRightInd w:val="0"/>
        <w:spacing w:after="0" w:line="240" w:lineRule="auto"/>
        <w:rPr>
          <w:rFonts w:ascii="Book Antiqua" w:eastAsia="Times New Roman" w:hAnsi="Book Antiqua" w:cs="Times New Roman"/>
          <w:sz w:val="24"/>
          <w:szCs w:val="24"/>
        </w:rPr>
      </w:pPr>
    </w:p>
    <w:p w:rsidR="002206FE" w:rsidRDefault="00044568" w:rsidP="009A2FD7">
      <w:pPr>
        <w:autoSpaceDE w:val="0"/>
        <w:autoSpaceDN w:val="0"/>
        <w:adjustRightInd w:val="0"/>
        <w:spacing w:after="0" w:line="240" w:lineRule="auto"/>
        <w:rPr>
          <w:rFonts w:ascii="Book Antiqua" w:eastAsia="Times New Roman" w:hAnsi="Book Antiqua" w:cs="Times New Roman"/>
          <w:b/>
          <w:sz w:val="24"/>
          <w:szCs w:val="24"/>
        </w:rPr>
      </w:pPr>
      <w:r w:rsidRPr="00AB5E70">
        <w:rPr>
          <w:rFonts w:ascii="Book Antiqua" w:eastAsia="Times New Roman" w:hAnsi="Book Antiqua" w:cs="Times New Roman"/>
          <w:b/>
          <w:sz w:val="24"/>
          <w:szCs w:val="24"/>
        </w:rPr>
        <w:t>The list of references is not final. Other relevant references will be availed as the class progresses.</w:t>
      </w:r>
    </w:p>
    <w:p w:rsidR="00AB5E70" w:rsidRDefault="00AB5E70" w:rsidP="009A2FD7">
      <w:pPr>
        <w:autoSpaceDE w:val="0"/>
        <w:autoSpaceDN w:val="0"/>
        <w:adjustRightInd w:val="0"/>
        <w:spacing w:after="0" w:line="240" w:lineRule="auto"/>
        <w:rPr>
          <w:rFonts w:ascii="Book Antiqua" w:eastAsia="Times New Roman" w:hAnsi="Book Antiqua" w:cs="Times New Roman"/>
          <w:b/>
          <w:sz w:val="24"/>
          <w:szCs w:val="24"/>
        </w:rPr>
      </w:pPr>
    </w:p>
    <w:p w:rsidR="00AB5E70" w:rsidRPr="00AB5E70" w:rsidRDefault="00AB5E70" w:rsidP="009A2FD7">
      <w:pPr>
        <w:autoSpaceDE w:val="0"/>
        <w:autoSpaceDN w:val="0"/>
        <w:adjustRightInd w:val="0"/>
        <w:spacing w:after="0" w:line="240" w:lineRule="auto"/>
        <w:jc w:val="center"/>
        <w:rPr>
          <w:rFonts w:ascii="Book Antiqua" w:eastAsia="Times New Roman" w:hAnsi="Book Antiqua" w:cs="Times New Roman"/>
          <w:b/>
          <w:sz w:val="24"/>
          <w:szCs w:val="24"/>
        </w:rPr>
      </w:pPr>
      <w:r>
        <w:rPr>
          <w:rFonts w:ascii="Book Antiqua" w:eastAsia="Times New Roman" w:hAnsi="Book Antiqua" w:cs="Times New Roman"/>
          <w:b/>
          <w:sz w:val="24"/>
          <w:szCs w:val="24"/>
        </w:rPr>
        <w:t>John K. Karuitha, 0736917717, jkingathia2005@yahoo.com</w:t>
      </w:r>
    </w:p>
    <w:sectPr w:rsidR="00AB5E70" w:rsidRPr="00AB5E70" w:rsidSect="001F3E3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FEB" w:rsidRDefault="00613FEB" w:rsidP="001570BD">
      <w:pPr>
        <w:spacing w:after="0" w:line="240" w:lineRule="auto"/>
      </w:pPr>
      <w:r>
        <w:separator/>
      </w:r>
    </w:p>
  </w:endnote>
  <w:endnote w:type="continuationSeparator" w:id="0">
    <w:p w:rsidR="00613FEB" w:rsidRDefault="00613FEB" w:rsidP="0015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374965"/>
      <w:docPartObj>
        <w:docPartGallery w:val="Page Numbers (Bottom of Page)"/>
        <w:docPartUnique/>
      </w:docPartObj>
    </w:sdtPr>
    <w:sdtEndPr/>
    <w:sdtContent>
      <w:sdt>
        <w:sdtPr>
          <w:id w:val="1728636285"/>
          <w:docPartObj>
            <w:docPartGallery w:val="Page Numbers (Top of Page)"/>
            <w:docPartUnique/>
          </w:docPartObj>
        </w:sdtPr>
        <w:sdtEndPr/>
        <w:sdtContent>
          <w:p w:rsidR="001E3632" w:rsidRDefault="001E363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12CB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2CBA">
              <w:rPr>
                <w:b/>
                <w:bCs/>
                <w:noProof/>
              </w:rPr>
              <w:t>3</w:t>
            </w:r>
            <w:r>
              <w:rPr>
                <w:b/>
                <w:bCs/>
                <w:sz w:val="24"/>
                <w:szCs w:val="24"/>
              </w:rPr>
              <w:fldChar w:fldCharType="end"/>
            </w:r>
          </w:p>
        </w:sdtContent>
      </w:sdt>
    </w:sdtContent>
  </w:sdt>
  <w:p w:rsidR="001E3632" w:rsidRDefault="001E36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FEB" w:rsidRDefault="00613FEB" w:rsidP="001570BD">
      <w:pPr>
        <w:spacing w:after="0" w:line="240" w:lineRule="auto"/>
      </w:pPr>
      <w:r>
        <w:separator/>
      </w:r>
    </w:p>
  </w:footnote>
  <w:footnote w:type="continuationSeparator" w:id="0">
    <w:p w:rsidR="00613FEB" w:rsidRDefault="00613FEB" w:rsidP="001570BD">
      <w:pPr>
        <w:spacing w:after="0" w:line="240" w:lineRule="auto"/>
      </w:pPr>
      <w:r>
        <w:continuationSeparator/>
      </w:r>
    </w:p>
  </w:footnote>
  <w:footnote w:id="1">
    <w:p w:rsidR="001570BD" w:rsidRPr="001570BD" w:rsidRDefault="001570BD" w:rsidP="006E3694">
      <w:pPr>
        <w:jc w:val="both"/>
        <w:rPr>
          <w:i/>
        </w:rPr>
      </w:pPr>
      <w:r>
        <w:rPr>
          <w:rStyle w:val="FootnoteReference"/>
        </w:rPr>
        <w:footnoteRef/>
      </w:r>
      <w:r>
        <w:t xml:space="preserve"> </w:t>
      </w:r>
      <w:r w:rsidRPr="00F11E7A">
        <w:rPr>
          <w:i/>
        </w:rPr>
        <w:t>(Apart from the lists of references at the bottom of this course outline, we will also consult the following journal articles in the following topics)</w:t>
      </w:r>
      <w:r>
        <w:rPr>
          <w:i/>
        </w:rPr>
        <w:t>These journal articles are very essential to your understanding of theoritical and empirical underpinnings of the topics. Ensure you read all the articles indicated before class discussions take place. The articles form part of the lecture notes.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2400A"/>
    <w:multiLevelType w:val="hybridMultilevel"/>
    <w:tmpl w:val="0C20A2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6CE62880">
      <w:start w:val="1"/>
      <w:numFmt w:val="decimal"/>
      <w:lvlText w:val="%3."/>
      <w:lvlJc w:val="left"/>
      <w:pPr>
        <w:ind w:left="2340" w:hanging="360"/>
      </w:pPr>
      <w:rPr>
        <w:rFonts w:hint="default"/>
      </w:rPr>
    </w:lvl>
    <w:lvl w:ilvl="3" w:tplc="08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A77C0"/>
    <w:multiLevelType w:val="multilevel"/>
    <w:tmpl w:val="B8C624E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161C6114"/>
    <w:multiLevelType w:val="hybridMultilevel"/>
    <w:tmpl w:val="3586C846"/>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start w:val="1"/>
      <w:numFmt w:val="lowerRoman"/>
      <w:lvlText w:val="%3."/>
      <w:lvlJc w:val="right"/>
      <w:pPr>
        <w:ind w:left="2160" w:hanging="180"/>
      </w:pPr>
    </w:lvl>
    <w:lvl w:ilvl="3" w:tplc="0441000F">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nsid w:val="38997307"/>
    <w:multiLevelType w:val="hybridMultilevel"/>
    <w:tmpl w:val="3FB6B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8801CB"/>
    <w:multiLevelType w:val="multilevel"/>
    <w:tmpl w:val="C55E2C82"/>
    <w:lvl w:ilvl="0">
      <w:start w:val="1"/>
      <w:numFmt w:val="decimal"/>
      <w:lvlText w:val="%1."/>
      <w:lvlJc w:val="left"/>
      <w:pPr>
        <w:ind w:left="1440" w:hanging="360"/>
      </w:pPr>
      <w:rPr>
        <w:rFonts w:hint="default"/>
      </w:rPr>
    </w:lvl>
    <w:lvl w:ilv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nsid w:val="4800591E"/>
    <w:multiLevelType w:val="multilevel"/>
    <w:tmpl w:val="5F1AF752"/>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0B86E9E"/>
    <w:multiLevelType w:val="hybridMultilevel"/>
    <w:tmpl w:val="B2A4E2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B226F366">
      <w:start w:val="5"/>
      <w:numFmt w:val="decimal"/>
      <w:lvlText w:val="%3"/>
      <w:lvlJc w:val="left"/>
      <w:pPr>
        <w:ind w:left="2340" w:hanging="360"/>
      </w:pPr>
      <w:rPr>
        <w:rFonts w:hint="default"/>
      </w:rPr>
    </w:lvl>
    <w:lvl w:ilvl="3" w:tplc="001A57B4">
      <w:start w:val="1"/>
      <w:numFmt w:val="decimal"/>
      <w:lvlText w:val="%4."/>
      <w:lvlJc w:val="left"/>
      <w:pPr>
        <w:ind w:left="2940" w:hanging="420"/>
      </w:pPr>
      <w:rPr>
        <w:rFonts w:hint="default"/>
      </w:rPr>
    </w:lvl>
    <w:lvl w:ilvl="4" w:tplc="FC166E56">
      <w:start w:val="1"/>
      <w:numFmt w:val="decimal"/>
      <w:lvlText w:val="%5."/>
      <w:lvlJc w:val="left"/>
      <w:pPr>
        <w:ind w:left="3660" w:hanging="420"/>
      </w:pPr>
      <w:rPr>
        <w:rFonts w:hint="default"/>
      </w:rPr>
    </w:lvl>
    <w:lvl w:ilvl="5" w:tplc="93549454">
      <w:start w:val="1"/>
      <w:numFmt w:val="decimal"/>
      <w:lvlText w:val="%6."/>
      <w:lvlJc w:val="left"/>
      <w:pPr>
        <w:ind w:left="4560" w:hanging="420"/>
      </w:pPr>
      <w:rPr>
        <w:rFonts w:hint="default"/>
      </w:rPr>
    </w:lvl>
    <w:lvl w:ilvl="6" w:tplc="E74022BA">
      <w:start w:val="1"/>
      <w:numFmt w:val="decimal"/>
      <w:lvlText w:val="%7."/>
      <w:lvlJc w:val="left"/>
      <w:pPr>
        <w:ind w:left="5100" w:hanging="420"/>
      </w:pPr>
      <w:rPr>
        <w:rFonts w:hint="default"/>
      </w:rPr>
    </w:lvl>
    <w:lvl w:ilvl="7" w:tplc="A3F6BEF6">
      <w:start w:val="1"/>
      <w:numFmt w:val="decimal"/>
      <w:lvlText w:val="%8."/>
      <w:lvlJc w:val="left"/>
      <w:pPr>
        <w:ind w:left="5820" w:hanging="420"/>
      </w:pPr>
      <w:rPr>
        <w:rFonts w:hint="default"/>
      </w:rPr>
    </w:lvl>
    <w:lvl w:ilvl="8" w:tplc="0809001B" w:tentative="1">
      <w:start w:val="1"/>
      <w:numFmt w:val="lowerRoman"/>
      <w:lvlText w:val="%9."/>
      <w:lvlJc w:val="right"/>
      <w:pPr>
        <w:ind w:left="6480" w:hanging="180"/>
      </w:pPr>
    </w:lvl>
  </w:abstractNum>
  <w:abstractNum w:abstractNumId="7">
    <w:nsid w:val="6C722D7B"/>
    <w:multiLevelType w:val="hybridMultilevel"/>
    <w:tmpl w:val="E84C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5C2ED4"/>
    <w:multiLevelType w:val="multilevel"/>
    <w:tmpl w:val="62E2D2E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30C4F"/>
    <w:rsid w:val="00044568"/>
    <w:rsid w:val="000B0AA5"/>
    <w:rsid w:val="000D0F81"/>
    <w:rsid w:val="000E4809"/>
    <w:rsid w:val="000F74B8"/>
    <w:rsid w:val="00116FDE"/>
    <w:rsid w:val="00136183"/>
    <w:rsid w:val="001570BD"/>
    <w:rsid w:val="00170F05"/>
    <w:rsid w:val="001D01D7"/>
    <w:rsid w:val="001D506E"/>
    <w:rsid w:val="001E3632"/>
    <w:rsid w:val="001F3E37"/>
    <w:rsid w:val="001F655A"/>
    <w:rsid w:val="0020677E"/>
    <w:rsid w:val="002206FE"/>
    <w:rsid w:val="00241F70"/>
    <w:rsid w:val="0027105D"/>
    <w:rsid w:val="00281DB0"/>
    <w:rsid w:val="002D79C4"/>
    <w:rsid w:val="002E5D8B"/>
    <w:rsid w:val="003113B4"/>
    <w:rsid w:val="003737E4"/>
    <w:rsid w:val="003A015F"/>
    <w:rsid w:val="003A03A0"/>
    <w:rsid w:val="003C2F2F"/>
    <w:rsid w:val="004018BB"/>
    <w:rsid w:val="00416F07"/>
    <w:rsid w:val="004744AC"/>
    <w:rsid w:val="00495D3C"/>
    <w:rsid w:val="00520F5F"/>
    <w:rsid w:val="00536B99"/>
    <w:rsid w:val="00547B01"/>
    <w:rsid w:val="00583FE9"/>
    <w:rsid w:val="005C0C21"/>
    <w:rsid w:val="005C1080"/>
    <w:rsid w:val="005D622B"/>
    <w:rsid w:val="00613FEB"/>
    <w:rsid w:val="0065444D"/>
    <w:rsid w:val="00685A03"/>
    <w:rsid w:val="006A34C4"/>
    <w:rsid w:val="006E3694"/>
    <w:rsid w:val="00712D7A"/>
    <w:rsid w:val="007158C0"/>
    <w:rsid w:val="0071692D"/>
    <w:rsid w:val="00754A55"/>
    <w:rsid w:val="00757AB5"/>
    <w:rsid w:val="00776C28"/>
    <w:rsid w:val="007A56CE"/>
    <w:rsid w:val="007E59C7"/>
    <w:rsid w:val="007F6795"/>
    <w:rsid w:val="00821B00"/>
    <w:rsid w:val="00830C4F"/>
    <w:rsid w:val="008C0D29"/>
    <w:rsid w:val="008E1FBF"/>
    <w:rsid w:val="008F3BA8"/>
    <w:rsid w:val="009217F9"/>
    <w:rsid w:val="009A2FD7"/>
    <w:rsid w:val="009D043E"/>
    <w:rsid w:val="009E060E"/>
    <w:rsid w:val="009E59FE"/>
    <w:rsid w:val="00A134CD"/>
    <w:rsid w:val="00A63B8C"/>
    <w:rsid w:val="00AA32AE"/>
    <w:rsid w:val="00AB5E70"/>
    <w:rsid w:val="00B12CBA"/>
    <w:rsid w:val="00B74655"/>
    <w:rsid w:val="00B74832"/>
    <w:rsid w:val="00BF473A"/>
    <w:rsid w:val="00C37DCA"/>
    <w:rsid w:val="00C62F66"/>
    <w:rsid w:val="00CF0F56"/>
    <w:rsid w:val="00D82066"/>
    <w:rsid w:val="00D9395A"/>
    <w:rsid w:val="00D957C1"/>
    <w:rsid w:val="00DE4C60"/>
    <w:rsid w:val="00E04151"/>
    <w:rsid w:val="00E103B8"/>
    <w:rsid w:val="00E10AA1"/>
    <w:rsid w:val="00E42529"/>
    <w:rsid w:val="00E440A9"/>
    <w:rsid w:val="00E44B74"/>
    <w:rsid w:val="00E45E17"/>
    <w:rsid w:val="00EC1B82"/>
    <w:rsid w:val="00F11E7A"/>
    <w:rsid w:val="00F17F6B"/>
    <w:rsid w:val="00FB30DF"/>
    <w:rsid w:val="00FD4533"/>
    <w:rsid w:val="00FD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89E4FE-2A44-4A92-91EA-D048D5E6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E37"/>
  </w:style>
  <w:style w:type="paragraph" w:styleId="Heading1">
    <w:name w:val="heading 1"/>
    <w:basedOn w:val="Normal"/>
    <w:next w:val="Normal"/>
    <w:link w:val="Heading1Char"/>
    <w:uiPriority w:val="9"/>
    <w:qFormat/>
    <w:rsid w:val="002067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7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30C4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C4F"/>
    <w:rPr>
      <w:rFonts w:ascii="Tahoma" w:hAnsi="Tahoma" w:cs="Tahoma"/>
      <w:sz w:val="16"/>
      <w:szCs w:val="16"/>
    </w:rPr>
  </w:style>
  <w:style w:type="character" w:customStyle="1" w:styleId="Heading1Char">
    <w:name w:val="Heading 1 Char"/>
    <w:basedOn w:val="DefaultParagraphFont"/>
    <w:link w:val="Heading1"/>
    <w:uiPriority w:val="9"/>
    <w:rsid w:val="002067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677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677E"/>
    <w:pPr>
      <w:ind w:left="720"/>
      <w:contextualSpacing/>
      <w:jc w:val="both"/>
    </w:pPr>
    <w:rPr>
      <w:sz w:val="20"/>
      <w:szCs w:val="20"/>
      <w:lang w:val="en-US" w:eastAsia="en-US" w:bidi="en-US"/>
    </w:rPr>
  </w:style>
  <w:style w:type="character" w:styleId="Hyperlink">
    <w:name w:val="Hyperlink"/>
    <w:basedOn w:val="DefaultParagraphFont"/>
    <w:uiPriority w:val="99"/>
    <w:semiHidden/>
    <w:unhideWhenUsed/>
    <w:rsid w:val="00C62F66"/>
    <w:rPr>
      <w:color w:val="0000FF"/>
      <w:u w:val="single"/>
    </w:rPr>
  </w:style>
  <w:style w:type="character" w:styleId="Strong">
    <w:name w:val="Strong"/>
    <w:basedOn w:val="DefaultParagraphFont"/>
    <w:uiPriority w:val="22"/>
    <w:qFormat/>
    <w:rsid w:val="00C62F66"/>
    <w:rPr>
      <w:b/>
      <w:bCs/>
    </w:rPr>
  </w:style>
  <w:style w:type="table" w:styleId="TableGrid">
    <w:name w:val="Table Grid"/>
    <w:basedOn w:val="TableNormal"/>
    <w:uiPriority w:val="59"/>
    <w:rsid w:val="00F11E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21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B00"/>
    <w:rPr>
      <w:rFonts w:ascii="Tahoma" w:hAnsi="Tahoma" w:cs="Tahoma"/>
      <w:sz w:val="16"/>
      <w:szCs w:val="16"/>
    </w:rPr>
  </w:style>
  <w:style w:type="paragraph" w:styleId="Bibliography">
    <w:name w:val="Bibliography"/>
    <w:basedOn w:val="Normal"/>
    <w:next w:val="Normal"/>
    <w:uiPriority w:val="37"/>
    <w:unhideWhenUsed/>
    <w:rsid w:val="00821B00"/>
  </w:style>
  <w:style w:type="paragraph" w:styleId="FootnoteText">
    <w:name w:val="footnote text"/>
    <w:basedOn w:val="Normal"/>
    <w:link w:val="FootnoteTextChar"/>
    <w:uiPriority w:val="99"/>
    <w:semiHidden/>
    <w:unhideWhenUsed/>
    <w:rsid w:val="001570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70BD"/>
    <w:rPr>
      <w:sz w:val="20"/>
      <w:szCs w:val="20"/>
    </w:rPr>
  </w:style>
  <w:style w:type="character" w:styleId="FootnoteReference">
    <w:name w:val="footnote reference"/>
    <w:basedOn w:val="DefaultParagraphFont"/>
    <w:uiPriority w:val="99"/>
    <w:semiHidden/>
    <w:unhideWhenUsed/>
    <w:rsid w:val="001570BD"/>
    <w:rPr>
      <w:vertAlign w:val="superscript"/>
    </w:rPr>
  </w:style>
  <w:style w:type="paragraph" w:styleId="Header">
    <w:name w:val="header"/>
    <w:basedOn w:val="Normal"/>
    <w:link w:val="HeaderChar"/>
    <w:uiPriority w:val="99"/>
    <w:unhideWhenUsed/>
    <w:rsid w:val="001E36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3632"/>
  </w:style>
  <w:style w:type="paragraph" w:styleId="Footer">
    <w:name w:val="footer"/>
    <w:basedOn w:val="Normal"/>
    <w:link w:val="FooterChar"/>
    <w:uiPriority w:val="99"/>
    <w:unhideWhenUsed/>
    <w:rsid w:val="001E36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3397">
      <w:bodyDiv w:val="1"/>
      <w:marLeft w:val="0"/>
      <w:marRight w:val="0"/>
      <w:marTop w:val="0"/>
      <w:marBottom w:val="0"/>
      <w:divBdr>
        <w:top w:val="none" w:sz="0" w:space="0" w:color="auto"/>
        <w:left w:val="none" w:sz="0" w:space="0" w:color="auto"/>
        <w:bottom w:val="none" w:sz="0" w:space="0" w:color="auto"/>
        <w:right w:val="none" w:sz="0" w:space="0" w:color="auto"/>
      </w:divBdr>
    </w:div>
    <w:div w:id="1075124026">
      <w:bodyDiv w:val="1"/>
      <w:marLeft w:val="0"/>
      <w:marRight w:val="0"/>
      <w:marTop w:val="0"/>
      <w:marBottom w:val="0"/>
      <w:divBdr>
        <w:top w:val="none" w:sz="0" w:space="0" w:color="auto"/>
        <w:left w:val="none" w:sz="0" w:space="0" w:color="auto"/>
        <w:bottom w:val="none" w:sz="0" w:space="0" w:color="auto"/>
        <w:right w:val="none" w:sz="0" w:space="0" w:color="auto"/>
      </w:divBdr>
    </w:div>
    <w:div w:id="1457597349">
      <w:bodyDiv w:val="1"/>
      <w:marLeft w:val="0"/>
      <w:marRight w:val="0"/>
      <w:marTop w:val="0"/>
      <w:marBottom w:val="0"/>
      <w:divBdr>
        <w:top w:val="none" w:sz="0" w:space="0" w:color="auto"/>
        <w:left w:val="none" w:sz="0" w:space="0" w:color="auto"/>
        <w:bottom w:val="none" w:sz="0" w:space="0" w:color="auto"/>
        <w:right w:val="none" w:sz="0" w:space="0" w:color="auto"/>
      </w:divBdr>
      <w:divsChild>
        <w:div w:id="690299235">
          <w:marLeft w:val="0"/>
          <w:marRight w:val="0"/>
          <w:marTop w:val="0"/>
          <w:marBottom w:val="0"/>
          <w:divBdr>
            <w:top w:val="none" w:sz="0" w:space="0" w:color="auto"/>
            <w:left w:val="none" w:sz="0" w:space="0" w:color="auto"/>
            <w:bottom w:val="none" w:sz="0" w:space="0" w:color="auto"/>
            <w:right w:val="none" w:sz="0" w:space="0" w:color="auto"/>
          </w:divBdr>
          <w:divsChild>
            <w:div w:id="470515452">
              <w:marLeft w:val="0"/>
              <w:marRight w:val="0"/>
              <w:marTop w:val="0"/>
              <w:marBottom w:val="0"/>
              <w:divBdr>
                <w:top w:val="none" w:sz="0" w:space="0" w:color="auto"/>
                <w:left w:val="none" w:sz="0" w:space="0" w:color="auto"/>
                <w:bottom w:val="none" w:sz="0" w:space="0" w:color="auto"/>
                <w:right w:val="none" w:sz="0" w:space="0" w:color="auto"/>
              </w:divBdr>
            </w:div>
            <w:div w:id="10581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bebooks.com/servlet/BookDetailsPL?bi=9056133762&amp;searchurl=kn%3DEmpirical%2Bcorporate%2Bfinance%26sts%3Dt%26x%3D48%26y%3D5" TargetMode="External"/><Relationship Id="rId4" Type="http://schemas.openxmlformats.org/officeDocument/2006/relationships/settings" Target="settings.xml"/><Relationship Id="rId9" Type="http://schemas.openxmlformats.org/officeDocument/2006/relationships/hyperlink" Target="http://www.betterworldbooks.com/9780415405317-id-978041540531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Shl97</b:Tag>
    <b:SourceType>JournalArticle</b:SourceType>
    <b:Guid>{D62E4511-5010-4DCC-87A4-05C800A9D8B4}</b:Guid>
    <b:Author>
      <b:Author>
        <b:NameList>
          <b:Person>
            <b:Last>Shleifer</b:Last>
            <b:First>A.,</b:First>
            <b:Middle>Vishny, R.</b:Middle>
          </b:Person>
        </b:NameList>
      </b:Author>
    </b:Author>
    <b:Title>A Survey of Corporate Governance</b:Title>
    <b:Year>1997</b:Year>
    <b:JournalName>The Journal of Finance</b:JournalName>
    <b:Pages>737-783</b:Pages>
    <b:Volume>52</b:Volume>
    <b:Issue>2</b:Issue>
    <b:RefOrder>2</b:RefOrder>
  </b:Source>
  <b:Source>
    <b:Tag>Mit10</b:Tag>
    <b:SourceType>BookSection</b:SourceType>
    <b:Guid>{6AF59AB3-34C4-4BC2-ACCF-0063F4D4113F}</b:Guid>
    <b:Author>
      <b:Author>
        <b:NameList>
          <b:Person>
            <b:Last>Mitchell</b:Last>
            <b:First>L.E.</b:First>
          </b:Person>
        </b:NameList>
      </b:Author>
      <b:BookAuthor>
        <b:NameList>
          <b:Person>
            <b:Last>17-61</b:Last>
          </b:Person>
        </b:NameList>
      </b:BookAuthor>
      <b:Editor>
        <b:NameList>
          <b:Person>
            <b:Last>Kieff</b:Last>
            <b:First>S.,</b:First>
            <b:Middle>Paredes, T.</b:Middle>
          </b:Person>
        </b:NameList>
      </b:Editor>
    </b:Author>
    <b:Title>The Trouble With Boards</b:Title>
    <b:Year>2010</b:Year>
    <b:BookTitle>Perspectives on Corporate Governance</b:BookTitle>
    <b:City>Cambridge</b:City>
    <b:Publisher>Cambridge University Press</b:Publisher>
    <b:RefOrder>3</b:RefOrder>
  </b:Source>
  <b:Source>
    <b:Tag>Mye84</b:Tag>
    <b:SourceType>JournalArticle</b:SourceType>
    <b:Guid>{B720D129-703F-4A55-AE97-61B8903B13CE}</b:Guid>
    <b:Author>
      <b:Author>
        <b:NameList>
          <b:Person>
            <b:Last>Myers</b:Last>
            <b:First>S.</b:First>
          </b:Person>
        </b:NameList>
      </b:Author>
    </b:Author>
    <b:Title>The Capital Structure Puzzle</b:Title>
    <b:Year>1984</b:Year>
    <b:Pages>575-592</b:Pages>
    <b:JournalName>The Journal of Finance</b:JournalName>
    <b:Volume>39</b:Volume>
    <b:Issue>3</b:Issue>
    <b:RefOrder>1</b:RefOrder>
  </b:Source>
</b:Sources>
</file>

<file path=customXml/itemProps1.xml><?xml version="1.0" encoding="utf-8"?>
<ds:datastoreItem xmlns:ds="http://schemas.openxmlformats.org/officeDocument/2006/customXml" ds:itemID="{7D6AB4EB-874A-494B-8F78-4FDAD1E6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714</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dc:creator>
  <cp:lastModifiedBy>john karuitha</cp:lastModifiedBy>
  <cp:revision>78</cp:revision>
  <cp:lastPrinted>2014-08-05T13:47:00Z</cp:lastPrinted>
  <dcterms:created xsi:type="dcterms:W3CDTF">2013-02-06T10:04:00Z</dcterms:created>
  <dcterms:modified xsi:type="dcterms:W3CDTF">2015-03-06T10:57:00Z</dcterms:modified>
</cp:coreProperties>
</file>