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D4" w:rsidRDefault="00BA0ED4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0ED4">
        <w:rPr>
          <w:rFonts w:ascii="Times New Roman" w:hAnsi="Times New Roman" w:cs="Times New Roman"/>
          <w:b/>
          <w:bCs/>
          <w:sz w:val="24"/>
          <w:szCs w:val="24"/>
        </w:rPr>
        <w:t>MBAD 733: FINANCE THEORY</w:t>
      </w:r>
    </w:p>
    <w:p w:rsidR="009F043D" w:rsidRPr="009F043D" w:rsidRDefault="009F043D" w:rsidP="009A65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043D">
        <w:rPr>
          <w:rFonts w:ascii="Times New Roman" w:hAnsi="Times New Roman" w:cs="Times New Roman"/>
          <w:bCs/>
          <w:sz w:val="24"/>
          <w:szCs w:val="24"/>
        </w:rPr>
        <w:t>Over the past thirty years, Finance Theory (also referred</w:t>
      </w:r>
      <w:r w:rsidR="00F40374">
        <w:rPr>
          <w:rFonts w:ascii="Times New Roman" w:hAnsi="Times New Roman" w:cs="Times New Roman"/>
          <w:bCs/>
          <w:sz w:val="24"/>
          <w:szCs w:val="24"/>
        </w:rPr>
        <w:t xml:space="preserve"> to as F</w:t>
      </w:r>
      <w:r w:rsidRPr="009F043D">
        <w:rPr>
          <w:rFonts w:ascii="Times New Roman" w:hAnsi="Times New Roman" w:cs="Times New Roman"/>
          <w:bCs/>
          <w:sz w:val="24"/>
          <w:szCs w:val="24"/>
        </w:rPr>
        <w:t>inancial Economics) has risen as a major area of research within the wider field of economics. What is often overlooked is that the fi</w:t>
      </w:r>
      <w:r w:rsidR="00F40374">
        <w:rPr>
          <w:rFonts w:ascii="Times New Roman" w:hAnsi="Times New Roman" w:cs="Times New Roman"/>
          <w:bCs/>
          <w:sz w:val="24"/>
          <w:szCs w:val="24"/>
        </w:rPr>
        <w:t>eld started off as a branch of Business A</w:t>
      </w:r>
      <w:r w:rsidRPr="009F043D">
        <w:rPr>
          <w:rFonts w:ascii="Times New Roman" w:hAnsi="Times New Roman" w:cs="Times New Roman"/>
          <w:bCs/>
          <w:sz w:val="24"/>
          <w:szCs w:val="24"/>
        </w:rPr>
        <w:t>dministration before being taken up by economists. It is currently among the most active research areas in economics. It thus goes without saying that to get a good grasp of the course; students must thoroughly review microeconomics (e.g. utility theory) and Macroeconomics (e.g. asset pricing) principles. Some of the very useful prer</w:t>
      </w:r>
      <w:r>
        <w:rPr>
          <w:rFonts w:ascii="Times New Roman" w:hAnsi="Times New Roman" w:cs="Times New Roman"/>
          <w:bCs/>
          <w:sz w:val="24"/>
          <w:szCs w:val="24"/>
        </w:rPr>
        <w:t xml:space="preserve">equisites to this course may </w:t>
      </w:r>
      <w:r w:rsidRPr="006F0A6C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9F043D">
        <w:rPr>
          <w:rFonts w:ascii="Times New Roman" w:hAnsi="Times New Roman" w:cs="Times New Roman"/>
          <w:bCs/>
          <w:sz w:val="24"/>
          <w:szCs w:val="24"/>
        </w:rPr>
        <w:t xml:space="preserve"> have been adequately covered in the MBA Managerial Economics Course that you did earlier. Students are expected to do additional reading in these areas.</w:t>
      </w:r>
      <w:r w:rsidR="006F0A6C">
        <w:rPr>
          <w:rFonts w:ascii="Times New Roman" w:hAnsi="Times New Roman" w:cs="Times New Roman"/>
          <w:bCs/>
          <w:sz w:val="24"/>
          <w:szCs w:val="24"/>
        </w:rPr>
        <w:t xml:space="preserve"> In addition, students are expected </w:t>
      </w:r>
      <w:r w:rsidR="00F40374">
        <w:rPr>
          <w:rFonts w:ascii="Times New Roman" w:hAnsi="Times New Roman" w:cs="Times New Roman"/>
          <w:bCs/>
          <w:sz w:val="24"/>
          <w:szCs w:val="24"/>
        </w:rPr>
        <w:t xml:space="preserve">to go through </w:t>
      </w:r>
      <w:r w:rsidR="006F0A6C">
        <w:rPr>
          <w:rFonts w:ascii="Times New Roman" w:hAnsi="Times New Roman" w:cs="Times New Roman"/>
          <w:bCs/>
          <w:sz w:val="24"/>
          <w:szCs w:val="24"/>
        </w:rPr>
        <w:t>some of the classical and emerging research works in Finance that will be provided as the semester progresses.</w:t>
      </w:r>
    </w:p>
    <w:p w:rsidR="00B95516" w:rsidRPr="00B95516" w:rsidRDefault="00B95516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5516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:rsidR="009F043D" w:rsidRPr="009F043D" w:rsidRDefault="009F043D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043D">
        <w:rPr>
          <w:rFonts w:ascii="Times New Roman" w:hAnsi="Times New Roman" w:cs="Times New Roman"/>
          <w:bCs/>
          <w:sz w:val="24"/>
          <w:szCs w:val="24"/>
        </w:rPr>
        <w:t>At the end of the semester, the student is expected to:</w:t>
      </w:r>
    </w:p>
    <w:p w:rsidR="009F043D" w:rsidRPr="009F043D" w:rsidRDefault="009F043D" w:rsidP="009F0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043D">
        <w:rPr>
          <w:rFonts w:ascii="Times New Roman" w:hAnsi="Times New Roman" w:cs="Times New Roman"/>
          <w:bCs/>
          <w:sz w:val="24"/>
          <w:szCs w:val="24"/>
        </w:rPr>
        <w:t>Be conversant with the evolution of finance.</w:t>
      </w:r>
    </w:p>
    <w:p w:rsidR="009F043D" w:rsidRPr="009F043D" w:rsidRDefault="009F043D" w:rsidP="009F0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043D">
        <w:rPr>
          <w:rFonts w:ascii="Times New Roman" w:hAnsi="Times New Roman" w:cs="Times New Roman"/>
          <w:bCs/>
          <w:sz w:val="24"/>
          <w:szCs w:val="24"/>
        </w:rPr>
        <w:t>Apply financial economics principles in the management of investments.</w:t>
      </w:r>
    </w:p>
    <w:p w:rsidR="006F0A6C" w:rsidRPr="0059522D" w:rsidRDefault="009F043D" w:rsidP="006F0A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043D">
        <w:rPr>
          <w:rFonts w:ascii="Times New Roman" w:hAnsi="Times New Roman" w:cs="Times New Roman"/>
          <w:bCs/>
          <w:sz w:val="24"/>
          <w:szCs w:val="24"/>
        </w:rPr>
        <w:t>Identify some gaps in financial economics that warrant further research.</w:t>
      </w:r>
    </w:p>
    <w:p w:rsidR="00BA0ED4" w:rsidRPr="0065727D" w:rsidRDefault="006F0A6C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course will cover the following areas.</w:t>
      </w:r>
    </w:p>
    <w:tbl>
      <w:tblPr>
        <w:tblStyle w:val="TableGrid"/>
        <w:tblW w:w="0" w:type="auto"/>
        <w:tblLook w:val="04A0"/>
      </w:tblPr>
      <w:tblGrid>
        <w:gridCol w:w="6498"/>
        <w:gridCol w:w="3078"/>
      </w:tblGrid>
      <w:tr w:rsidR="00BA0ED4" w:rsidTr="00F05A41">
        <w:tc>
          <w:tcPr>
            <w:tcW w:w="6498" w:type="dxa"/>
          </w:tcPr>
          <w:p w:rsidR="00BA0ED4" w:rsidRDefault="00BA0ED4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078" w:type="dxa"/>
          </w:tcPr>
          <w:p w:rsidR="00BA0ED4" w:rsidRDefault="00BA0ED4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</w:tr>
      <w:tr w:rsidR="00BA0ED4" w:rsidTr="00F05A41">
        <w:tc>
          <w:tcPr>
            <w:tcW w:w="6498" w:type="dxa"/>
          </w:tcPr>
          <w:p w:rsidR="00DE153F" w:rsidRPr="00EF0889" w:rsidRDefault="004C41F2" w:rsidP="00BA0ED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889">
              <w:rPr>
                <w:rFonts w:ascii="Times New Roman" w:hAnsi="Times New Roman" w:cs="Times New Roman"/>
                <w:b/>
                <w:sz w:val="24"/>
                <w:szCs w:val="24"/>
              </w:rPr>
              <w:t>INTRODUCTION.</w:t>
            </w:r>
          </w:p>
          <w:p w:rsidR="00DE153F" w:rsidRDefault="00F40374" w:rsidP="00DE153F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Finance Theory A</w:t>
            </w:r>
            <w:r w:rsidR="00DE153F">
              <w:rPr>
                <w:rFonts w:ascii="Times New Roman" w:hAnsi="Times New Roman" w:cs="Times New Roman"/>
                <w:sz w:val="24"/>
                <w:szCs w:val="24"/>
              </w:rPr>
              <w:t>bout?</w:t>
            </w:r>
          </w:p>
          <w:p w:rsidR="004B73AF" w:rsidRDefault="006F0A6C" w:rsidP="00DE153F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Cornerstones of Finance Theory</w:t>
            </w:r>
            <w:r w:rsidR="004B73A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E3C47" w:rsidRPr="009A65E2" w:rsidRDefault="00BA0ED4" w:rsidP="009A6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D4">
              <w:rPr>
                <w:rFonts w:ascii="Times New Roman" w:hAnsi="Times New Roman" w:cs="Times New Roman"/>
                <w:sz w:val="24"/>
                <w:szCs w:val="24"/>
              </w:rPr>
              <w:t xml:space="preserve">Landmarks in </w:t>
            </w:r>
            <w:r w:rsidR="006B1884">
              <w:rPr>
                <w:rFonts w:ascii="Times New Roman" w:hAnsi="Times New Roman" w:cs="Times New Roman"/>
                <w:sz w:val="24"/>
                <w:szCs w:val="24"/>
              </w:rPr>
              <w:t>the Development of F</w:t>
            </w:r>
            <w:r w:rsidRPr="00BA0ED4">
              <w:rPr>
                <w:rFonts w:ascii="Times New Roman" w:hAnsi="Times New Roman" w:cs="Times New Roman"/>
                <w:sz w:val="24"/>
                <w:szCs w:val="24"/>
              </w:rPr>
              <w:t>inance.</w:t>
            </w:r>
          </w:p>
        </w:tc>
        <w:tc>
          <w:tcPr>
            <w:tcW w:w="3078" w:type="dxa"/>
          </w:tcPr>
          <w:p w:rsidR="00BA0ED4" w:rsidRDefault="008A5115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id w:val="2985314"/>
                <w:citation/>
              </w:sdtPr>
              <w:sdtContent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begin"/>
                </w:r>
                <w:r w:rsidR="00D41C69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instrText xml:space="preserve"> CITATION Len04 \l 1033 </w:instrTex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(Lengwiler, 2004)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D4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D41C69" w:rsidRPr="00D41C69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  <w:r w:rsidR="00D41C6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A0ED4" w:rsidTr="00F05A41">
        <w:tc>
          <w:tcPr>
            <w:tcW w:w="6498" w:type="dxa"/>
          </w:tcPr>
          <w:p w:rsidR="00BA0ED4" w:rsidRPr="00EF0889" w:rsidRDefault="004C41F2" w:rsidP="00F8212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889">
              <w:rPr>
                <w:rFonts w:ascii="Times New Roman" w:hAnsi="Times New Roman" w:cs="Times New Roman"/>
                <w:b/>
                <w:sz w:val="24"/>
                <w:szCs w:val="24"/>
              </w:rPr>
              <w:t>PREFERENCES AND UTILITY.</w:t>
            </w:r>
          </w:p>
          <w:p w:rsidR="007D47CA" w:rsidRDefault="00F40374" w:rsidP="007D47C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Basic A</w:t>
            </w:r>
            <w:r w:rsidR="007D47CA">
              <w:rPr>
                <w:rFonts w:ascii="Times New Roman" w:hAnsi="Times New Roman" w:cs="Times New Roman"/>
                <w:sz w:val="24"/>
                <w:szCs w:val="24"/>
              </w:rPr>
              <w:t>ssumptions.</w:t>
            </w:r>
          </w:p>
          <w:p w:rsidR="007D47CA" w:rsidRDefault="00F40374" w:rsidP="007D47C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Indifference C</w:t>
            </w:r>
            <w:r w:rsidR="007D47CA">
              <w:rPr>
                <w:rFonts w:ascii="Times New Roman" w:hAnsi="Times New Roman" w:cs="Times New Roman"/>
                <w:sz w:val="24"/>
                <w:szCs w:val="24"/>
              </w:rPr>
              <w:t>urves.</w:t>
            </w:r>
          </w:p>
          <w:p w:rsidR="007D47CA" w:rsidRDefault="00F40374" w:rsidP="007D47C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 versus Cardinal U</w:t>
            </w:r>
            <w:r w:rsidR="007D47CA">
              <w:rPr>
                <w:rFonts w:ascii="Times New Roman" w:hAnsi="Times New Roman" w:cs="Times New Roman"/>
                <w:sz w:val="24"/>
                <w:szCs w:val="24"/>
              </w:rPr>
              <w:t>tility.</w:t>
            </w:r>
          </w:p>
          <w:p w:rsidR="007D47CA" w:rsidRDefault="00F40374" w:rsidP="007D47C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Revealed P</w:t>
            </w:r>
            <w:r w:rsidR="007D47CA">
              <w:rPr>
                <w:rFonts w:ascii="Times New Roman" w:hAnsi="Times New Roman" w:cs="Times New Roman"/>
                <w:sz w:val="24"/>
                <w:szCs w:val="24"/>
              </w:rPr>
              <w:t>reference.</w:t>
            </w:r>
          </w:p>
          <w:p w:rsidR="00AF7004" w:rsidRDefault="00F40374" w:rsidP="007D47C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Inconsistent P</w:t>
            </w:r>
            <w:r w:rsidR="00AF7004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BC330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F70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47CA" w:rsidRDefault="00F40374" w:rsidP="007D47C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Utility and S</w:t>
            </w:r>
            <w:r w:rsidR="007D47CA">
              <w:rPr>
                <w:rFonts w:ascii="Times New Roman" w:hAnsi="Times New Roman" w:cs="Times New Roman"/>
                <w:sz w:val="24"/>
                <w:szCs w:val="24"/>
              </w:rPr>
              <w:t>atisfaction.</w:t>
            </w:r>
          </w:p>
          <w:p w:rsidR="00B25FBD" w:rsidRDefault="00F40374" w:rsidP="007D47C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Indirect Utility and Consumer P</w:t>
            </w:r>
            <w:r w:rsidR="00B25FBD" w:rsidRPr="00D85514">
              <w:rPr>
                <w:rFonts w:ascii="Times New Roman" w:hAnsi="Times New Roman" w:cs="Times New Roman"/>
                <w:sz w:val="24"/>
                <w:szCs w:val="24"/>
              </w:rPr>
              <w:t>references.</w:t>
            </w:r>
          </w:p>
          <w:p w:rsidR="007D47CA" w:rsidRDefault="00F40374" w:rsidP="00B25FB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Marginal U</w:t>
            </w:r>
            <w:r w:rsidR="007D47CA">
              <w:rPr>
                <w:rFonts w:ascii="Times New Roman" w:hAnsi="Times New Roman" w:cs="Times New Roman"/>
                <w:sz w:val="24"/>
                <w:szCs w:val="24"/>
              </w:rPr>
              <w:t>tility.</w:t>
            </w:r>
          </w:p>
          <w:p w:rsidR="00D66A79" w:rsidRPr="00B25FBD" w:rsidRDefault="00F40374" w:rsidP="00B25FB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D66A79">
              <w:rPr>
                <w:rFonts w:ascii="Times New Roman" w:hAnsi="Times New Roman" w:cs="Times New Roman"/>
                <w:sz w:val="24"/>
                <w:szCs w:val="24"/>
              </w:rPr>
              <w:t xml:space="preserve">tility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66A79">
              <w:rPr>
                <w:rFonts w:ascii="Times New Roman" w:hAnsi="Times New Roman" w:cs="Times New Roman"/>
                <w:sz w:val="24"/>
                <w:szCs w:val="24"/>
              </w:rPr>
              <w:t>unction.</w:t>
            </w:r>
          </w:p>
          <w:p w:rsidR="007D47CA" w:rsidRDefault="00D85514" w:rsidP="007D47C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Uncertainty.</w:t>
            </w:r>
          </w:p>
          <w:p w:rsidR="00D85514" w:rsidRDefault="00C01341" w:rsidP="00D8551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Consumer </w:t>
            </w:r>
            <w:r w:rsidR="00D85514">
              <w:rPr>
                <w:rFonts w:ascii="Times New Roman" w:hAnsi="Times New Roman" w:cs="Times New Roman"/>
                <w:sz w:val="24"/>
                <w:szCs w:val="24"/>
              </w:rPr>
              <w:t>Preferences.</w:t>
            </w:r>
          </w:p>
          <w:p w:rsidR="00D85514" w:rsidRDefault="00D85514" w:rsidP="00D8551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Von Neumann- Morgenstern Utility.</w:t>
            </w:r>
          </w:p>
          <w:p w:rsidR="00FE3C47" w:rsidRPr="009A65E2" w:rsidRDefault="00F40374" w:rsidP="00F05A41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A</w:t>
            </w:r>
            <w:r w:rsidR="00D85514">
              <w:rPr>
                <w:rFonts w:ascii="Times New Roman" w:hAnsi="Times New Roman" w:cs="Times New Roman"/>
                <w:sz w:val="24"/>
                <w:szCs w:val="24"/>
              </w:rPr>
              <w:t>version.</w:t>
            </w:r>
          </w:p>
        </w:tc>
        <w:tc>
          <w:tcPr>
            <w:tcW w:w="3078" w:type="dxa"/>
          </w:tcPr>
          <w:p w:rsidR="00BA0ED4" w:rsidRDefault="008A5115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4303720"/>
                <w:citation/>
              </w:sdtPr>
              <w:sdtContent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begin"/>
                </w:r>
                <w:r w:rsidR="0090348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nstrText xml:space="preserve"> CITATION Var10 \l 1033 </w:instrTex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(Varian, 2010)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9034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36E1C" w:rsidRPr="00732B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Chapter </w:t>
            </w:r>
            <w:r w:rsidR="00732B2F" w:rsidRPr="00732B2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EB579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7D47CA" w:rsidRDefault="007D47CA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5514" w:rsidRDefault="008A5115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5060618"/>
                <w:citation/>
              </w:sdtPr>
              <w:sdtContent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begin"/>
                </w:r>
                <w:r w:rsidR="007D47CA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nstrText xml:space="preserve"> CITATION Pin95 \l 1033 </w:instrTex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(Pindyck &amp; Rubinfeld, 1995)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7D47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Chapter 3.</w:t>
            </w:r>
          </w:p>
          <w:p w:rsidR="00732B2F" w:rsidRDefault="008A5115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5060619"/>
                <w:citation/>
              </w:sdtPr>
              <w:sdtContent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begin"/>
                </w:r>
                <w:r w:rsidR="00D8551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nstrText xml:space="preserve"> CITATION Jeh11 \l 1033 </w:instrTex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(Jehle &amp; Reny, 2011)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D855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Chapters 1 and 2.</w:t>
            </w:r>
          </w:p>
          <w:p w:rsidR="002E15F8" w:rsidRDefault="008A5115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24286980"/>
                <w:citation/>
              </w:sdtPr>
              <w:sdtContent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begin"/>
                </w:r>
                <w:r w:rsidR="00C01341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nstrText xml:space="preserve"> CITATION Jon08 \l 1033 </w:instrTex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(Jones, 2008)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C013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Chapter 3</w:t>
            </w:r>
            <w:r w:rsidR="00F11EA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2E15F8" w:rsidRPr="00732B2F" w:rsidRDefault="008A5115" w:rsidP="002E1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077285"/>
                <w:citation/>
              </w:sdtPr>
              <w:sdtContent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begin"/>
                </w:r>
                <w:r w:rsidR="002E15F8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nstrText xml:space="preserve"> CITATION Wol99 \l 1033  </w:instrTex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(Wolfstetter, 1999)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2E15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Chapter 6 (Risk Aversion).</w:t>
            </w:r>
          </w:p>
        </w:tc>
      </w:tr>
      <w:tr w:rsidR="00EB579E" w:rsidTr="00F05A41">
        <w:tc>
          <w:tcPr>
            <w:tcW w:w="6498" w:type="dxa"/>
          </w:tcPr>
          <w:p w:rsidR="00FE3C47" w:rsidRDefault="004C41F2" w:rsidP="00F05A4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889">
              <w:rPr>
                <w:rFonts w:ascii="Times New Roman" w:hAnsi="Times New Roman" w:cs="Times New Roman"/>
                <w:b/>
                <w:sz w:val="24"/>
                <w:szCs w:val="24"/>
              </w:rPr>
              <w:t>STATE PREFERENCE THEORY.</w:t>
            </w:r>
          </w:p>
          <w:p w:rsidR="0065727D" w:rsidRDefault="0065727D" w:rsidP="0065727D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5727D" w:rsidRPr="009A65E2" w:rsidRDefault="0065727D" w:rsidP="0065727D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8" w:type="dxa"/>
          </w:tcPr>
          <w:p w:rsidR="00EB579E" w:rsidRDefault="008A5115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id w:val="124286981"/>
                <w:citation/>
              </w:sdtPr>
              <w:sdtContent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begin"/>
                </w:r>
                <w:r w:rsidR="00C01341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instrText xml:space="preserve"> CITATION Jon08 \l 1033 </w:instrTex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(Jones, 2008)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C013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01341" w:rsidRPr="00C01341">
              <w:rPr>
                <w:rFonts w:ascii="Times New Roman" w:hAnsi="Times New Roman" w:cs="Times New Roman"/>
                <w:bCs/>
                <w:sz w:val="24"/>
                <w:szCs w:val="24"/>
              </w:rPr>
              <w:t>Chapter 3</w:t>
            </w:r>
            <w:r w:rsidR="00F11EA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A0ED4" w:rsidTr="00F05A41">
        <w:tc>
          <w:tcPr>
            <w:tcW w:w="6498" w:type="dxa"/>
          </w:tcPr>
          <w:p w:rsidR="00A62BC7" w:rsidRPr="00EF0889" w:rsidRDefault="006677A1" w:rsidP="00A62BC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PORTFOLIO THEORY</w:t>
            </w:r>
            <w:r w:rsidR="004C41F2" w:rsidRPr="00EF088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62BC7" w:rsidRDefault="00A62BC7" w:rsidP="00A62BC7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Introduction.</w:t>
            </w:r>
          </w:p>
          <w:p w:rsidR="00A62BC7" w:rsidRDefault="00F40374" w:rsidP="00A62BC7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Portfolios as Synthetic S</w:t>
            </w:r>
            <w:r w:rsidR="00A62BC7">
              <w:rPr>
                <w:rFonts w:ascii="Times New Roman" w:hAnsi="Times New Roman" w:cs="Times New Roman"/>
                <w:sz w:val="24"/>
                <w:szCs w:val="24"/>
              </w:rPr>
              <w:t>ecurities.</w:t>
            </w:r>
          </w:p>
          <w:p w:rsidR="00A62BC7" w:rsidRDefault="00F40374" w:rsidP="00A62BC7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Risk-Return Tradeoff for a Portfolio with Two A</w:t>
            </w:r>
            <w:r w:rsidR="00A62BC7">
              <w:rPr>
                <w:rFonts w:ascii="Times New Roman" w:hAnsi="Times New Roman" w:cs="Times New Roman"/>
                <w:sz w:val="24"/>
                <w:szCs w:val="24"/>
              </w:rPr>
              <w:t>ssets.</w:t>
            </w:r>
          </w:p>
          <w:p w:rsidR="00B95516" w:rsidRPr="009A65E2" w:rsidRDefault="00F40374" w:rsidP="009A6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Risk-Return Tradeoff for a Portfolio with N A</w:t>
            </w:r>
            <w:r w:rsidR="00A62BC7">
              <w:rPr>
                <w:rFonts w:ascii="Times New Roman" w:hAnsi="Times New Roman" w:cs="Times New Roman"/>
                <w:sz w:val="24"/>
                <w:szCs w:val="24"/>
              </w:rPr>
              <w:t>ssets.</w:t>
            </w:r>
          </w:p>
        </w:tc>
        <w:tc>
          <w:tcPr>
            <w:tcW w:w="3078" w:type="dxa"/>
          </w:tcPr>
          <w:p w:rsidR="006677A1" w:rsidRDefault="008A5115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9604326"/>
                <w:citation/>
              </w:sdtPr>
              <w:sdtContent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begin"/>
                </w:r>
                <w:r w:rsidR="006677A1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nstrText xml:space="preserve"> CITATION Bra07 \l 1033 </w:instrTex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(Bradfield, 2007)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6677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A62BC7" w:rsidRPr="00931657">
              <w:rPr>
                <w:rFonts w:ascii="Times New Roman" w:hAnsi="Times New Roman" w:cs="Times New Roman"/>
                <w:bCs/>
                <w:sz w:val="24"/>
                <w:szCs w:val="24"/>
              </w:rPr>
              <w:t>Part IV.</w:t>
            </w:r>
          </w:p>
          <w:p w:rsidR="006677A1" w:rsidRDefault="008A5115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id w:val="49604325"/>
                <w:citation/>
              </w:sdtPr>
              <w:sdtContent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begin"/>
                </w:r>
                <w:r w:rsidR="006677A1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instrText xml:space="preserve"> CITATION Mar52 \l 1033 </w:instrTex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(Markowitz, 1952)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F11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5727D" w:rsidRDefault="0065727D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62BC7" w:rsidTr="00F05A41">
        <w:tc>
          <w:tcPr>
            <w:tcW w:w="6498" w:type="dxa"/>
          </w:tcPr>
          <w:p w:rsidR="00A62BC7" w:rsidRPr="00EF0889" w:rsidRDefault="004C41F2" w:rsidP="00A62BC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889">
              <w:rPr>
                <w:rFonts w:ascii="Times New Roman" w:hAnsi="Times New Roman" w:cs="Times New Roman"/>
                <w:b/>
                <w:sz w:val="24"/>
                <w:szCs w:val="24"/>
              </w:rPr>
              <w:t>CAPITAL MARKET THEORY</w:t>
            </w:r>
            <w:r w:rsidR="003D7C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(CMT)</w:t>
            </w:r>
            <w:r w:rsidRPr="00EF088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06623" w:rsidRDefault="00406623" w:rsidP="006677A1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Introduction.</w:t>
            </w:r>
          </w:p>
          <w:p w:rsidR="006677A1" w:rsidRDefault="00F40374" w:rsidP="006677A1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Portfolio Theory to Capital Market T</w:t>
            </w:r>
            <w:r w:rsidR="006677A1">
              <w:rPr>
                <w:rFonts w:ascii="Times New Roman" w:hAnsi="Times New Roman" w:cs="Times New Roman"/>
                <w:sz w:val="24"/>
                <w:szCs w:val="24"/>
              </w:rPr>
              <w:t>heory.</w:t>
            </w:r>
          </w:p>
          <w:p w:rsidR="00B02557" w:rsidRDefault="00B02557" w:rsidP="006677A1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CMT Assumptions.</w:t>
            </w:r>
          </w:p>
          <w:p w:rsidR="006677A1" w:rsidRPr="006677A1" w:rsidRDefault="00F40374" w:rsidP="006677A1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CAPM- Assumptions and A</w:t>
            </w:r>
            <w:r w:rsidR="006677A1">
              <w:rPr>
                <w:rFonts w:ascii="Times New Roman" w:hAnsi="Times New Roman" w:cs="Times New Roman"/>
                <w:sz w:val="24"/>
                <w:szCs w:val="24"/>
              </w:rPr>
              <w:t>pplications.</w:t>
            </w:r>
          </w:p>
          <w:p w:rsidR="006E186A" w:rsidRPr="006E186A" w:rsidRDefault="006E186A" w:rsidP="006E186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CAPM Extensi</w:t>
            </w:r>
            <w:r w:rsidR="00F40374">
              <w:rPr>
                <w:rFonts w:ascii="Times New Roman" w:hAnsi="Times New Roman" w:cs="Times New Roman"/>
                <w:sz w:val="24"/>
                <w:szCs w:val="24"/>
              </w:rPr>
              <w:t>ons: CCAPM, Asset pricing with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roduction.</w:t>
            </w:r>
          </w:p>
          <w:p w:rsidR="00B02557" w:rsidRPr="009A65E2" w:rsidRDefault="00F40374" w:rsidP="006F0A6C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Arbitrage Pricing T</w:t>
            </w:r>
            <w:r w:rsidR="00904B70">
              <w:rPr>
                <w:rFonts w:ascii="Times New Roman" w:hAnsi="Times New Roman" w:cs="Times New Roman"/>
                <w:sz w:val="24"/>
                <w:szCs w:val="24"/>
              </w:rPr>
              <w:t>heory.</w:t>
            </w:r>
          </w:p>
        </w:tc>
        <w:tc>
          <w:tcPr>
            <w:tcW w:w="3078" w:type="dxa"/>
          </w:tcPr>
          <w:p w:rsidR="00A62BC7" w:rsidRPr="00931657" w:rsidRDefault="008A5115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24286983"/>
                <w:citation/>
              </w:sdtPr>
              <w:sdtContent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begin"/>
                </w:r>
                <w:r w:rsidR="00B00363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nstrText xml:space="preserve"> CITATION Rei99 \l 1033 </w:instrTex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(Reilly &amp; Brown, 1999)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F11EAB">
              <w:rPr>
                <w:rFonts w:ascii="Times New Roman" w:hAnsi="Times New Roman" w:cs="Times New Roman"/>
                <w:bCs/>
                <w:sz w:val="24"/>
                <w:szCs w:val="24"/>
              </w:rPr>
              <w:t>, Chapter 8.</w:t>
            </w:r>
          </w:p>
        </w:tc>
      </w:tr>
      <w:tr w:rsidR="00BA0ED4" w:rsidTr="00F05A41">
        <w:tc>
          <w:tcPr>
            <w:tcW w:w="6498" w:type="dxa"/>
          </w:tcPr>
          <w:p w:rsidR="00EB579E" w:rsidRPr="00EF0889" w:rsidRDefault="004C41F2" w:rsidP="00EB579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889">
              <w:rPr>
                <w:rFonts w:ascii="Times New Roman" w:hAnsi="Times New Roman" w:cs="Times New Roman"/>
                <w:b/>
                <w:sz w:val="24"/>
                <w:szCs w:val="24"/>
              </w:rPr>
              <w:t>FIXED INTEREST SECURITIES AND DURATION.</w:t>
            </w:r>
          </w:p>
          <w:p w:rsidR="00AC298A" w:rsidRDefault="00F40374" w:rsidP="00AC298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Overview- Fixed Income M</w:t>
            </w:r>
            <w:r w:rsidR="00AC298A">
              <w:rPr>
                <w:rFonts w:ascii="Times New Roman" w:hAnsi="Times New Roman" w:cs="Times New Roman"/>
                <w:sz w:val="24"/>
                <w:szCs w:val="24"/>
              </w:rPr>
              <w:t>arkets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</w:t>
            </w:r>
            <w:r w:rsidR="00262666">
              <w:rPr>
                <w:rFonts w:ascii="Times New Roman" w:hAnsi="Times New Roman" w:cs="Times New Roman"/>
                <w:sz w:val="24"/>
                <w:szCs w:val="24"/>
              </w:rPr>
              <w:t>ecurities</w:t>
            </w:r>
            <w:r w:rsidR="00AC29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298A" w:rsidRDefault="00F40374" w:rsidP="00AC298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and their O</w:t>
            </w:r>
            <w:r w:rsidR="00AC298A">
              <w:rPr>
                <w:rFonts w:ascii="Times New Roman" w:hAnsi="Times New Roman" w:cs="Times New Roman"/>
                <w:sz w:val="24"/>
                <w:szCs w:val="24"/>
              </w:rPr>
              <w:t>bjectives.</w:t>
            </w:r>
          </w:p>
          <w:p w:rsidR="00AC298A" w:rsidRDefault="00F40374" w:rsidP="00AC298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Income Securities: Types/ C</w:t>
            </w:r>
            <w:r w:rsidR="00AC298A">
              <w:rPr>
                <w:rFonts w:ascii="Times New Roman" w:hAnsi="Times New Roman" w:cs="Times New Roman"/>
                <w:sz w:val="24"/>
                <w:szCs w:val="24"/>
              </w:rPr>
              <w:t>lassification.</w:t>
            </w:r>
          </w:p>
          <w:p w:rsidR="00AC298A" w:rsidRDefault="00AC298A" w:rsidP="00AC298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Price-Yield Conventions.</w:t>
            </w:r>
          </w:p>
          <w:p w:rsidR="00BA0ED4" w:rsidRPr="009A65E2" w:rsidRDefault="00F40374" w:rsidP="009A6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Analytics of F</w:t>
            </w:r>
            <w:r w:rsidR="00AC298A">
              <w:rPr>
                <w:rFonts w:ascii="Times New Roman" w:hAnsi="Times New Roman" w:cs="Times New Roman"/>
                <w:sz w:val="24"/>
                <w:szCs w:val="24"/>
              </w:rPr>
              <w:t xml:space="preserve">ixed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Income M</w:t>
            </w:r>
            <w:r w:rsidR="00AC298A">
              <w:rPr>
                <w:rFonts w:ascii="Times New Roman" w:hAnsi="Times New Roman" w:cs="Times New Roman"/>
                <w:sz w:val="24"/>
                <w:szCs w:val="24"/>
              </w:rPr>
              <w:t>arkets.</w:t>
            </w:r>
          </w:p>
        </w:tc>
        <w:tc>
          <w:tcPr>
            <w:tcW w:w="3078" w:type="dxa"/>
          </w:tcPr>
          <w:p w:rsidR="00BA0ED4" w:rsidRDefault="008A5115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id w:val="15060620"/>
                <w:citation/>
              </w:sdtPr>
              <w:sdtContent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begin"/>
                </w:r>
                <w:r w:rsidR="00AC298A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instrText xml:space="preserve"> CITATION Sun09 \l 1033 </w:instrTex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separate"/>
                </w:r>
                <w:r w:rsidR="009A65E2"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(Sundaresan, 2009)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F11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F8212C" w:rsidTr="00F05A41">
        <w:tc>
          <w:tcPr>
            <w:tcW w:w="6498" w:type="dxa"/>
          </w:tcPr>
          <w:p w:rsidR="00F8212C" w:rsidRDefault="004C41F2" w:rsidP="00EB579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889">
              <w:rPr>
                <w:rFonts w:ascii="Times New Roman" w:hAnsi="Times New Roman" w:cs="Times New Roman"/>
                <w:b/>
                <w:sz w:val="24"/>
                <w:szCs w:val="24"/>
              </w:rPr>
              <w:t>VALUATION OF OPTIONS AND FUTURES.</w:t>
            </w:r>
          </w:p>
          <w:p w:rsidR="009037BA" w:rsidRPr="009037BA" w:rsidRDefault="00F40374" w:rsidP="009037B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D</w:t>
            </w:r>
            <w:r w:rsidR="009037BA" w:rsidRPr="009037BA">
              <w:rPr>
                <w:rFonts w:ascii="Times New Roman" w:hAnsi="Times New Roman" w:cs="Times New Roman"/>
                <w:sz w:val="24"/>
                <w:szCs w:val="24"/>
              </w:rPr>
              <w:t>erivatives.</w:t>
            </w:r>
          </w:p>
          <w:p w:rsidR="009037BA" w:rsidRPr="009037BA" w:rsidRDefault="00F40374" w:rsidP="009037B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Different Types of Derivative S</w:t>
            </w:r>
            <w:r w:rsidR="009037BA" w:rsidRPr="009037BA">
              <w:rPr>
                <w:rFonts w:ascii="Times New Roman" w:hAnsi="Times New Roman" w:cs="Times New Roman"/>
                <w:sz w:val="24"/>
                <w:szCs w:val="24"/>
              </w:rPr>
              <w:t>ecurities.</w:t>
            </w:r>
          </w:p>
          <w:p w:rsidR="00FE3C47" w:rsidRPr="00F40374" w:rsidRDefault="00F40374" w:rsidP="00DD52DC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Valuation of Options and F</w:t>
            </w:r>
            <w:r w:rsidR="009037BA" w:rsidRPr="009037BA">
              <w:rPr>
                <w:rFonts w:ascii="Times New Roman" w:hAnsi="Times New Roman" w:cs="Times New Roman"/>
                <w:sz w:val="24"/>
                <w:szCs w:val="24"/>
              </w:rPr>
              <w:t>utures.</w:t>
            </w:r>
          </w:p>
        </w:tc>
        <w:tc>
          <w:tcPr>
            <w:tcW w:w="3078" w:type="dxa"/>
          </w:tcPr>
          <w:p w:rsidR="00F8212C" w:rsidRDefault="009A65E2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1894219"/>
                <w:citation/>
              </w:sdtPr>
              <w:sdtContent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nstrText xml:space="preserve"> CITATION Rei99 \l 1033 </w:instrTex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separate"/>
                </w:r>
                <w:r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(Reilly &amp; Brown, 1999)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end"/>
                </w:r>
              </w:sdtContent>
            </w:sdt>
          </w:p>
          <w:p w:rsidR="009A65E2" w:rsidRPr="009F524A" w:rsidRDefault="009A65E2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603B8" w:rsidTr="0065727D">
        <w:trPr>
          <w:trHeight w:val="557"/>
        </w:trPr>
        <w:tc>
          <w:tcPr>
            <w:tcW w:w="6498" w:type="dxa"/>
          </w:tcPr>
          <w:p w:rsidR="009A65E2" w:rsidRPr="009A65E2" w:rsidRDefault="00E603B8" w:rsidP="009A65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SECURITIZATION.</w:t>
            </w:r>
          </w:p>
        </w:tc>
        <w:tc>
          <w:tcPr>
            <w:tcW w:w="3078" w:type="dxa"/>
          </w:tcPr>
          <w:p w:rsidR="003D53E0" w:rsidRPr="009F524A" w:rsidRDefault="009A65E2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1894220"/>
                <w:citation/>
              </w:sdtPr>
              <w:sdtContent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nstrText xml:space="preserve"> CITATION Dea041 \l 1033 </w:instrTex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separate"/>
                </w:r>
                <w:r w:rsidRPr="009A65E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(Deacon, 2004)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F8212C" w:rsidTr="00F05A41">
        <w:tc>
          <w:tcPr>
            <w:tcW w:w="6498" w:type="dxa"/>
          </w:tcPr>
          <w:p w:rsidR="00FE3C47" w:rsidRPr="009A65E2" w:rsidRDefault="004C41F2" w:rsidP="00DD52D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8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SYNTHETIC SECURITIES. </w:t>
            </w:r>
          </w:p>
        </w:tc>
        <w:tc>
          <w:tcPr>
            <w:tcW w:w="3078" w:type="dxa"/>
          </w:tcPr>
          <w:p w:rsidR="000E72C1" w:rsidRPr="009F524A" w:rsidRDefault="009A65E2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Lecture notes.</w:t>
            </w:r>
          </w:p>
        </w:tc>
      </w:tr>
      <w:tr w:rsidR="004D2A48" w:rsidTr="00F05A41">
        <w:tc>
          <w:tcPr>
            <w:tcW w:w="6498" w:type="dxa"/>
          </w:tcPr>
          <w:p w:rsidR="004D2A48" w:rsidRDefault="004D2A48" w:rsidP="00EB579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UNANSWERED QUESTIONS IN FINANCE.</w:t>
            </w:r>
          </w:p>
          <w:p w:rsidR="0009476A" w:rsidRPr="0009476A" w:rsidRDefault="00F40374" w:rsidP="0009476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Puzzles of F</w:t>
            </w:r>
            <w:r w:rsidR="0009476A" w:rsidRPr="0009476A">
              <w:rPr>
                <w:rFonts w:ascii="Times New Roman" w:hAnsi="Times New Roman" w:cs="Times New Roman"/>
                <w:sz w:val="24"/>
                <w:szCs w:val="24"/>
              </w:rPr>
              <w:t>inance.</w:t>
            </w:r>
          </w:p>
          <w:p w:rsidR="003D53E0" w:rsidRPr="009A65E2" w:rsidRDefault="00F40374" w:rsidP="009A65E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Prominent Q</w:t>
            </w:r>
            <w:r w:rsidR="0009476A" w:rsidRPr="0009476A">
              <w:rPr>
                <w:rFonts w:ascii="Times New Roman" w:hAnsi="Times New Roman" w:cs="Times New Roman"/>
                <w:sz w:val="24"/>
                <w:szCs w:val="24"/>
              </w:rPr>
              <w:t>uestions in Finance.</w:t>
            </w:r>
          </w:p>
        </w:tc>
        <w:tc>
          <w:tcPr>
            <w:tcW w:w="3078" w:type="dxa"/>
          </w:tcPr>
          <w:p w:rsidR="004D2A48" w:rsidRPr="009F524A" w:rsidRDefault="009A65E2" w:rsidP="00BA0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Lecture notes.</w:t>
            </w:r>
          </w:p>
        </w:tc>
      </w:tr>
    </w:tbl>
    <w:p w:rsidR="00BA0ED4" w:rsidRDefault="00BA0ED4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0ED4">
        <w:rPr>
          <w:rFonts w:ascii="Times New Roman" w:hAnsi="Times New Roman" w:cs="Times New Roman"/>
          <w:b/>
          <w:sz w:val="24"/>
          <w:szCs w:val="24"/>
        </w:rPr>
        <w:t>EVALUATION</w:t>
      </w:r>
    </w:p>
    <w:p w:rsidR="006F0A6C" w:rsidRDefault="006F0A6C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course will be evaluated as follows;</w:t>
      </w:r>
    </w:p>
    <w:p w:rsidR="006F0A6C" w:rsidRDefault="006F0A6C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assignments of 30 marks each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15</w:t>
      </w:r>
    </w:p>
    <w:p w:rsidR="006F0A6C" w:rsidRDefault="006F0A6C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sit in CATS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15</w:t>
      </w:r>
    </w:p>
    <w:p w:rsidR="006F0A6C" w:rsidRDefault="006F0A6C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of Semester Exams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70</w:t>
      </w:r>
    </w:p>
    <w:p w:rsidR="006F0A6C" w:rsidRDefault="006F0A6C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100</w:t>
      </w:r>
    </w:p>
    <w:p w:rsidR="0065727D" w:rsidRPr="00FE3DF5" w:rsidRDefault="0065727D" w:rsidP="00BA0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eastAsiaTheme="minorHAnsi"/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24286982"/>
        <w:docPartObj>
          <w:docPartGallery w:val="Bibliographies"/>
          <w:docPartUnique/>
        </w:docPartObj>
      </w:sdtPr>
      <w:sdtEndPr>
        <w:rPr>
          <w:rFonts w:eastAsiaTheme="minorEastAsia"/>
          <w:lang w:bidi="en-US"/>
        </w:rPr>
      </w:sdtEndPr>
      <w:sdtContent>
        <w:p w:rsidR="00C01341" w:rsidRDefault="00C01341">
          <w:pPr>
            <w:pStyle w:val="Heading1"/>
          </w:pPr>
          <w:r>
            <w:t>References</w:t>
          </w:r>
        </w:p>
        <w:p w:rsidR="009A65E2" w:rsidRDefault="008A5115" w:rsidP="009A65E2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 w:rsidR="00C01341">
            <w:instrText xml:space="preserve"> BIBLIOGRAPHY </w:instrText>
          </w:r>
          <w:r>
            <w:fldChar w:fldCharType="separate"/>
          </w:r>
          <w:r w:rsidR="009A65E2">
            <w:rPr>
              <w:noProof/>
            </w:rPr>
            <w:t xml:space="preserve">Bradfield, J. (2007). </w:t>
          </w:r>
          <w:r w:rsidR="009A65E2">
            <w:rPr>
              <w:i/>
              <w:iCs/>
              <w:noProof/>
            </w:rPr>
            <w:t>Introduction to the Economics of Financial markets.</w:t>
          </w:r>
          <w:r w:rsidR="009A65E2">
            <w:rPr>
              <w:noProof/>
            </w:rPr>
            <w:t xml:space="preserve"> Oxford: Oxford University Press.</w:t>
          </w:r>
        </w:p>
        <w:p w:rsidR="009A65E2" w:rsidRDefault="009A65E2" w:rsidP="009A65E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Deacon, J. (2004). </w:t>
          </w:r>
          <w:r>
            <w:rPr>
              <w:i/>
              <w:iCs/>
              <w:noProof/>
            </w:rPr>
            <w:t>Global Securitiuzation and CDOs.</w:t>
          </w:r>
          <w:r>
            <w:rPr>
              <w:noProof/>
            </w:rPr>
            <w:t xml:space="preserve"> Chichester: John Wiley &amp; Sons, LTD.</w:t>
          </w:r>
        </w:p>
        <w:p w:rsidR="009A65E2" w:rsidRDefault="009A65E2" w:rsidP="009A65E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Jehle, G., &amp; Reny, R. (2011). </w:t>
          </w:r>
          <w:r>
            <w:rPr>
              <w:i/>
              <w:iCs/>
              <w:noProof/>
            </w:rPr>
            <w:t>Advanced Microeconomic Theory, Third Edition.</w:t>
          </w:r>
          <w:r>
            <w:rPr>
              <w:noProof/>
            </w:rPr>
            <w:t xml:space="preserve"> Edinburg: Pearson Education Limited.</w:t>
          </w:r>
        </w:p>
        <w:p w:rsidR="009A65E2" w:rsidRDefault="009A65E2" w:rsidP="009A65E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Jones, C. (2008). </w:t>
          </w:r>
          <w:r>
            <w:rPr>
              <w:i/>
              <w:iCs/>
              <w:noProof/>
            </w:rPr>
            <w:t>Financial Economics.</w:t>
          </w:r>
          <w:r>
            <w:rPr>
              <w:noProof/>
            </w:rPr>
            <w:t xml:space="preserve"> New York: Routledge.</w:t>
          </w:r>
        </w:p>
        <w:p w:rsidR="009A65E2" w:rsidRDefault="009A65E2" w:rsidP="009A65E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Lengwiler, Y. (2004). </w:t>
          </w:r>
          <w:r>
            <w:rPr>
              <w:i/>
              <w:iCs/>
              <w:noProof/>
            </w:rPr>
            <w:t>Microfoundations of financial economics: an introduction to general equilibrium asset pricing.</w:t>
          </w:r>
          <w:r>
            <w:rPr>
              <w:noProof/>
            </w:rPr>
            <w:t xml:space="preserve"> Princeton: Princeton University Press.</w:t>
          </w:r>
        </w:p>
        <w:p w:rsidR="009A65E2" w:rsidRDefault="009A65E2" w:rsidP="009A65E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Markowitz, H. (1952). Portfolio Selection. </w:t>
          </w:r>
          <w:r>
            <w:rPr>
              <w:i/>
              <w:iCs/>
              <w:noProof/>
            </w:rPr>
            <w:t>Journal of Finance, 7</w:t>
          </w:r>
          <w:r>
            <w:rPr>
              <w:noProof/>
            </w:rPr>
            <w:t>(1), 77-91.</w:t>
          </w:r>
        </w:p>
        <w:p w:rsidR="009A65E2" w:rsidRDefault="009A65E2" w:rsidP="009A65E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Pindyck, R., &amp; Rubinfeld, D. (1995). </w:t>
          </w:r>
          <w:r>
            <w:rPr>
              <w:i/>
              <w:iCs/>
              <w:noProof/>
            </w:rPr>
            <w:t>Microeconomics, Third Edition.</w:t>
          </w:r>
          <w:r>
            <w:rPr>
              <w:noProof/>
            </w:rPr>
            <w:t xml:space="preserve"> Beijing: Prentice Hall, Inc.</w:t>
          </w:r>
        </w:p>
        <w:p w:rsidR="009A65E2" w:rsidRDefault="009A65E2" w:rsidP="009A65E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Reilly, F., &amp; Brown, K. (1999). </w:t>
          </w:r>
          <w:r>
            <w:rPr>
              <w:i/>
              <w:iCs/>
              <w:noProof/>
            </w:rPr>
            <w:t>Investment Analysis and Portfolio Management.</w:t>
          </w:r>
          <w:r>
            <w:rPr>
              <w:noProof/>
            </w:rPr>
            <w:t xml:space="preserve"> New York: Routledge.</w:t>
          </w:r>
        </w:p>
        <w:p w:rsidR="009A65E2" w:rsidRDefault="009A65E2" w:rsidP="009A65E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Sundaresan, S. (2009). </w:t>
          </w:r>
          <w:r>
            <w:rPr>
              <w:i/>
              <w:iCs/>
              <w:noProof/>
            </w:rPr>
            <w:t>Fixed Income Markets and their Derivatives.</w:t>
          </w:r>
          <w:r>
            <w:rPr>
              <w:noProof/>
            </w:rPr>
            <w:t xml:space="preserve"> London: Elsevier.</w:t>
          </w:r>
        </w:p>
        <w:p w:rsidR="009A65E2" w:rsidRDefault="009A65E2" w:rsidP="009A65E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Varian, H. (2010). </w:t>
          </w:r>
          <w:r>
            <w:rPr>
              <w:i/>
              <w:iCs/>
              <w:noProof/>
            </w:rPr>
            <w:t>Intermediate Microeconomics: A Modern Approach, 8th Edition.</w:t>
          </w:r>
          <w:r>
            <w:rPr>
              <w:noProof/>
            </w:rPr>
            <w:t xml:space="preserve"> New York: W.W. Norton &amp; Company.</w:t>
          </w:r>
        </w:p>
        <w:p w:rsidR="009A65E2" w:rsidRDefault="009A65E2" w:rsidP="009A65E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Wolfstetter, E. (1999). </w:t>
          </w:r>
          <w:r>
            <w:rPr>
              <w:i/>
              <w:iCs/>
              <w:noProof/>
            </w:rPr>
            <w:t>Topics in Microeconomics: Industrial Organization, Auctions and Incentives.</w:t>
          </w:r>
          <w:r>
            <w:rPr>
              <w:noProof/>
            </w:rPr>
            <w:t xml:space="preserve"> Edinburgh: Cambridge University Press.</w:t>
          </w:r>
        </w:p>
        <w:p w:rsidR="00BC3304" w:rsidRPr="00B14A49" w:rsidRDefault="008A5115" w:rsidP="009A65E2">
          <w:r>
            <w:fldChar w:fldCharType="end"/>
          </w:r>
        </w:p>
      </w:sdtContent>
    </w:sdt>
    <w:sectPr w:rsidR="00BC3304" w:rsidRPr="00B14A49" w:rsidSect="0065727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856CB"/>
    <w:multiLevelType w:val="hybridMultilevel"/>
    <w:tmpl w:val="DC544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D7728"/>
    <w:multiLevelType w:val="hybridMultilevel"/>
    <w:tmpl w:val="536235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DD52C7"/>
    <w:multiLevelType w:val="hybridMultilevel"/>
    <w:tmpl w:val="ACFE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568C4"/>
    <w:multiLevelType w:val="hybridMultilevel"/>
    <w:tmpl w:val="DC544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F2F9F"/>
    <w:multiLevelType w:val="hybridMultilevel"/>
    <w:tmpl w:val="536235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0ED4"/>
    <w:rsid w:val="0004716E"/>
    <w:rsid w:val="0009476A"/>
    <w:rsid w:val="000E72C1"/>
    <w:rsid w:val="001216F5"/>
    <w:rsid w:val="00136F1D"/>
    <w:rsid w:val="001540EF"/>
    <w:rsid w:val="00176D46"/>
    <w:rsid w:val="001A6A81"/>
    <w:rsid w:val="00245636"/>
    <w:rsid w:val="00262666"/>
    <w:rsid w:val="002D6500"/>
    <w:rsid w:val="002E15F8"/>
    <w:rsid w:val="00327A06"/>
    <w:rsid w:val="00377DA8"/>
    <w:rsid w:val="003C53C8"/>
    <w:rsid w:val="003D516C"/>
    <w:rsid w:val="003D53E0"/>
    <w:rsid w:val="003D7C3C"/>
    <w:rsid w:val="00406623"/>
    <w:rsid w:val="004B73AF"/>
    <w:rsid w:val="004C41F2"/>
    <w:rsid w:val="004D2A48"/>
    <w:rsid w:val="00530AF9"/>
    <w:rsid w:val="00544250"/>
    <w:rsid w:val="00557E64"/>
    <w:rsid w:val="0059522D"/>
    <w:rsid w:val="005C45A8"/>
    <w:rsid w:val="005F0F72"/>
    <w:rsid w:val="0065727D"/>
    <w:rsid w:val="006677A1"/>
    <w:rsid w:val="00683925"/>
    <w:rsid w:val="006B0050"/>
    <w:rsid w:val="006B1884"/>
    <w:rsid w:val="006E186A"/>
    <w:rsid w:val="006F0A6C"/>
    <w:rsid w:val="00724172"/>
    <w:rsid w:val="00732B2F"/>
    <w:rsid w:val="00736E1C"/>
    <w:rsid w:val="007754B3"/>
    <w:rsid w:val="007D47CA"/>
    <w:rsid w:val="007E113C"/>
    <w:rsid w:val="007E19CF"/>
    <w:rsid w:val="007F428E"/>
    <w:rsid w:val="008154BB"/>
    <w:rsid w:val="00823C69"/>
    <w:rsid w:val="00837699"/>
    <w:rsid w:val="008A5115"/>
    <w:rsid w:val="00903484"/>
    <w:rsid w:val="009037BA"/>
    <w:rsid w:val="00904B70"/>
    <w:rsid w:val="009272AD"/>
    <w:rsid w:val="00931657"/>
    <w:rsid w:val="00984A40"/>
    <w:rsid w:val="009A65E2"/>
    <w:rsid w:val="009F043D"/>
    <w:rsid w:val="009F38B8"/>
    <w:rsid w:val="009F524A"/>
    <w:rsid w:val="00A113EA"/>
    <w:rsid w:val="00A16212"/>
    <w:rsid w:val="00A62BC7"/>
    <w:rsid w:val="00A9078F"/>
    <w:rsid w:val="00A95143"/>
    <w:rsid w:val="00AB197B"/>
    <w:rsid w:val="00AC298A"/>
    <w:rsid w:val="00AF7004"/>
    <w:rsid w:val="00B00363"/>
    <w:rsid w:val="00B02557"/>
    <w:rsid w:val="00B14A49"/>
    <w:rsid w:val="00B25FBD"/>
    <w:rsid w:val="00B30E43"/>
    <w:rsid w:val="00B55966"/>
    <w:rsid w:val="00B61989"/>
    <w:rsid w:val="00B95516"/>
    <w:rsid w:val="00BA0ED4"/>
    <w:rsid w:val="00BC3304"/>
    <w:rsid w:val="00BF6AAE"/>
    <w:rsid w:val="00C01341"/>
    <w:rsid w:val="00C32DD3"/>
    <w:rsid w:val="00D27DF4"/>
    <w:rsid w:val="00D3209A"/>
    <w:rsid w:val="00D41C69"/>
    <w:rsid w:val="00D66A79"/>
    <w:rsid w:val="00D76F3B"/>
    <w:rsid w:val="00D85514"/>
    <w:rsid w:val="00DA63CB"/>
    <w:rsid w:val="00DE153F"/>
    <w:rsid w:val="00E54610"/>
    <w:rsid w:val="00E603B8"/>
    <w:rsid w:val="00EB579E"/>
    <w:rsid w:val="00ED03E2"/>
    <w:rsid w:val="00ED29BE"/>
    <w:rsid w:val="00EF0889"/>
    <w:rsid w:val="00F05A41"/>
    <w:rsid w:val="00F11EAB"/>
    <w:rsid w:val="00F14287"/>
    <w:rsid w:val="00F30A91"/>
    <w:rsid w:val="00F40374"/>
    <w:rsid w:val="00F8212C"/>
    <w:rsid w:val="00FA34E7"/>
    <w:rsid w:val="00FA58CA"/>
    <w:rsid w:val="00FB72F8"/>
    <w:rsid w:val="00FE3C47"/>
    <w:rsid w:val="00FE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7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37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37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37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37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37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37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37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37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37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74"/>
    <w:pPr>
      <w:ind w:left="720"/>
      <w:contextualSpacing/>
    </w:pPr>
  </w:style>
  <w:style w:type="table" w:styleId="TableGrid">
    <w:name w:val="Table Grid"/>
    <w:basedOn w:val="TableNormal"/>
    <w:uiPriority w:val="59"/>
    <w:rsid w:val="00BA0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0374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Bibliography">
    <w:name w:val="Bibliography"/>
    <w:basedOn w:val="Normal"/>
    <w:next w:val="Normal"/>
    <w:uiPriority w:val="37"/>
    <w:unhideWhenUsed/>
    <w:rsid w:val="00C01341"/>
  </w:style>
  <w:style w:type="character" w:customStyle="1" w:styleId="Heading2Char">
    <w:name w:val="Heading 2 Char"/>
    <w:basedOn w:val="DefaultParagraphFont"/>
    <w:link w:val="Heading2"/>
    <w:uiPriority w:val="9"/>
    <w:semiHidden/>
    <w:rsid w:val="00F4037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37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37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37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37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37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3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37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37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037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37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37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37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40374"/>
    <w:rPr>
      <w:b/>
      <w:bCs/>
    </w:rPr>
  </w:style>
  <w:style w:type="character" w:styleId="Emphasis">
    <w:name w:val="Emphasis"/>
    <w:uiPriority w:val="20"/>
    <w:qFormat/>
    <w:rsid w:val="00F4037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4037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37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4037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037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37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37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4037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4037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4037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4037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4037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37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Var10</b:Tag>
    <b:SourceType>Book</b:SourceType>
    <b:Guid>{7BC0C8D9-4CCF-446B-BDF9-C130E5449F00}</b:Guid>
    <b:LCID>0</b:LCID>
    <b:Author>
      <b:Author>
        <b:NameList>
          <b:Person>
            <b:Last>Varian</b:Last>
            <b:First>Hal</b:First>
          </b:Person>
        </b:NameList>
      </b:Author>
    </b:Author>
    <b:Title>Intermediate Microeconomics: A Modern Approach, 8th Edition</b:Title>
    <b:Year>2010</b:Year>
    <b:City>New York</b:City>
    <b:Publisher>W.W. Norton &amp; Company</b:Publisher>
    <b:RefOrder>2</b:RefOrder>
  </b:Source>
  <b:Source>
    <b:Tag>Bra07</b:Tag>
    <b:SourceType>Book</b:SourceType>
    <b:Guid>{049A7756-73A6-42A7-BDCE-07E9AD46FFB0}</b:Guid>
    <b:LCID>0</b:LCID>
    <b:Author>
      <b:Author>
        <b:NameList>
          <b:Person>
            <b:Last>Bradfield</b:Last>
            <b:First>James</b:First>
          </b:Person>
        </b:NameList>
      </b:Author>
    </b:Author>
    <b:Title>Introduction to the Economics of Financial markets</b:Title>
    <b:Year>2007</b:Year>
    <b:City>Oxford</b:City>
    <b:Publisher>Oxford University Press</b:Publisher>
    <b:RefOrder>7</b:RefOrder>
  </b:Source>
  <b:Source>
    <b:Tag>Pin95</b:Tag>
    <b:SourceType>Book</b:SourceType>
    <b:Guid>{AC4ECD08-97F0-411F-87F8-FE659725DBF3}</b:Guid>
    <b:LCID>0</b:LCID>
    <b:Author>
      <b:Author>
        <b:NameList>
          <b:Person>
            <b:Last>Pindyck</b:Last>
            <b:First>Robert</b:First>
          </b:Person>
          <b:Person>
            <b:Last>Rubinfeld</b:Last>
            <b:First>D.</b:First>
          </b:Person>
        </b:NameList>
      </b:Author>
    </b:Author>
    <b:Title>Microeconomics, Third Edition</b:Title>
    <b:Year>1995</b:Year>
    <b:City>Beijing</b:City>
    <b:Publisher>Prentice Hall, Inc.</b:Publisher>
    <b:RefOrder>3</b:RefOrder>
  </b:Source>
  <b:Source>
    <b:Tag>Jeh11</b:Tag>
    <b:SourceType>Book</b:SourceType>
    <b:Guid>{C013D16C-15CA-41B5-99A9-A92681EFEE3E}</b:Guid>
    <b:LCID>0</b:LCID>
    <b:Author>
      <b:Author>
        <b:NameList>
          <b:Person>
            <b:Last>Jehle</b:Last>
            <b:First>G.</b:First>
          </b:Person>
          <b:Person>
            <b:Last>Reny</b:Last>
            <b:First>R.</b:First>
          </b:Person>
        </b:NameList>
      </b:Author>
    </b:Author>
    <b:Title>Advanced Microeconomic Theory, Third Edition</b:Title>
    <b:Year>2011</b:Year>
    <b:City>Edinburg</b:City>
    <b:Publisher>Pearson Education Limited</b:Publisher>
    <b:RefOrder>4</b:RefOrder>
  </b:Source>
  <b:Source>
    <b:Tag>Sun09</b:Tag>
    <b:SourceType>Book</b:SourceType>
    <b:Guid>{ADF21B2C-6261-40CB-9C23-D22E5F8914EC}</b:Guid>
    <b:LCID>0</b:LCID>
    <b:Author>
      <b:Author>
        <b:NameList>
          <b:Person>
            <b:Last>Sundaresan</b:Last>
            <b:First>S.</b:First>
          </b:Person>
        </b:NameList>
      </b:Author>
    </b:Author>
    <b:Title>Fixed Income Markets and their Derivatives</b:Title>
    <b:Year>2009</b:Year>
    <b:City>London</b:City>
    <b:Publisher>Elsevier</b:Publisher>
    <b:RefOrder>10</b:RefOrder>
  </b:Source>
  <b:Source>
    <b:Tag>Len04</b:Tag>
    <b:SourceType>Book</b:SourceType>
    <b:Guid>{C7218D5E-C2CE-483E-946E-8A7F8F67180B}</b:Guid>
    <b:LCID>0</b:LCID>
    <b:Author>
      <b:Author>
        <b:NameList>
          <b:Person>
            <b:Last>Lengwiler</b:Last>
            <b:First>Yvan</b:First>
          </b:Person>
        </b:NameList>
      </b:Author>
    </b:Author>
    <b:Title>Microfoundations of financial economics: an introduction to general equilibrium asset pricing</b:Title>
    <b:Year>2004</b:Year>
    <b:City>Princeton</b:City>
    <b:Publisher>Princeton University Press</b:Publisher>
    <b:RefOrder>1</b:RefOrder>
  </b:Source>
  <b:Source>
    <b:Tag>Mar52</b:Tag>
    <b:SourceType>JournalArticle</b:SourceType>
    <b:Guid>{DD1935AA-F919-47C4-A5AA-EC1CF04CDC14}</b:Guid>
    <b:LCID>0</b:LCID>
    <b:Author>
      <b:Author>
        <b:NameList>
          <b:Person>
            <b:Last>Markowitz</b:Last>
            <b:First>H.</b:First>
          </b:Person>
        </b:NameList>
      </b:Author>
    </b:Author>
    <b:Title>Portfolio Selection</b:Title>
    <b:Year>1952</b:Year>
    <b:JournalName>Journal of Finance</b:JournalName>
    <b:Pages>77-91</b:Pages>
    <b:Volume>7</b:Volume>
    <b:Issue>1</b:Issue>
    <b:RefOrder>8</b:RefOrder>
  </b:Source>
  <b:Source>
    <b:Tag>Jon08</b:Tag>
    <b:SourceType>Book</b:SourceType>
    <b:Guid>{33299548-3791-4211-943B-A0B047F1E9A0}</b:Guid>
    <b:LCID>0</b:LCID>
    <b:Author>
      <b:Author>
        <b:NameList>
          <b:Person>
            <b:Last>Jones</b:Last>
            <b:First>Chris</b:First>
          </b:Person>
        </b:NameList>
      </b:Author>
    </b:Author>
    <b:Title>Financial Economics</b:Title>
    <b:Year>2008</b:Year>
    <b:City>New York</b:City>
    <b:Publisher>Routledge</b:Publisher>
    <b:RefOrder>5</b:RefOrder>
  </b:Source>
  <b:Source>
    <b:Tag>Rei99</b:Tag>
    <b:SourceType>Book</b:SourceType>
    <b:Guid>{1D7DF5D7-C692-41B1-83D2-8E74186B63C7}</b:Guid>
    <b:LCID>0</b:LCID>
    <b:Author>
      <b:Author>
        <b:NameList>
          <b:Person>
            <b:Last>Reilly</b:Last>
            <b:First>Frank</b:First>
          </b:Person>
          <b:Person>
            <b:Last>Brown</b:Last>
            <b:First>Keith</b:First>
          </b:Person>
        </b:NameList>
      </b:Author>
    </b:Author>
    <b:Title>Investment Analysis and Portfolio Management</b:Title>
    <b:Year>1999</b:Year>
    <b:City>New York</b:City>
    <b:Publisher>Routledge</b:Publisher>
    <b:RefOrder>9</b:RefOrder>
  </b:Source>
  <b:Source>
    <b:Tag>Wol99</b:Tag>
    <b:SourceType>Book</b:SourceType>
    <b:Guid>{F330CCEF-D9B1-4E61-B421-7A93E3CE1E8C}</b:Guid>
    <b:LCID>0</b:LCID>
    <b:Author>
      <b:Author>
        <b:NameList>
          <b:Person>
            <b:Last>Wolfstetter</b:Last>
            <b:First>Elmar</b:First>
          </b:Person>
        </b:NameList>
      </b:Author>
    </b:Author>
    <b:Title>Topics in Microeconomics: Industrial Organization, Auctions and Incentives</b:Title>
    <b:Year>1999</b:Year>
    <b:City>Edinburgh</b:City>
    <b:Publisher>Cambridge University Press</b:Publisher>
    <b:RefOrder>6</b:RefOrder>
  </b:Source>
  <b:Source>
    <b:Tag>Dea041</b:Tag>
    <b:SourceType>Book</b:SourceType>
    <b:Guid>{B55271E3-A1BC-4C86-BFD6-DE77997CB9A6}</b:Guid>
    <b:LCID>0</b:LCID>
    <b:Author>
      <b:Author>
        <b:NameList>
          <b:Person>
            <b:Last>Deacon</b:Last>
            <b:First>John</b:First>
          </b:Person>
        </b:NameList>
      </b:Author>
    </b:Author>
    <b:Title>Global Securitiuzation and CDOs</b:Title>
    <b:Year>2004</b:Year>
    <b:City>Chichester</b:City>
    <b:Publisher>John Wiley &amp; Sons, LTD</b:Publisher>
    <b:RefOrder>11</b:RefOrder>
  </b:Source>
</b:Sources>
</file>

<file path=customXml/itemProps1.xml><?xml version="1.0" encoding="utf-8"?>
<ds:datastoreItem xmlns:ds="http://schemas.openxmlformats.org/officeDocument/2006/customXml" ds:itemID="{085FABF4-51FC-4584-BA93-F3F8F49B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2012-08-02T14:11:00Z</dcterms:created>
  <dcterms:modified xsi:type="dcterms:W3CDTF">2012-09-28T12:10:00Z</dcterms:modified>
</cp:coreProperties>
</file>