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293" w:rsidRPr="00EA7293" w:rsidRDefault="00EA7293" w:rsidP="00EA7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7293">
        <w:rPr>
          <w:rFonts w:ascii="Times New Roman" w:hAnsi="Times New Roman" w:cs="Times New Roman"/>
          <w:b/>
          <w:bCs/>
          <w:sz w:val="24"/>
          <w:szCs w:val="24"/>
        </w:rPr>
        <w:t>BCOM 230: BUSINESS FINANCE</w:t>
      </w:r>
    </w:p>
    <w:p w:rsidR="00EA7293" w:rsidRDefault="00EA7293" w:rsidP="00EA7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7293" w:rsidRPr="00EA7293" w:rsidRDefault="00EA7293" w:rsidP="00EA7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7293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 OBJECTIVES</w:t>
      </w:r>
    </w:p>
    <w:p w:rsidR="00EA7293" w:rsidRDefault="00EA7293" w:rsidP="00EA7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 the end of the course, the student should be able to:</w:t>
      </w:r>
    </w:p>
    <w:p w:rsidR="00EA7293" w:rsidRDefault="00EA7293" w:rsidP="00EA7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Finance and expound on its scope.</w:t>
      </w:r>
    </w:p>
    <w:p w:rsidR="00EA7293" w:rsidRDefault="00EA7293" w:rsidP="00EA7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Apply the time value of money to financial decision making</w:t>
      </w:r>
    </w:p>
    <w:p w:rsidR="00EA7293" w:rsidRDefault="00EA7293" w:rsidP="00EA7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the various sources of business finance.</w:t>
      </w:r>
    </w:p>
    <w:p w:rsidR="00EA7293" w:rsidRDefault="00EA7293" w:rsidP="00EA7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Draw a budget, and project cash flows.</w:t>
      </w:r>
    </w:p>
    <w:p w:rsidR="00EA7293" w:rsidRDefault="00EA7293" w:rsidP="00EA7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 the risk and return of a project.</w:t>
      </w:r>
    </w:p>
    <w:p w:rsidR="00EA7293" w:rsidRDefault="00EA7293" w:rsidP="00EA7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Evaluate a business using financial ratios.</w:t>
      </w:r>
    </w:p>
    <w:p w:rsidR="00EA7293" w:rsidRDefault="00EA7293" w:rsidP="00EA72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A7293" w:rsidRPr="006F7CEA" w:rsidRDefault="00EA7293" w:rsidP="00EA72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7CEA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 CONTENTS</w:t>
      </w:r>
    </w:p>
    <w:p w:rsidR="00EA7293" w:rsidRDefault="00EA7293" w:rsidP="00EA7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and </w:t>
      </w:r>
      <w:r w:rsidRPr="00EA7293">
        <w:rPr>
          <w:rFonts w:ascii="Times New Roman" w:hAnsi="Times New Roman" w:cs="Times New Roman"/>
          <w:sz w:val="24"/>
          <w:szCs w:val="24"/>
        </w:rPr>
        <w:t xml:space="preserve">The scope of finance. </w:t>
      </w:r>
    </w:p>
    <w:p w:rsidR="00EA7293" w:rsidRDefault="00EA7293" w:rsidP="00EA7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mathematics.</w:t>
      </w:r>
    </w:p>
    <w:p w:rsidR="00EA7293" w:rsidRDefault="00EA7293" w:rsidP="00EA729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 xml:space="preserve">Time value of money; </w:t>
      </w:r>
    </w:p>
    <w:p w:rsidR="00EA7293" w:rsidRDefault="00EA7293" w:rsidP="00EA729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Compound value of lump sum and annuity.</w:t>
      </w:r>
    </w:p>
    <w:p w:rsidR="00EA7293" w:rsidRDefault="00EA7293" w:rsidP="00EA729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>Present value</w:t>
      </w:r>
      <w:r>
        <w:rPr>
          <w:rFonts w:ascii="Times New Roman" w:hAnsi="Times New Roman" w:cs="Times New Roman"/>
          <w:sz w:val="24"/>
          <w:szCs w:val="24"/>
        </w:rPr>
        <w:t xml:space="preserve"> of a lump sum and annuity.</w:t>
      </w:r>
    </w:p>
    <w:p w:rsidR="00EA7293" w:rsidRPr="00EA7293" w:rsidRDefault="00EA7293" w:rsidP="00EA729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financial tables</w:t>
      </w:r>
      <w:r w:rsidRPr="00EA72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7293" w:rsidRPr="00EA7293" w:rsidRDefault="00EA7293" w:rsidP="00EA7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 xml:space="preserve">Sources of business finance; </w:t>
      </w:r>
    </w:p>
    <w:p w:rsidR="00EA7293" w:rsidRPr="00EA7293" w:rsidRDefault="00EA7293" w:rsidP="00EA729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 xml:space="preserve">Short term and long term sources of funds. </w:t>
      </w:r>
    </w:p>
    <w:p w:rsidR="00EA7293" w:rsidRPr="00EA7293" w:rsidRDefault="00EA7293" w:rsidP="00EA7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 xml:space="preserve">Financial planning and cash flow projectors. </w:t>
      </w:r>
    </w:p>
    <w:p w:rsidR="00EA7293" w:rsidRPr="00EA7293" w:rsidRDefault="00EA7293" w:rsidP="00EA7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 xml:space="preserve">Concepts of risk and return. </w:t>
      </w:r>
    </w:p>
    <w:p w:rsidR="00EA7293" w:rsidRPr="00EA7293" w:rsidRDefault="00EA7293" w:rsidP="00EA7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 xml:space="preserve">Asset valuation </w:t>
      </w:r>
      <w:r>
        <w:rPr>
          <w:rFonts w:ascii="Times New Roman" w:hAnsi="Times New Roman" w:cs="Times New Roman"/>
          <w:sz w:val="24"/>
          <w:szCs w:val="24"/>
        </w:rPr>
        <w:t>models.</w:t>
      </w:r>
    </w:p>
    <w:p w:rsidR="00EA7293" w:rsidRPr="00EA7293" w:rsidRDefault="00EA7293" w:rsidP="00EA7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 xml:space="preserve">Cost of capital. </w:t>
      </w:r>
    </w:p>
    <w:p w:rsidR="00EA7293" w:rsidRPr="00EA7293" w:rsidRDefault="00EA7293" w:rsidP="00EA7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 xml:space="preserve">Financial ratio analysis. </w:t>
      </w:r>
    </w:p>
    <w:p w:rsidR="00781E97" w:rsidRDefault="00EA7293" w:rsidP="00EA7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93">
        <w:rPr>
          <w:rFonts w:ascii="Times New Roman" w:hAnsi="Times New Roman" w:cs="Times New Roman"/>
          <w:sz w:val="24"/>
          <w:szCs w:val="24"/>
        </w:rPr>
        <w:t>Business performance in Kenya and the region.</w:t>
      </w:r>
    </w:p>
    <w:p w:rsidR="00EA7293" w:rsidRDefault="00EA7293" w:rsidP="00EA7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7293" w:rsidRDefault="00EA7293" w:rsidP="00EA7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7293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9F35D5" w:rsidRPr="003649CF" w:rsidRDefault="009F35D5" w:rsidP="009F35D5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 w:cs="Times New Roman"/>
          <w:sz w:val="20"/>
          <w:szCs w:val="20"/>
        </w:rPr>
      </w:pPr>
      <w:r w:rsidRPr="003649CF">
        <w:rPr>
          <w:rFonts w:ascii="Verdana" w:eastAsia="Times New Roman" w:hAnsi="Verdana" w:cs="Times New Roman"/>
          <w:sz w:val="20"/>
          <w:szCs w:val="20"/>
        </w:rPr>
        <w:t xml:space="preserve">Reilly - Brown, </w:t>
      </w:r>
      <w:r w:rsidRPr="003649CF">
        <w:rPr>
          <w:rFonts w:ascii="Verdana" w:eastAsia="Times New Roman" w:hAnsi="Verdana" w:cs="Times New Roman"/>
          <w:i/>
          <w:sz w:val="20"/>
          <w:szCs w:val="20"/>
        </w:rPr>
        <w:t>Investment Analysis and Portfolio Management, 7th edition</w:t>
      </w:r>
      <w:r w:rsidRPr="003649CF">
        <w:rPr>
          <w:rFonts w:ascii="Verdana" w:eastAsia="Times New Roman" w:hAnsi="Verdana" w:cs="Times New Roman"/>
          <w:sz w:val="20"/>
          <w:szCs w:val="20"/>
        </w:rPr>
        <w:t>, Addison Wesley, 2000.</w:t>
      </w:r>
    </w:p>
    <w:p w:rsidR="009F35D5" w:rsidRPr="003649CF" w:rsidRDefault="009F35D5" w:rsidP="009F35D5">
      <w:pPr>
        <w:pStyle w:val="ListParagraph"/>
        <w:spacing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9F35D5" w:rsidRPr="003649CF" w:rsidRDefault="009F35D5" w:rsidP="009F3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3649CF">
        <w:rPr>
          <w:rFonts w:ascii="Verdana" w:eastAsia="Times New Roman" w:hAnsi="Verdana" w:cs="Times New Roman"/>
          <w:sz w:val="20"/>
          <w:szCs w:val="20"/>
        </w:rPr>
        <w:t>Mishkin</w:t>
      </w:r>
      <w:proofErr w:type="spellEnd"/>
      <w:r w:rsidRPr="003649CF">
        <w:rPr>
          <w:rFonts w:ascii="Verdana" w:eastAsia="Times New Roman" w:hAnsi="Verdana" w:cs="Times New Roman"/>
          <w:sz w:val="20"/>
          <w:szCs w:val="20"/>
        </w:rPr>
        <w:t xml:space="preserve">, Frederic </w:t>
      </w:r>
      <w:proofErr w:type="spellStart"/>
      <w:r w:rsidRPr="003649CF">
        <w:rPr>
          <w:rFonts w:ascii="Verdana" w:eastAsia="Times New Roman" w:hAnsi="Verdana" w:cs="Times New Roman"/>
          <w:sz w:val="20"/>
          <w:szCs w:val="20"/>
        </w:rPr>
        <w:t>S.The</w:t>
      </w:r>
      <w:proofErr w:type="spellEnd"/>
      <w:r w:rsidRPr="003649CF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649CF">
        <w:rPr>
          <w:rFonts w:ascii="Verdana" w:eastAsia="Times New Roman" w:hAnsi="Verdana" w:cs="Times New Roman"/>
          <w:i/>
          <w:sz w:val="20"/>
          <w:szCs w:val="20"/>
        </w:rPr>
        <w:t>economics of money, banking, and financial markets</w:t>
      </w:r>
      <w:r w:rsidRPr="003649CF">
        <w:rPr>
          <w:rFonts w:ascii="Verdana" w:eastAsia="Times New Roman" w:hAnsi="Verdana" w:cs="Times New Roman"/>
          <w:sz w:val="20"/>
          <w:szCs w:val="20"/>
        </w:rPr>
        <w:t xml:space="preserve"> / Frederic S. Mishkin.—7th ed. p. cm. — (The Addison-Wesley series in economics)</w:t>
      </w:r>
    </w:p>
    <w:p w:rsidR="009F35D5" w:rsidRPr="003649CF" w:rsidRDefault="009F35D5" w:rsidP="009F35D5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9F35D5" w:rsidRPr="003649CF" w:rsidRDefault="009F35D5" w:rsidP="009F3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3649CF">
        <w:rPr>
          <w:rFonts w:ascii="Verdana" w:eastAsia="Times New Roman" w:hAnsi="Verdana" w:cs="Times New Roman"/>
          <w:sz w:val="20"/>
          <w:szCs w:val="20"/>
        </w:rPr>
        <w:t>Bodie</w:t>
      </w:r>
      <w:proofErr w:type="spellEnd"/>
      <w:r w:rsidRPr="003649CF">
        <w:rPr>
          <w:rFonts w:ascii="Verdana" w:eastAsia="Times New Roman" w:hAnsi="Verdana" w:cs="Times New Roman"/>
          <w:sz w:val="20"/>
          <w:szCs w:val="20"/>
        </w:rPr>
        <w:t xml:space="preserve">−Kane−Marcus: </w:t>
      </w:r>
      <w:r w:rsidRPr="003649CF">
        <w:rPr>
          <w:rFonts w:ascii="Verdana" w:eastAsia="Times New Roman" w:hAnsi="Verdana" w:cs="Times New Roman"/>
          <w:i/>
          <w:sz w:val="20"/>
          <w:szCs w:val="20"/>
        </w:rPr>
        <w:t>Investments, Fifth Edition</w:t>
      </w:r>
      <w:r w:rsidRPr="003649CF">
        <w:rPr>
          <w:rFonts w:ascii="Verdana" w:eastAsia="Times New Roman" w:hAnsi="Verdana" w:cs="Times New Roman"/>
          <w:sz w:val="20"/>
          <w:szCs w:val="20"/>
        </w:rPr>
        <w:t>, The McGraw−Hill Companies, 2001</w:t>
      </w:r>
    </w:p>
    <w:p w:rsidR="009F35D5" w:rsidRPr="003649CF" w:rsidRDefault="009F35D5" w:rsidP="009F35D5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9F35D5" w:rsidRPr="003649CF" w:rsidRDefault="009F35D5" w:rsidP="009F3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3649CF">
        <w:rPr>
          <w:rFonts w:ascii="Verdana" w:eastAsia="Times New Roman" w:hAnsi="Verdana" w:cs="Times New Roman"/>
          <w:sz w:val="20"/>
          <w:szCs w:val="20"/>
        </w:rPr>
        <w:t>Brealey</w:t>
      </w:r>
      <w:proofErr w:type="spellEnd"/>
      <w:r w:rsidRPr="003649CF">
        <w:rPr>
          <w:rFonts w:ascii="Verdana" w:eastAsia="Times New Roman" w:hAnsi="Verdana" w:cs="Times New Roman"/>
          <w:sz w:val="20"/>
          <w:szCs w:val="20"/>
        </w:rPr>
        <w:t xml:space="preserve">−Meyers: </w:t>
      </w:r>
      <w:r w:rsidRPr="003649CF">
        <w:rPr>
          <w:rFonts w:ascii="Verdana" w:eastAsia="Times New Roman" w:hAnsi="Verdana" w:cs="Times New Roman"/>
          <w:i/>
          <w:sz w:val="20"/>
          <w:szCs w:val="20"/>
        </w:rPr>
        <w:t>Principles of Corporate Finance, Seventh Edition</w:t>
      </w:r>
      <w:r w:rsidRPr="003649CF"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gramStart"/>
      <w:r w:rsidRPr="003649CF">
        <w:rPr>
          <w:rFonts w:ascii="Verdana" w:eastAsia="Times New Roman" w:hAnsi="Verdana" w:cs="Times New Roman"/>
          <w:sz w:val="20"/>
          <w:szCs w:val="20"/>
        </w:rPr>
        <w:t>The</w:t>
      </w:r>
      <w:proofErr w:type="gramEnd"/>
      <w:r w:rsidRPr="003649CF">
        <w:rPr>
          <w:rFonts w:ascii="Verdana" w:eastAsia="Times New Roman" w:hAnsi="Verdana" w:cs="Times New Roman"/>
          <w:sz w:val="20"/>
          <w:szCs w:val="20"/>
        </w:rPr>
        <w:t xml:space="preserve"> McGraw−Hill Companies, 2003.</w:t>
      </w:r>
    </w:p>
    <w:p w:rsidR="009F35D5" w:rsidRPr="003649CF" w:rsidRDefault="009F35D5" w:rsidP="009F35D5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p w:rsidR="009F35D5" w:rsidRPr="003649CF" w:rsidRDefault="009F35D5" w:rsidP="009F3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3649CF">
        <w:rPr>
          <w:rFonts w:ascii="Verdana" w:eastAsia="Times New Roman" w:hAnsi="Verdana" w:cs="Times New Roman"/>
          <w:sz w:val="20"/>
          <w:szCs w:val="20"/>
        </w:rPr>
        <w:t>Fabozzi</w:t>
      </w:r>
      <w:proofErr w:type="spellEnd"/>
      <w:r w:rsidRPr="003649CF">
        <w:rPr>
          <w:rFonts w:ascii="Verdana" w:eastAsia="Times New Roman" w:hAnsi="Verdana" w:cs="Times New Roman"/>
          <w:sz w:val="20"/>
          <w:szCs w:val="20"/>
        </w:rPr>
        <w:t xml:space="preserve">- Peterson, </w:t>
      </w:r>
      <w:r w:rsidRPr="003649CF">
        <w:rPr>
          <w:rFonts w:ascii="Verdana" w:eastAsia="Times New Roman" w:hAnsi="Verdana" w:cs="Times New Roman"/>
          <w:i/>
          <w:sz w:val="20"/>
          <w:szCs w:val="20"/>
        </w:rPr>
        <w:t>Financial management and analysis, 2nd edition</w:t>
      </w:r>
      <w:r w:rsidRPr="003649CF">
        <w:rPr>
          <w:rFonts w:ascii="Verdana" w:eastAsia="Times New Roman" w:hAnsi="Verdana" w:cs="Times New Roman"/>
          <w:sz w:val="20"/>
          <w:szCs w:val="20"/>
        </w:rPr>
        <w:t>, John Wiley &amp; Sons, Inc., Hoboken, New Jersey (2003).</w:t>
      </w:r>
    </w:p>
    <w:p w:rsidR="009F35D5" w:rsidRPr="003649CF" w:rsidRDefault="009F35D5" w:rsidP="009F35D5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9F35D5" w:rsidRPr="003649CF" w:rsidRDefault="009F35D5" w:rsidP="009F3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3649CF">
        <w:rPr>
          <w:rFonts w:ascii="Verdana" w:eastAsia="Times New Roman" w:hAnsi="Verdana" w:cs="Times New Roman"/>
          <w:sz w:val="20"/>
          <w:szCs w:val="20"/>
        </w:rPr>
        <w:t>Mishkin</w:t>
      </w:r>
      <w:proofErr w:type="spellEnd"/>
      <w:r w:rsidRPr="003649CF">
        <w:rPr>
          <w:rFonts w:ascii="Verdana" w:eastAsia="Times New Roman" w:hAnsi="Verdana" w:cs="Times New Roman"/>
          <w:sz w:val="20"/>
          <w:szCs w:val="20"/>
        </w:rPr>
        <w:t xml:space="preserve">, Frederic and Stanley G. Eakins, </w:t>
      </w:r>
      <w:r w:rsidRPr="003649CF">
        <w:rPr>
          <w:rFonts w:ascii="Verdana" w:eastAsia="Times New Roman" w:hAnsi="Verdana" w:cs="Times New Roman"/>
          <w:i/>
          <w:sz w:val="20"/>
          <w:szCs w:val="20"/>
        </w:rPr>
        <w:t>Financial Markets &amp; Institutions, 4th edition</w:t>
      </w:r>
      <w:r w:rsidRPr="003649CF">
        <w:rPr>
          <w:rFonts w:ascii="Verdana" w:eastAsia="Times New Roman" w:hAnsi="Verdana" w:cs="Times New Roman"/>
          <w:sz w:val="20"/>
          <w:szCs w:val="20"/>
        </w:rPr>
        <w:t>, Addison Wesley, 2003.</w:t>
      </w:r>
    </w:p>
    <w:p w:rsidR="009F35D5" w:rsidRPr="003649CF" w:rsidRDefault="009F35D5" w:rsidP="009F35D5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p w:rsidR="009F35D5" w:rsidRPr="003649CF" w:rsidRDefault="009F35D5" w:rsidP="009F3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649CF">
        <w:rPr>
          <w:rFonts w:ascii="Verdana" w:eastAsia="Times New Roman" w:hAnsi="Verdana" w:cs="Times New Roman"/>
          <w:sz w:val="20"/>
          <w:szCs w:val="20"/>
        </w:rPr>
        <w:t>Other texts in Financial Economics, Investment management, corporate finance and financial management.</w:t>
      </w:r>
    </w:p>
    <w:p w:rsidR="009F35D5" w:rsidRPr="00A8683E" w:rsidRDefault="009F35D5" w:rsidP="009F35D5">
      <w:pPr>
        <w:pStyle w:val="ListParagraph"/>
        <w:rPr>
          <w:rFonts w:ascii="Verdana" w:eastAsia="Times New Roman" w:hAnsi="Verdana" w:cs="Times New Roman"/>
          <w:sz w:val="17"/>
          <w:szCs w:val="17"/>
        </w:rPr>
      </w:pPr>
    </w:p>
    <w:p w:rsidR="009F35D5" w:rsidRPr="00A8683E" w:rsidRDefault="009F35D5" w:rsidP="009F35D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9F35D5" w:rsidRDefault="009F35D5" w:rsidP="009F35D5">
      <w:r>
        <w:rPr>
          <w:b/>
        </w:rPr>
        <w:t xml:space="preserve">CAT 1 </w:t>
      </w:r>
      <w:r>
        <w:t xml:space="preserve">will cover topic 1 through 4. This will be after the first FOUR </w:t>
      </w:r>
      <w:r w:rsidRPr="00B4548D">
        <w:t>topics are covered.</w:t>
      </w:r>
    </w:p>
    <w:p w:rsidR="009F35D5" w:rsidRPr="00B4548D" w:rsidRDefault="009F35D5" w:rsidP="009F35D5">
      <w:r w:rsidRPr="005335E1">
        <w:rPr>
          <w:b/>
        </w:rPr>
        <w:t>CAT</w:t>
      </w:r>
      <w:r>
        <w:rPr>
          <w:b/>
        </w:rPr>
        <w:t xml:space="preserve"> </w:t>
      </w:r>
      <w:r w:rsidRPr="005335E1">
        <w:rPr>
          <w:b/>
        </w:rPr>
        <w:t>2</w:t>
      </w:r>
      <w:r>
        <w:t xml:space="preserve"> will cover the remainder of the course outline. The date will be agreed upon in class.</w:t>
      </w:r>
    </w:p>
    <w:p w:rsidR="009F35D5" w:rsidRPr="00EA7293" w:rsidRDefault="00F53CAE" w:rsidP="00EA7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Instructor: John K. Karuitha 0736 917 717, jkingathia2005@yahoo.com</w:t>
      </w:r>
    </w:p>
    <w:sectPr w:rsidR="009F35D5" w:rsidRPr="00EA7293" w:rsidSect="00BF57A8">
      <w:pgSz w:w="11906" w:h="16838"/>
      <w:pgMar w:top="709" w:right="144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F64A6"/>
    <w:multiLevelType w:val="hybridMultilevel"/>
    <w:tmpl w:val="0B7A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7530A"/>
    <w:multiLevelType w:val="hybridMultilevel"/>
    <w:tmpl w:val="136A2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668AA"/>
    <w:multiLevelType w:val="hybridMultilevel"/>
    <w:tmpl w:val="CF2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7293"/>
    <w:rsid w:val="001001B8"/>
    <w:rsid w:val="003649CF"/>
    <w:rsid w:val="005B13ED"/>
    <w:rsid w:val="006F7CEA"/>
    <w:rsid w:val="00781E97"/>
    <w:rsid w:val="009F35D5"/>
    <w:rsid w:val="00BF57A8"/>
    <w:rsid w:val="00EA7293"/>
    <w:rsid w:val="00F5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>Hewlett-Packard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Muya</dc:creator>
  <cp:lastModifiedBy>Muya</cp:lastModifiedBy>
  <cp:revision>2</cp:revision>
  <dcterms:created xsi:type="dcterms:W3CDTF">2011-09-20T13:32:00Z</dcterms:created>
  <dcterms:modified xsi:type="dcterms:W3CDTF">2011-09-20T13:32:00Z</dcterms:modified>
</cp:coreProperties>
</file>