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D29" w:rsidRDefault="00434E63">
      <w:r>
        <w:t>LAIKIPIA UNIVERSITY COLLEGE</w:t>
      </w:r>
    </w:p>
    <w:p w:rsidR="00434E63" w:rsidRDefault="00434E63">
      <w:r>
        <w:t xml:space="preserve">BCOM 330 FINANCIAL INSTITUTIONS AND MARKETS </w:t>
      </w:r>
    </w:p>
    <w:p w:rsidR="00434E63" w:rsidRDefault="00434E63">
      <w:r>
        <w:t>CONTINOUS ASSESSMENT TEST 1</w:t>
      </w:r>
    </w:p>
    <w:p w:rsidR="00434E63" w:rsidRDefault="007E38B4">
      <w:r>
        <w:t>Attempt any two</w:t>
      </w:r>
      <w:r w:rsidR="00434E63">
        <w:t xml:space="preserve"> questions</w:t>
      </w:r>
    </w:p>
    <w:p w:rsidR="00434E63" w:rsidRPr="00434E63" w:rsidRDefault="00434E63" w:rsidP="00434E63">
      <w:pPr>
        <w:pStyle w:val="ListParagraph"/>
        <w:numPr>
          <w:ilvl w:val="0"/>
          <w:numId w:val="1"/>
        </w:numPr>
      </w:pPr>
      <w:r>
        <w:t xml:space="preserve">“Financial sector regulation can either be consolidated, </w:t>
      </w:r>
      <w:r w:rsidR="00577485">
        <w:t>or consist</w:t>
      </w:r>
      <w:r w:rsidRPr="000B302C">
        <w:rPr>
          <w:rFonts w:ascii="Arial" w:hAnsi="Arial" w:cs="Arial"/>
          <w:color w:val="231F20"/>
          <w:sz w:val="20"/>
          <w:szCs w:val="20"/>
          <w:lang w:val="sw-KE" w:eastAsia="sw-KE"/>
        </w:rPr>
        <w:t xml:space="preserve"> of a number of independent regulators each charged with the supervision of their particular sub sectors</w:t>
      </w:r>
      <w:r>
        <w:rPr>
          <w:rFonts w:ascii="Arial" w:hAnsi="Arial" w:cs="Arial"/>
          <w:color w:val="231F20"/>
          <w:sz w:val="20"/>
          <w:szCs w:val="20"/>
          <w:lang w:val="sw-KE" w:eastAsia="sw-KE"/>
        </w:rPr>
        <w:t>.”</w:t>
      </w:r>
    </w:p>
    <w:p w:rsidR="00434E63" w:rsidRPr="00434E63" w:rsidRDefault="00434E63" w:rsidP="00434E63">
      <w:pPr>
        <w:pStyle w:val="ListParagraph"/>
        <w:numPr>
          <w:ilvl w:val="1"/>
          <w:numId w:val="1"/>
        </w:numPr>
      </w:pPr>
      <w:r>
        <w:rPr>
          <w:rFonts w:ascii="Arial" w:hAnsi="Arial" w:cs="Arial"/>
          <w:color w:val="231F20"/>
          <w:sz w:val="20"/>
          <w:szCs w:val="20"/>
          <w:lang w:val="sw-KE" w:eastAsia="sw-KE"/>
        </w:rPr>
        <w:t>Under which of the two categories above does Kenya financial sector regulation fall (2 mks).</w:t>
      </w:r>
    </w:p>
    <w:p w:rsidR="00434E63" w:rsidRPr="00434E63" w:rsidRDefault="00434E63" w:rsidP="00434E63">
      <w:pPr>
        <w:pStyle w:val="ListParagraph"/>
        <w:numPr>
          <w:ilvl w:val="1"/>
          <w:numId w:val="1"/>
        </w:numPr>
      </w:pPr>
      <w:r>
        <w:rPr>
          <w:rFonts w:ascii="Arial" w:hAnsi="Arial" w:cs="Arial"/>
          <w:color w:val="231F20"/>
          <w:sz w:val="20"/>
          <w:szCs w:val="20"/>
          <w:lang w:val="sw-KE" w:eastAsia="sw-KE"/>
        </w:rPr>
        <w:t>Discuss</w:t>
      </w:r>
      <w:r w:rsidR="00577485">
        <w:rPr>
          <w:rFonts w:ascii="Arial" w:hAnsi="Arial" w:cs="Arial"/>
          <w:color w:val="231F20"/>
          <w:sz w:val="20"/>
          <w:szCs w:val="20"/>
          <w:lang w:val="sw-KE" w:eastAsia="sw-KE"/>
        </w:rPr>
        <w:t xml:space="preserve"> </w:t>
      </w:r>
      <w:r>
        <w:rPr>
          <w:rFonts w:ascii="Arial" w:hAnsi="Arial" w:cs="Arial"/>
          <w:color w:val="231F20"/>
          <w:sz w:val="20"/>
          <w:szCs w:val="20"/>
          <w:lang w:val="sw-KE" w:eastAsia="sw-KE"/>
        </w:rPr>
        <w:t>in detail  the structure of financial sector regulation in kenya, using diagrams to illustrate where appropriate. (8 mks)</w:t>
      </w:r>
    </w:p>
    <w:p w:rsidR="00434E63" w:rsidRPr="00D5728C" w:rsidRDefault="00434E63" w:rsidP="00434E63">
      <w:pPr>
        <w:pStyle w:val="ListParagraph"/>
        <w:numPr>
          <w:ilvl w:val="1"/>
          <w:numId w:val="1"/>
        </w:numPr>
      </w:pPr>
      <w:r>
        <w:rPr>
          <w:rFonts w:ascii="Arial" w:hAnsi="Arial" w:cs="Arial"/>
          <w:color w:val="231F20"/>
          <w:sz w:val="20"/>
          <w:szCs w:val="20"/>
          <w:lang w:val="sw-KE" w:eastAsia="sw-KE"/>
        </w:rPr>
        <w:t xml:space="preserve">What are the merits and demerits in </w:t>
      </w:r>
      <w:r w:rsidR="00577485">
        <w:rPr>
          <w:rFonts w:ascii="Arial" w:hAnsi="Arial" w:cs="Arial"/>
          <w:color w:val="231F20"/>
          <w:sz w:val="20"/>
          <w:szCs w:val="20"/>
          <w:lang w:val="sw-KE" w:eastAsia="sw-KE"/>
        </w:rPr>
        <w:t xml:space="preserve">the Kenyan model </w:t>
      </w:r>
      <w:r>
        <w:rPr>
          <w:rFonts w:ascii="Arial" w:hAnsi="Arial" w:cs="Arial"/>
          <w:color w:val="231F20"/>
          <w:sz w:val="20"/>
          <w:szCs w:val="20"/>
          <w:lang w:val="sw-KE" w:eastAsia="sw-KE"/>
        </w:rPr>
        <w:t>of financial sector regulation (5 mks).</w:t>
      </w:r>
    </w:p>
    <w:p w:rsidR="00D5728C" w:rsidRDefault="00D5728C" w:rsidP="00D5728C">
      <w:pPr>
        <w:pStyle w:val="ListParagraph"/>
        <w:ind w:left="1440"/>
        <w:rPr>
          <w:rFonts w:ascii="Arial" w:hAnsi="Arial" w:cs="Arial"/>
          <w:color w:val="231F20"/>
          <w:sz w:val="20"/>
          <w:szCs w:val="20"/>
          <w:lang w:val="sw-KE" w:eastAsia="sw-KE"/>
        </w:rPr>
      </w:pPr>
    </w:p>
    <w:p w:rsidR="00FD1C74" w:rsidRPr="00FD1C74" w:rsidRDefault="00FD1C74" w:rsidP="00FD1C74">
      <w:pPr>
        <w:pStyle w:val="ListParagraph"/>
        <w:numPr>
          <w:ilvl w:val="0"/>
          <w:numId w:val="1"/>
        </w:numPr>
        <w:rPr>
          <w:rFonts w:ascii="Arial" w:hAnsi="Arial" w:cs="Arial"/>
          <w:color w:val="231F20"/>
          <w:sz w:val="20"/>
          <w:szCs w:val="20"/>
          <w:lang w:val="sw-KE" w:eastAsia="sw-KE"/>
        </w:rPr>
      </w:pPr>
      <w:r w:rsidRPr="00FD1C74">
        <w:rPr>
          <w:rFonts w:ascii="Arial" w:hAnsi="Arial" w:cs="Arial"/>
          <w:color w:val="231F20"/>
          <w:sz w:val="20"/>
          <w:szCs w:val="20"/>
          <w:lang w:val="sw-KE" w:eastAsia="sw-KE"/>
        </w:rPr>
        <w:t>“</w:t>
      </w:r>
      <w:r w:rsidR="00D5728C" w:rsidRPr="00FD1C74">
        <w:rPr>
          <w:rFonts w:ascii="Arial" w:hAnsi="Arial" w:cs="Arial"/>
          <w:color w:val="231F20"/>
          <w:sz w:val="20"/>
          <w:szCs w:val="20"/>
          <w:lang w:val="sw-KE" w:eastAsia="sw-KE"/>
        </w:rPr>
        <w:t>Investment banks are financial intermidiaries charged with the responsibility of garnering the savings of thrifty people and directing these funds into the business enterprises seeking capital for acquisition of plant and equipment, and for holding inventories</w:t>
      </w:r>
      <w:r w:rsidRPr="00FD1C74">
        <w:rPr>
          <w:rFonts w:ascii="Arial" w:hAnsi="Arial" w:cs="Arial"/>
          <w:color w:val="231F20"/>
          <w:sz w:val="20"/>
          <w:szCs w:val="20"/>
          <w:lang w:val="sw-KE" w:eastAsia="sw-KE"/>
        </w:rPr>
        <w:t>”</w:t>
      </w:r>
    </w:p>
    <w:p w:rsidR="00D5728C" w:rsidRDefault="00FD1C74" w:rsidP="00FD1C74">
      <w:pPr>
        <w:pStyle w:val="ListParagraph"/>
        <w:numPr>
          <w:ilvl w:val="1"/>
          <w:numId w:val="1"/>
        </w:numPr>
        <w:rPr>
          <w:rFonts w:ascii="Arial" w:hAnsi="Arial" w:cs="Arial"/>
          <w:color w:val="231F20"/>
          <w:sz w:val="20"/>
          <w:szCs w:val="20"/>
          <w:lang w:val="sw-KE" w:eastAsia="sw-KE"/>
        </w:rPr>
      </w:pPr>
      <w:r w:rsidRPr="00FD1C74">
        <w:rPr>
          <w:rFonts w:ascii="Arial" w:hAnsi="Arial" w:cs="Arial"/>
          <w:color w:val="231F20"/>
          <w:sz w:val="20"/>
          <w:szCs w:val="20"/>
          <w:lang w:val="sw-KE" w:eastAsia="sw-KE"/>
        </w:rPr>
        <w:t>Discuss FOUR functions of investment banks (8 mks)</w:t>
      </w:r>
      <w:r w:rsidR="00D5728C" w:rsidRPr="00FD1C74">
        <w:rPr>
          <w:rFonts w:ascii="Arial" w:hAnsi="Arial" w:cs="Arial"/>
          <w:color w:val="231F20"/>
          <w:sz w:val="20"/>
          <w:szCs w:val="20"/>
          <w:lang w:val="sw-KE" w:eastAsia="sw-KE"/>
        </w:rPr>
        <w:t>.</w:t>
      </w:r>
    </w:p>
    <w:p w:rsidR="00FD1C74" w:rsidRDefault="00FD1C74" w:rsidP="00FD1C74">
      <w:pPr>
        <w:pStyle w:val="ListParagraph"/>
        <w:numPr>
          <w:ilvl w:val="1"/>
          <w:numId w:val="1"/>
        </w:numPr>
        <w:rPr>
          <w:rFonts w:ascii="Arial" w:hAnsi="Arial" w:cs="Arial"/>
          <w:color w:val="231F20"/>
          <w:sz w:val="20"/>
          <w:szCs w:val="20"/>
          <w:lang w:val="sw-KE" w:eastAsia="sw-KE"/>
        </w:rPr>
      </w:pPr>
      <w:r>
        <w:rPr>
          <w:rFonts w:ascii="Arial" w:hAnsi="Arial" w:cs="Arial"/>
          <w:color w:val="231F20"/>
          <w:sz w:val="20"/>
          <w:szCs w:val="20"/>
          <w:lang w:val="sw-KE" w:eastAsia="sw-KE"/>
        </w:rPr>
        <w:t>List TWO underwriting techniques applied by investment banks (2 mks).</w:t>
      </w:r>
    </w:p>
    <w:p w:rsidR="00FD1C74" w:rsidRDefault="007E38B4" w:rsidP="00FD1C74">
      <w:pPr>
        <w:pStyle w:val="ListParagraph"/>
        <w:numPr>
          <w:ilvl w:val="1"/>
          <w:numId w:val="1"/>
        </w:numPr>
        <w:rPr>
          <w:rFonts w:ascii="Arial" w:hAnsi="Arial" w:cs="Arial"/>
          <w:color w:val="231F20"/>
          <w:sz w:val="20"/>
          <w:szCs w:val="20"/>
          <w:lang w:val="sw-KE" w:eastAsia="sw-KE"/>
        </w:rPr>
      </w:pPr>
      <w:r>
        <w:rPr>
          <w:rFonts w:ascii="Arial" w:hAnsi="Arial" w:cs="Arial"/>
          <w:color w:val="231F20"/>
          <w:sz w:val="20"/>
          <w:szCs w:val="20"/>
          <w:lang w:val="sw-KE" w:eastAsia="sw-KE"/>
        </w:rPr>
        <w:t>Outline TWO roles played by development banks in kenya (5 mks)</w:t>
      </w:r>
    </w:p>
    <w:p w:rsidR="00577485" w:rsidRDefault="00577485" w:rsidP="00577485">
      <w:pPr>
        <w:pStyle w:val="ListParagraph"/>
        <w:ind w:left="1440"/>
        <w:rPr>
          <w:rFonts w:ascii="Arial" w:hAnsi="Arial" w:cs="Arial"/>
          <w:color w:val="231F20"/>
          <w:sz w:val="20"/>
          <w:szCs w:val="20"/>
          <w:lang w:val="sw-KE" w:eastAsia="sw-KE"/>
        </w:rPr>
      </w:pPr>
    </w:p>
    <w:p w:rsidR="00BB2D1B" w:rsidRDefault="00BB2D1B" w:rsidP="00BB2D1B">
      <w:pPr>
        <w:pStyle w:val="ListParagraph"/>
        <w:numPr>
          <w:ilvl w:val="0"/>
          <w:numId w:val="1"/>
        </w:numPr>
        <w:rPr>
          <w:rFonts w:ascii="Arial" w:hAnsi="Arial" w:cs="Arial"/>
          <w:color w:val="231F20"/>
          <w:sz w:val="20"/>
          <w:szCs w:val="20"/>
          <w:lang w:val="sw-KE" w:eastAsia="sw-KE"/>
        </w:rPr>
      </w:pPr>
      <w:r>
        <w:rPr>
          <w:rFonts w:ascii="Arial" w:hAnsi="Arial" w:cs="Arial"/>
          <w:color w:val="231F20"/>
          <w:sz w:val="20"/>
          <w:szCs w:val="20"/>
          <w:lang w:val="sw-KE" w:eastAsia="sw-KE"/>
        </w:rPr>
        <w:t>The central bank and credit refernce bureaus form a key component of Kenyas financial sector</w:t>
      </w:r>
    </w:p>
    <w:p w:rsidR="00BB2D1B" w:rsidRDefault="00BB2D1B" w:rsidP="00BB2D1B">
      <w:pPr>
        <w:pStyle w:val="ListParagraph"/>
        <w:numPr>
          <w:ilvl w:val="1"/>
          <w:numId w:val="1"/>
        </w:numPr>
        <w:rPr>
          <w:rFonts w:ascii="Arial" w:hAnsi="Arial" w:cs="Arial"/>
          <w:color w:val="231F20"/>
          <w:sz w:val="20"/>
          <w:szCs w:val="20"/>
          <w:lang w:val="sw-KE" w:eastAsia="sw-KE"/>
        </w:rPr>
      </w:pPr>
      <w:r>
        <w:rPr>
          <w:rFonts w:ascii="Arial" w:hAnsi="Arial" w:cs="Arial"/>
          <w:color w:val="231F20"/>
          <w:sz w:val="20"/>
          <w:szCs w:val="20"/>
          <w:lang w:val="sw-KE" w:eastAsia="sw-KE"/>
        </w:rPr>
        <w:t>Discuss the establishment and the mandate of the central bank of Kenya (10 mks).</w:t>
      </w:r>
    </w:p>
    <w:p w:rsidR="00BB2D1B" w:rsidRPr="00FD1C74" w:rsidRDefault="00BB2D1B" w:rsidP="00BB2D1B">
      <w:pPr>
        <w:pStyle w:val="ListParagraph"/>
        <w:numPr>
          <w:ilvl w:val="1"/>
          <w:numId w:val="1"/>
        </w:numPr>
        <w:rPr>
          <w:rFonts w:ascii="Arial" w:hAnsi="Arial" w:cs="Arial"/>
          <w:color w:val="231F20"/>
          <w:sz w:val="20"/>
          <w:szCs w:val="20"/>
          <w:lang w:val="sw-KE" w:eastAsia="sw-KE"/>
        </w:rPr>
      </w:pPr>
      <w:r>
        <w:rPr>
          <w:rFonts w:ascii="Arial" w:hAnsi="Arial" w:cs="Arial"/>
          <w:color w:val="231F20"/>
          <w:sz w:val="20"/>
          <w:szCs w:val="20"/>
          <w:lang w:val="sw-KE" w:eastAsia="sw-KE"/>
        </w:rPr>
        <w:t>Outline the funtions to be played by credit reference bureaus (5 mks).</w:t>
      </w:r>
    </w:p>
    <w:p w:rsidR="00D5728C" w:rsidRDefault="00D5728C" w:rsidP="00FD1C74">
      <w:pPr>
        <w:pStyle w:val="ListParagraph"/>
      </w:pPr>
    </w:p>
    <w:sectPr w:rsidR="00D5728C" w:rsidSect="0056078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F1E92"/>
    <w:multiLevelType w:val="hybridMultilevel"/>
    <w:tmpl w:val="70780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34E63"/>
    <w:rsid w:val="00434E63"/>
    <w:rsid w:val="0056078F"/>
    <w:rsid w:val="00577485"/>
    <w:rsid w:val="00696D29"/>
    <w:rsid w:val="007E38B4"/>
    <w:rsid w:val="00BB2D1B"/>
    <w:rsid w:val="00D5728C"/>
    <w:rsid w:val="00FD1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63"/>
    <w:pPr>
      <w:ind w:left="720"/>
      <w:contextualSpacing/>
    </w:pPr>
  </w:style>
  <w:style w:type="paragraph" w:styleId="NormalWeb">
    <w:name w:val="Normal (Web)"/>
    <w:basedOn w:val="Normal"/>
    <w:uiPriority w:val="99"/>
    <w:unhideWhenUsed/>
    <w:rsid w:val="00D5728C"/>
    <w:pPr>
      <w:spacing w:after="0" w:line="240" w:lineRule="auto"/>
      <w:textAlignment w:val="top"/>
    </w:pPr>
    <w:rPr>
      <w:rFonts w:ascii="Arial Unicode MS" w:eastAsia="Arial Unicode MS" w:hAnsi="Arial Unicode MS" w:cs="Arial Unicode MS"/>
      <w:color w:val="4F6B72"/>
      <w:sz w:val="18"/>
      <w:szCs w:val="18"/>
      <w:lang w:val="sw-KE" w:eastAsia="sw-K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2010-11-16T08:38:00Z</dcterms:created>
  <dcterms:modified xsi:type="dcterms:W3CDTF">2010-11-16T19:16:00Z</dcterms:modified>
</cp:coreProperties>
</file>