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76D" w:rsidRPr="007537B4" w:rsidRDefault="003E576D" w:rsidP="00AE7671">
      <w:pPr>
        <w:spacing w:line="360" w:lineRule="auto"/>
        <w:ind w:left="-360"/>
        <w:jc w:val="center"/>
        <w:rPr>
          <w:rFonts w:ascii="Arial Narrow" w:hAnsi="Arial Narrow"/>
          <w:b/>
          <w:u w:val="single"/>
        </w:rPr>
      </w:pPr>
      <w:r w:rsidRPr="007537B4">
        <w:rPr>
          <w:rFonts w:ascii="Arial Narrow" w:hAnsi="Arial Narrow"/>
          <w:b/>
          <w:u w:val="single"/>
        </w:rPr>
        <w:t>EGERTON UNIVERSITY- NJORO</w:t>
      </w:r>
    </w:p>
    <w:p w:rsidR="003E576D" w:rsidRPr="007537B4" w:rsidRDefault="003E576D" w:rsidP="00AE7671">
      <w:pPr>
        <w:spacing w:line="360" w:lineRule="auto"/>
        <w:ind w:left="-360"/>
        <w:jc w:val="center"/>
        <w:rPr>
          <w:rFonts w:ascii="Arial Narrow" w:hAnsi="Arial Narrow"/>
          <w:b/>
          <w:u w:val="single"/>
        </w:rPr>
      </w:pPr>
      <w:r w:rsidRPr="007537B4">
        <w:rPr>
          <w:rFonts w:ascii="Arial Narrow" w:hAnsi="Arial Narrow"/>
          <w:b/>
          <w:u w:val="single"/>
        </w:rPr>
        <w:t>BCOM 412: AUDITING II: JANUARY TO APRIL 2012</w:t>
      </w:r>
    </w:p>
    <w:p w:rsidR="003E576D" w:rsidRPr="007537B4" w:rsidRDefault="003E576D" w:rsidP="00AE7671">
      <w:pPr>
        <w:spacing w:line="360" w:lineRule="auto"/>
        <w:ind w:left="-360"/>
        <w:jc w:val="center"/>
        <w:rPr>
          <w:rFonts w:ascii="Arial Narrow" w:hAnsi="Arial Narrow"/>
          <w:b/>
          <w:u w:val="single"/>
        </w:rPr>
      </w:pPr>
      <w:r w:rsidRPr="007537B4">
        <w:rPr>
          <w:rFonts w:ascii="Arial Narrow" w:hAnsi="Arial Narrow"/>
          <w:b/>
          <w:u w:val="single"/>
        </w:rPr>
        <w:t>INSTRUCTIONS:</w:t>
      </w:r>
      <w:r w:rsidR="007537B4">
        <w:rPr>
          <w:rFonts w:ascii="Arial Narrow" w:hAnsi="Arial Narrow"/>
          <w:b/>
          <w:u w:val="single"/>
        </w:rPr>
        <w:t xml:space="preserve"> ATTEMPT QUESTION 1 AND CHOOSE 3</w:t>
      </w:r>
      <w:r w:rsidRPr="007537B4">
        <w:rPr>
          <w:rFonts w:ascii="Arial Narrow" w:hAnsi="Arial Narrow"/>
          <w:b/>
          <w:u w:val="single"/>
        </w:rPr>
        <w:t xml:space="preserve"> OTHER QUESTIONS</w:t>
      </w:r>
    </w:p>
    <w:p w:rsidR="00822012" w:rsidRPr="007537B4" w:rsidRDefault="00822012" w:rsidP="00AE7671">
      <w:pPr>
        <w:autoSpaceDE w:val="0"/>
        <w:autoSpaceDN w:val="0"/>
        <w:adjustRightInd w:val="0"/>
        <w:spacing w:after="0" w:line="360" w:lineRule="auto"/>
        <w:ind w:left="-630"/>
        <w:rPr>
          <w:rFonts w:ascii="Arial Narrow" w:eastAsiaTheme="minorHAnsi" w:hAnsi="Arial Narrow" w:cs="Minion-Regular"/>
          <w:lang w:val="en-US" w:eastAsia="en-US"/>
        </w:rPr>
      </w:pPr>
      <w:r w:rsidRPr="007537B4">
        <w:rPr>
          <w:rFonts w:ascii="Arial Narrow" w:eastAsiaTheme="minorHAnsi" w:hAnsi="Arial Narrow" w:cs="Minion-Regular"/>
          <w:color w:val="231F20"/>
          <w:lang w:val="en-US" w:eastAsia="en-US"/>
        </w:rPr>
        <w:t>1.</w:t>
      </w:r>
      <w:r w:rsidRPr="007537B4">
        <w:rPr>
          <w:rFonts w:ascii="Arial Narrow" w:eastAsiaTheme="minorHAnsi" w:hAnsi="Arial Narrow" w:cs="Minion-Regular"/>
          <w:color w:val="231F20"/>
          <w:lang w:val="en-US" w:eastAsia="en-US"/>
        </w:rPr>
        <w:tab/>
      </w:r>
      <w:r w:rsidRPr="007537B4">
        <w:rPr>
          <w:rFonts w:ascii="Arial Narrow" w:eastAsiaTheme="minorHAnsi" w:hAnsi="Arial Narrow" w:cs="Minion-Regular"/>
          <w:lang w:val="en-US" w:eastAsia="en-US"/>
        </w:rPr>
        <w:t>The following misstatements are included in the accounting records of the Joyce Manufacturing Company:</w:t>
      </w:r>
    </w:p>
    <w:p w:rsidR="00822012" w:rsidRPr="007537B4" w:rsidRDefault="00822012" w:rsidP="00AE7671">
      <w:pPr>
        <w:autoSpaceDE w:val="0"/>
        <w:autoSpaceDN w:val="0"/>
        <w:adjustRightInd w:val="0"/>
        <w:spacing w:after="0" w:line="360" w:lineRule="auto"/>
        <w:ind w:left="810"/>
        <w:rPr>
          <w:rFonts w:ascii="Arial Narrow" w:eastAsiaTheme="minorHAnsi" w:hAnsi="Arial Narrow" w:cs="Minion-Regular"/>
          <w:lang w:val="en-US" w:eastAsia="en-US"/>
        </w:rPr>
      </w:pPr>
      <w:r w:rsidRPr="007537B4">
        <w:rPr>
          <w:rFonts w:ascii="Arial Narrow" w:eastAsiaTheme="minorHAnsi" w:hAnsi="Arial Narrow" w:cs="Minion-Regular"/>
          <w:lang w:val="en-US" w:eastAsia="en-US"/>
        </w:rPr>
        <w:t>a. A shipment to a customer was not billed because of the loss of the bill of lading.</w:t>
      </w:r>
    </w:p>
    <w:p w:rsidR="00822012" w:rsidRPr="007537B4" w:rsidRDefault="00822012" w:rsidP="00AE7671">
      <w:pPr>
        <w:autoSpaceDE w:val="0"/>
        <w:autoSpaceDN w:val="0"/>
        <w:adjustRightInd w:val="0"/>
        <w:spacing w:after="0" w:line="360" w:lineRule="auto"/>
        <w:ind w:left="810"/>
        <w:rPr>
          <w:rFonts w:ascii="Arial Narrow" w:eastAsiaTheme="minorHAnsi" w:hAnsi="Arial Narrow" w:cs="Minion-Regular"/>
          <w:lang w:val="en-US" w:eastAsia="en-US"/>
        </w:rPr>
      </w:pPr>
      <w:r w:rsidRPr="007537B4">
        <w:rPr>
          <w:rFonts w:ascii="Arial Narrow" w:eastAsiaTheme="minorHAnsi" w:hAnsi="Arial Narrow" w:cs="Minion-Regular"/>
          <w:lang w:val="en-US" w:eastAsia="en-US"/>
        </w:rPr>
        <w:t>b. A sales invoice was miscalculated by Ksh.1</w:t>
      </w:r>
      <w:proofErr w:type="gramStart"/>
      <w:r w:rsidRPr="007537B4">
        <w:rPr>
          <w:rFonts w:ascii="Arial Narrow" w:eastAsiaTheme="minorHAnsi" w:hAnsi="Arial Narrow" w:cs="Minion-Regular"/>
          <w:lang w:val="en-US" w:eastAsia="en-US"/>
        </w:rPr>
        <w:t>,000</w:t>
      </w:r>
      <w:proofErr w:type="gramEnd"/>
      <w:r w:rsidRPr="007537B4">
        <w:rPr>
          <w:rFonts w:ascii="Arial Narrow" w:eastAsiaTheme="minorHAnsi" w:hAnsi="Arial Narrow" w:cs="Minion-Regular"/>
          <w:lang w:val="en-US" w:eastAsia="en-US"/>
        </w:rPr>
        <w:t xml:space="preserve"> as a result of a key-entry mistake.</w:t>
      </w:r>
    </w:p>
    <w:p w:rsidR="00822012" w:rsidRPr="007537B4" w:rsidRDefault="00822012" w:rsidP="00AE7671">
      <w:pPr>
        <w:autoSpaceDE w:val="0"/>
        <w:autoSpaceDN w:val="0"/>
        <w:adjustRightInd w:val="0"/>
        <w:spacing w:after="0" w:line="360" w:lineRule="auto"/>
        <w:ind w:left="810"/>
        <w:rPr>
          <w:rFonts w:ascii="Arial Narrow" w:eastAsiaTheme="minorHAnsi" w:hAnsi="Arial Narrow" w:cs="Minion-Regular"/>
          <w:lang w:val="en-US" w:eastAsia="en-US"/>
        </w:rPr>
      </w:pPr>
      <w:r w:rsidRPr="007537B4">
        <w:rPr>
          <w:rFonts w:ascii="Arial Narrow" w:eastAsiaTheme="minorHAnsi" w:hAnsi="Arial Narrow" w:cs="Minion-Regular"/>
          <w:lang w:val="en-US" w:eastAsia="en-US"/>
        </w:rPr>
        <w:t>c. Cash paid on accounts receivable that had been prelisted by a secretary was stolen by the bookkeeper who records cash receipts and accounts receivable. He failed to record the transactions.</w:t>
      </w:r>
    </w:p>
    <w:p w:rsidR="00822012" w:rsidRPr="007537B4" w:rsidRDefault="00822012" w:rsidP="00AE7671">
      <w:pPr>
        <w:autoSpaceDE w:val="0"/>
        <w:autoSpaceDN w:val="0"/>
        <w:adjustRightInd w:val="0"/>
        <w:spacing w:after="0" w:line="360" w:lineRule="auto"/>
        <w:ind w:left="810"/>
        <w:rPr>
          <w:rFonts w:ascii="Arial Narrow" w:eastAsiaTheme="minorHAnsi" w:hAnsi="Arial Narrow" w:cs="Minion-Regular"/>
          <w:lang w:val="en-US" w:eastAsia="en-US"/>
        </w:rPr>
      </w:pPr>
      <w:r w:rsidRPr="007537B4">
        <w:rPr>
          <w:rFonts w:ascii="Arial Narrow" w:eastAsiaTheme="minorHAnsi" w:hAnsi="Arial Narrow" w:cs="Minion-Regular"/>
          <w:lang w:val="en-US" w:eastAsia="en-US"/>
        </w:rPr>
        <w:t>d. A material sale was recorded on the last day of the year even though the goods were not shipped until 3 days later.</w:t>
      </w:r>
    </w:p>
    <w:p w:rsidR="00822012" w:rsidRPr="007537B4" w:rsidRDefault="00822012" w:rsidP="00AE7671">
      <w:pPr>
        <w:autoSpaceDE w:val="0"/>
        <w:autoSpaceDN w:val="0"/>
        <w:adjustRightInd w:val="0"/>
        <w:spacing w:after="0" w:line="360" w:lineRule="auto"/>
        <w:ind w:left="810"/>
        <w:rPr>
          <w:rFonts w:ascii="Arial Narrow" w:eastAsiaTheme="minorHAnsi" w:hAnsi="Arial Narrow" w:cs="Minion-Regular"/>
          <w:lang w:val="en-US" w:eastAsia="en-US"/>
        </w:rPr>
      </w:pPr>
      <w:r w:rsidRPr="007537B4">
        <w:rPr>
          <w:rFonts w:ascii="Arial Narrow" w:eastAsiaTheme="minorHAnsi" w:hAnsi="Arial Narrow" w:cs="Minion-Regular"/>
          <w:lang w:val="en-US" w:eastAsia="en-US"/>
        </w:rPr>
        <w:t>e. Merchandise was shipped to a customer, but no bill of lading was prepared. Because billings are prepared from bills of lading, the customer was not billed.</w:t>
      </w:r>
    </w:p>
    <w:p w:rsidR="00822012" w:rsidRPr="007537B4" w:rsidRDefault="00822012" w:rsidP="00AE7671">
      <w:pPr>
        <w:autoSpaceDE w:val="0"/>
        <w:autoSpaceDN w:val="0"/>
        <w:adjustRightInd w:val="0"/>
        <w:spacing w:after="0" w:line="360" w:lineRule="auto"/>
        <w:ind w:left="810"/>
        <w:rPr>
          <w:rFonts w:ascii="Arial Narrow" w:eastAsiaTheme="minorHAnsi" w:hAnsi="Arial Narrow" w:cs="Minion-Regular"/>
          <w:lang w:val="en-US" w:eastAsia="en-US"/>
        </w:rPr>
      </w:pPr>
      <w:r w:rsidRPr="007537B4">
        <w:rPr>
          <w:rFonts w:ascii="Arial Narrow" w:eastAsiaTheme="minorHAnsi" w:hAnsi="Arial Narrow" w:cs="Minion-Regular"/>
          <w:lang w:val="en-US" w:eastAsia="en-US"/>
        </w:rPr>
        <w:t>f. A sale to a residential customer was unintentionally classified as a commercial sale.</w:t>
      </w:r>
    </w:p>
    <w:p w:rsidR="00822012" w:rsidRPr="007537B4" w:rsidRDefault="00822012" w:rsidP="00AE7671">
      <w:pPr>
        <w:autoSpaceDE w:val="0"/>
        <w:autoSpaceDN w:val="0"/>
        <w:adjustRightInd w:val="0"/>
        <w:spacing w:after="0" w:line="360" w:lineRule="auto"/>
        <w:ind w:left="810"/>
        <w:rPr>
          <w:rFonts w:ascii="Arial Narrow" w:eastAsiaTheme="minorHAnsi" w:hAnsi="Arial Narrow" w:cs="Minion-Regular"/>
          <w:lang w:val="en-US" w:eastAsia="en-US"/>
        </w:rPr>
      </w:pPr>
      <w:r w:rsidRPr="007537B4">
        <w:rPr>
          <w:rFonts w:ascii="Arial Narrow" w:eastAsiaTheme="minorHAnsi" w:hAnsi="Arial Narrow" w:cs="Minion-Regular"/>
          <w:lang w:val="en-US" w:eastAsia="en-US"/>
        </w:rPr>
        <w:t>g. The shipping clerk included several additional valuable items to a shipment that were not included in the customer’s order and were not invoiced to the customer.</w:t>
      </w:r>
    </w:p>
    <w:p w:rsidR="00822012" w:rsidRPr="007537B4" w:rsidRDefault="00822012" w:rsidP="00AE7671">
      <w:pPr>
        <w:autoSpaceDE w:val="0"/>
        <w:autoSpaceDN w:val="0"/>
        <w:adjustRightInd w:val="0"/>
        <w:spacing w:after="0" w:line="360" w:lineRule="auto"/>
        <w:ind w:left="810"/>
        <w:rPr>
          <w:rFonts w:ascii="Arial Narrow" w:eastAsiaTheme="minorHAnsi" w:hAnsi="Arial Narrow" w:cs="Minion-Regular"/>
          <w:lang w:val="en-US" w:eastAsia="en-US"/>
        </w:rPr>
      </w:pPr>
      <w:r w:rsidRPr="007537B4">
        <w:rPr>
          <w:rFonts w:ascii="Arial Narrow" w:eastAsiaTheme="minorHAnsi" w:hAnsi="Arial Narrow" w:cs="Minion-Regular"/>
          <w:lang w:val="en-US" w:eastAsia="en-US"/>
        </w:rPr>
        <w:t>The shipping clerk has an arrangement with the customer to share the proceeds from sales of the additional items shipped.</w:t>
      </w:r>
    </w:p>
    <w:p w:rsidR="00822012" w:rsidRPr="007537B4" w:rsidRDefault="00822012" w:rsidP="00AE7671">
      <w:pPr>
        <w:autoSpaceDE w:val="0"/>
        <w:autoSpaceDN w:val="0"/>
        <w:adjustRightInd w:val="0"/>
        <w:spacing w:after="0" w:line="360" w:lineRule="auto"/>
        <w:ind w:left="810"/>
        <w:rPr>
          <w:rFonts w:ascii="Arial Narrow" w:eastAsiaTheme="minorHAnsi" w:hAnsi="Arial Narrow" w:cs="Minion-Regular"/>
          <w:lang w:val="en-US" w:eastAsia="en-US"/>
        </w:rPr>
      </w:pPr>
      <w:r w:rsidRPr="007537B4">
        <w:rPr>
          <w:rFonts w:ascii="Arial Narrow" w:eastAsiaTheme="minorHAnsi" w:hAnsi="Arial Narrow" w:cs="Minion-Regular"/>
          <w:lang w:val="en-US" w:eastAsia="en-US"/>
        </w:rPr>
        <w:t>h. Cash paid on accounts receivable was stolen by the mail clerk when the mail was opened.</w:t>
      </w:r>
    </w:p>
    <w:p w:rsidR="00822012" w:rsidRPr="007537B4" w:rsidRDefault="00822012" w:rsidP="00AE7671">
      <w:pPr>
        <w:tabs>
          <w:tab w:val="left" w:pos="1440"/>
        </w:tabs>
        <w:autoSpaceDE w:val="0"/>
        <w:autoSpaceDN w:val="0"/>
        <w:adjustRightInd w:val="0"/>
        <w:spacing w:after="0" w:line="360" w:lineRule="auto"/>
        <w:ind w:left="1440"/>
        <w:rPr>
          <w:rFonts w:ascii="Arial Narrow" w:eastAsiaTheme="minorHAnsi" w:hAnsi="Arial Narrow" w:cs="Minion-Regular"/>
          <w:lang w:val="en-US" w:eastAsia="en-US"/>
        </w:rPr>
      </w:pPr>
      <w:proofErr w:type="spellStart"/>
      <w:r w:rsidRPr="007537B4">
        <w:rPr>
          <w:rFonts w:ascii="Arial Narrow" w:eastAsiaTheme="minorHAnsi" w:hAnsi="Arial Narrow" w:cs="Minion-Regular"/>
          <w:lang w:val="en-US" w:eastAsia="en-US"/>
        </w:rPr>
        <w:t>i</w:t>
      </w:r>
      <w:proofErr w:type="spellEnd"/>
      <w:r w:rsidRPr="007537B4">
        <w:rPr>
          <w:rFonts w:ascii="Arial Narrow" w:eastAsiaTheme="minorHAnsi" w:hAnsi="Arial Narrow" w:cs="Minion-Regular"/>
          <w:lang w:val="en-US" w:eastAsia="en-US"/>
        </w:rPr>
        <w:t>. Identify whether each misstatement is an error or fraud.</w:t>
      </w:r>
      <w:r w:rsidR="00CD01FE" w:rsidRPr="007537B4">
        <w:rPr>
          <w:rFonts w:ascii="Arial Narrow" w:eastAsiaTheme="minorHAnsi" w:hAnsi="Arial Narrow" w:cs="Minion-Regular"/>
          <w:lang w:val="en-US" w:eastAsia="en-US"/>
        </w:rPr>
        <w:t xml:space="preserve"> (4 </w:t>
      </w:r>
      <w:proofErr w:type="spellStart"/>
      <w:r w:rsidR="00CD01FE" w:rsidRPr="007537B4">
        <w:rPr>
          <w:rFonts w:ascii="Arial Narrow" w:eastAsiaTheme="minorHAnsi" w:hAnsi="Arial Narrow" w:cs="Minion-Regular"/>
          <w:lang w:val="en-US" w:eastAsia="en-US"/>
        </w:rPr>
        <w:t>mks</w:t>
      </w:r>
      <w:proofErr w:type="spellEnd"/>
      <w:r w:rsidR="00CD01FE" w:rsidRPr="007537B4">
        <w:rPr>
          <w:rFonts w:ascii="Arial Narrow" w:eastAsiaTheme="minorHAnsi" w:hAnsi="Arial Narrow" w:cs="Minion-Regular"/>
          <w:lang w:val="en-US" w:eastAsia="en-US"/>
        </w:rPr>
        <w:t>)</w:t>
      </w:r>
    </w:p>
    <w:p w:rsidR="00822012" w:rsidRPr="007537B4" w:rsidRDefault="00822012" w:rsidP="00AE7671">
      <w:pPr>
        <w:tabs>
          <w:tab w:val="left" w:pos="1440"/>
        </w:tabs>
        <w:autoSpaceDE w:val="0"/>
        <w:autoSpaceDN w:val="0"/>
        <w:adjustRightInd w:val="0"/>
        <w:spacing w:after="0" w:line="360" w:lineRule="auto"/>
        <w:ind w:left="1440"/>
        <w:rPr>
          <w:rFonts w:ascii="Arial Narrow" w:eastAsiaTheme="minorHAnsi" w:hAnsi="Arial Narrow" w:cs="Minion-Regular"/>
          <w:lang w:val="en-US" w:eastAsia="en-US"/>
        </w:rPr>
      </w:pPr>
      <w:r w:rsidRPr="007537B4">
        <w:rPr>
          <w:rFonts w:ascii="Arial Narrow" w:eastAsiaTheme="minorHAnsi" w:hAnsi="Arial Narrow" w:cs="Minion-Regular"/>
          <w:lang w:val="en-US" w:eastAsia="en-US"/>
        </w:rPr>
        <w:t>ii. For each misstatement, list one or more controls that should have prevented it from occurring on a continuing basis</w:t>
      </w:r>
      <w:r w:rsidR="00CD01FE" w:rsidRPr="007537B4">
        <w:rPr>
          <w:rFonts w:ascii="Arial Narrow" w:eastAsiaTheme="minorHAnsi" w:hAnsi="Arial Narrow" w:cs="Minion-Regular"/>
          <w:lang w:val="en-US" w:eastAsia="en-US"/>
        </w:rPr>
        <w:t xml:space="preserve"> (8 </w:t>
      </w:r>
      <w:proofErr w:type="spellStart"/>
      <w:r w:rsidR="00CD01FE" w:rsidRPr="007537B4">
        <w:rPr>
          <w:rFonts w:ascii="Arial Narrow" w:eastAsiaTheme="minorHAnsi" w:hAnsi="Arial Narrow" w:cs="Minion-Regular"/>
          <w:lang w:val="en-US" w:eastAsia="en-US"/>
        </w:rPr>
        <w:t>mks</w:t>
      </w:r>
      <w:proofErr w:type="spellEnd"/>
      <w:r w:rsidR="00CD01FE" w:rsidRPr="007537B4">
        <w:rPr>
          <w:rFonts w:ascii="Arial Narrow" w:eastAsiaTheme="minorHAnsi" w:hAnsi="Arial Narrow" w:cs="Minion-Regular"/>
          <w:lang w:val="en-US" w:eastAsia="en-US"/>
        </w:rPr>
        <w:t>)</w:t>
      </w:r>
      <w:r w:rsidRPr="007537B4">
        <w:rPr>
          <w:rFonts w:ascii="Arial Narrow" w:eastAsiaTheme="minorHAnsi" w:hAnsi="Arial Narrow" w:cs="Minion-Regular"/>
          <w:lang w:val="en-US" w:eastAsia="en-US"/>
        </w:rPr>
        <w:t>.</w:t>
      </w:r>
    </w:p>
    <w:p w:rsidR="008C3C23" w:rsidRPr="007537B4" w:rsidRDefault="00822012" w:rsidP="00AE7671">
      <w:pPr>
        <w:tabs>
          <w:tab w:val="left" w:pos="1440"/>
        </w:tabs>
        <w:autoSpaceDE w:val="0"/>
        <w:autoSpaceDN w:val="0"/>
        <w:adjustRightInd w:val="0"/>
        <w:spacing w:after="0" w:line="360" w:lineRule="auto"/>
        <w:ind w:left="1440"/>
        <w:rPr>
          <w:rFonts w:ascii="Arial Narrow" w:eastAsiaTheme="minorHAnsi" w:hAnsi="Arial Narrow" w:cs="Minion-Regular"/>
          <w:lang w:val="en-US" w:eastAsia="en-US"/>
        </w:rPr>
      </w:pPr>
      <w:r w:rsidRPr="007537B4">
        <w:rPr>
          <w:rFonts w:ascii="Arial Narrow" w:eastAsiaTheme="minorHAnsi" w:hAnsi="Arial Narrow" w:cs="Minion-Regular"/>
          <w:lang w:val="en-US" w:eastAsia="en-US"/>
        </w:rPr>
        <w:t>iii. For each misstatement, identify evidence the auditor can use to uncover it</w:t>
      </w:r>
      <w:r w:rsidR="00CD01FE" w:rsidRPr="007537B4">
        <w:rPr>
          <w:rFonts w:ascii="Arial Narrow" w:eastAsiaTheme="minorHAnsi" w:hAnsi="Arial Narrow" w:cs="Minion-Regular"/>
          <w:lang w:val="en-US" w:eastAsia="en-US"/>
        </w:rPr>
        <w:t xml:space="preserve"> (8 </w:t>
      </w:r>
      <w:proofErr w:type="spellStart"/>
      <w:r w:rsidR="00CD01FE" w:rsidRPr="007537B4">
        <w:rPr>
          <w:rFonts w:ascii="Arial Narrow" w:eastAsiaTheme="minorHAnsi" w:hAnsi="Arial Narrow" w:cs="Minion-Regular"/>
          <w:lang w:val="en-US" w:eastAsia="en-US"/>
        </w:rPr>
        <w:t>mks</w:t>
      </w:r>
      <w:proofErr w:type="spellEnd"/>
      <w:r w:rsidR="00CD01FE" w:rsidRPr="007537B4">
        <w:rPr>
          <w:rFonts w:ascii="Arial Narrow" w:eastAsiaTheme="minorHAnsi" w:hAnsi="Arial Narrow" w:cs="Minion-Regular"/>
          <w:lang w:val="en-US" w:eastAsia="en-US"/>
        </w:rPr>
        <w:t>)</w:t>
      </w:r>
      <w:r w:rsidRPr="007537B4">
        <w:rPr>
          <w:rFonts w:ascii="Arial Narrow" w:eastAsiaTheme="minorHAnsi" w:hAnsi="Arial Narrow" w:cs="Minion-Regular"/>
          <w:lang w:val="en-US" w:eastAsia="en-US"/>
        </w:rPr>
        <w:t>.</w:t>
      </w:r>
    </w:p>
    <w:p w:rsidR="00822012" w:rsidRPr="007537B4" w:rsidRDefault="00822012" w:rsidP="00AE7671">
      <w:pPr>
        <w:autoSpaceDE w:val="0"/>
        <w:autoSpaceDN w:val="0"/>
        <w:adjustRightInd w:val="0"/>
        <w:spacing w:after="0" w:line="360" w:lineRule="auto"/>
        <w:ind w:left="-630"/>
        <w:rPr>
          <w:rFonts w:ascii="Arial Narrow" w:eastAsiaTheme="minorHAnsi" w:hAnsi="Arial Narrow" w:cs="Minion-Regular"/>
          <w:color w:val="231F20"/>
          <w:lang w:val="en-US" w:eastAsia="en-US"/>
        </w:rPr>
      </w:pPr>
    </w:p>
    <w:p w:rsidR="008C3C23" w:rsidRPr="007537B4" w:rsidRDefault="008C3C23" w:rsidP="00AE7671">
      <w:pPr>
        <w:pStyle w:val="ListParagraph"/>
        <w:numPr>
          <w:ilvl w:val="0"/>
          <w:numId w:val="5"/>
        </w:numPr>
        <w:spacing w:after="160" w:line="360" w:lineRule="auto"/>
        <w:ind w:left="-360"/>
        <w:rPr>
          <w:rFonts w:ascii="Arial Narrow" w:hAnsi="Arial Narrow" w:cs="GillSans-Light"/>
        </w:rPr>
      </w:pPr>
      <w:r w:rsidRPr="007537B4">
        <w:rPr>
          <w:rFonts w:ascii="Arial Narrow" w:hAnsi="Arial Narrow" w:cs="GillSans-Light"/>
        </w:rPr>
        <w:t xml:space="preserve">Discuss the composition and the role of the audit committee, and explain the linkage between the audit committee and the internal </w:t>
      </w:r>
      <w:r w:rsidR="007537B4">
        <w:rPr>
          <w:rFonts w:ascii="Arial Narrow" w:hAnsi="Arial Narrow" w:cs="GillSans-Light"/>
        </w:rPr>
        <w:t>and external audit functions (20</w:t>
      </w:r>
      <w:r w:rsidRPr="007537B4">
        <w:rPr>
          <w:rFonts w:ascii="Arial Narrow" w:hAnsi="Arial Narrow" w:cs="GillSans-Light"/>
        </w:rPr>
        <w:t xml:space="preserve"> mks)</w:t>
      </w:r>
    </w:p>
    <w:p w:rsidR="003E576D" w:rsidRPr="007537B4" w:rsidRDefault="003E576D" w:rsidP="00AE7671">
      <w:pPr>
        <w:pStyle w:val="ListParagraph"/>
        <w:spacing w:before="100" w:beforeAutospacing="1" w:after="100" w:afterAutospacing="1" w:line="360" w:lineRule="auto"/>
        <w:ind w:left="-360"/>
        <w:jc w:val="both"/>
        <w:rPr>
          <w:rFonts w:ascii="Arial Narrow" w:eastAsia="Times New Roman" w:hAnsi="Arial Narrow" w:cs="Times New Roman"/>
        </w:rPr>
      </w:pPr>
    </w:p>
    <w:p w:rsidR="003E576D" w:rsidRPr="007537B4" w:rsidRDefault="003E576D" w:rsidP="00AE7671">
      <w:pPr>
        <w:pStyle w:val="ListParagraph"/>
        <w:numPr>
          <w:ilvl w:val="0"/>
          <w:numId w:val="5"/>
        </w:numPr>
        <w:spacing w:before="100" w:beforeAutospacing="1" w:after="100" w:afterAutospacing="1" w:line="360" w:lineRule="auto"/>
        <w:ind w:left="-360"/>
        <w:jc w:val="both"/>
        <w:rPr>
          <w:rFonts w:ascii="Arial Narrow" w:eastAsia="Times New Roman" w:hAnsi="Arial Narrow" w:cs="Times New Roman"/>
        </w:rPr>
      </w:pPr>
      <w:r w:rsidRPr="007537B4">
        <w:rPr>
          <w:rFonts w:ascii="Arial Narrow" w:eastAsia="Times New Roman" w:hAnsi="Arial Narrow" w:cs="Times New Roman"/>
        </w:rPr>
        <w:t>‘Computer emergency readiness team (CERT) shows that 80% of all malicious activity comes from current or former employees, yet most organizations spend over 75% of their IT security budgets to protect against outsiders.’ (</w:t>
      </w:r>
      <w:r w:rsidRPr="007537B4">
        <w:rPr>
          <w:rFonts w:ascii="Arial Narrow" w:eastAsia="Times New Roman" w:hAnsi="Arial Narrow" w:cs="Times New Roman"/>
          <w:b/>
        </w:rPr>
        <w:t>Source:</w:t>
      </w:r>
      <w:r w:rsidRPr="007537B4">
        <w:rPr>
          <w:rFonts w:ascii="Arial Narrow" w:eastAsia="Times New Roman" w:hAnsi="Arial Narrow" w:cs="Times New Roman"/>
        </w:rPr>
        <w:t xml:space="preserve"> ISACA JOURNAL, Vol. III, 2010)</w:t>
      </w:r>
    </w:p>
    <w:p w:rsidR="003E576D" w:rsidRPr="007537B4" w:rsidRDefault="003E576D" w:rsidP="00AE7671">
      <w:pPr>
        <w:pStyle w:val="ListParagraph"/>
        <w:numPr>
          <w:ilvl w:val="0"/>
          <w:numId w:val="3"/>
        </w:numPr>
        <w:spacing w:before="100" w:beforeAutospacing="1" w:after="100" w:afterAutospacing="1" w:line="360" w:lineRule="auto"/>
        <w:ind w:left="810"/>
        <w:jc w:val="both"/>
        <w:rPr>
          <w:rFonts w:ascii="Arial Narrow" w:eastAsia="Times New Roman" w:hAnsi="Arial Narrow" w:cs="Times New Roman"/>
        </w:rPr>
      </w:pPr>
      <w:r w:rsidRPr="007537B4">
        <w:rPr>
          <w:rFonts w:ascii="Arial Narrow" w:eastAsia="Times New Roman" w:hAnsi="Arial Narrow" w:cs="Times New Roman"/>
        </w:rPr>
        <w:t xml:space="preserve">Discuss three </w:t>
      </w:r>
      <w:r w:rsidRPr="007537B4">
        <w:rPr>
          <w:rFonts w:ascii="Arial Narrow" w:eastAsia="Times New Roman" w:hAnsi="Arial Narrow" w:cs="Times New Roman"/>
          <w:b/>
        </w:rPr>
        <w:t>entity level</w:t>
      </w:r>
      <w:r w:rsidRPr="007537B4">
        <w:rPr>
          <w:rFonts w:ascii="Arial Narrow" w:eastAsia="Times New Roman" w:hAnsi="Arial Narrow" w:cs="Times New Roman"/>
        </w:rPr>
        <w:t xml:space="preserve"> controls and two </w:t>
      </w:r>
      <w:r w:rsidRPr="007537B4">
        <w:rPr>
          <w:rFonts w:ascii="Arial Narrow" w:eastAsia="Times New Roman" w:hAnsi="Arial Narrow" w:cs="Times New Roman"/>
          <w:b/>
        </w:rPr>
        <w:t>general controls</w:t>
      </w:r>
      <w:r w:rsidRPr="007537B4">
        <w:rPr>
          <w:rFonts w:ascii="Arial Narrow" w:eastAsia="Times New Roman" w:hAnsi="Arial Narrow" w:cs="Times New Roman"/>
        </w:rPr>
        <w:t xml:space="preserve"> that should be put in place to protect against this insider threat. (10 mks).</w:t>
      </w:r>
    </w:p>
    <w:p w:rsidR="0084027F" w:rsidRPr="007537B4" w:rsidRDefault="003E576D" w:rsidP="00AE7671">
      <w:pPr>
        <w:pStyle w:val="ListParagraph"/>
        <w:numPr>
          <w:ilvl w:val="0"/>
          <w:numId w:val="3"/>
        </w:numPr>
        <w:spacing w:before="100" w:beforeAutospacing="1" w:after="100" w:afterAutospacing="1" w:line="360" w:lineRule="auto"/>
        <w:ind w:left="810"/>
        <w:jc w:val="both"/>
        <w:rPr>
          <w:rFonts w:ascii="Arial Narrow" w:eastAsia="Times New Roman" w:hAnsi="Arial Narrow" w:cs="Times New Roman"/>
        </w:rPr>
      </w:pPr>
      <w:r w:rsidRPr="007537B4">
        <w:rPr>
          <w:rFonts w:ascii="Arial Narrow" w:eastAsia="Times New Roman" w:hAnsi="Arial Narrow" w:cs="Times New Roman"/>
        </w:rPr>
        <w:t xml:space="preserve">What five </w:t>
      </w:r>
      <w:r w:rsidRPr="007537B4">
        <w:rPr>
          <w:rFonts w:ascii="Arial Narrow" w:eastAsia="Times New Roman" w:hAnsi="Arial Narrow" w:cs="Times New Roman"/>
          <w:b/>
        </w:rPr>
        <w:t>access controls</w:t>
      </w:r>
      <w:r w:rsidRPr="007537B4">
        <w:rPr>
          <w:rFonts w:ascii="Arial Narrow" w:eastAsia="Times New Roman" w:hAnsi="Arial Narrow" w:cs="Times New Roman"/>
        </w:rPr>
        <w:t xml:space="preserve"> would you recommend to minimize the threat from employees and other insiders? Discuss</w:t>
      </w:r>
      <w:r w:rsidR="007537B4">
        <w:rPr>
          <w:rFonts w:ascii="Arial Narrow" w:eastAsia="Times New Roman" w:hAnsi="Arial Narrow" w:cs="Times New Roman"/>
        </w:rPr>
        <w:t xml:space="preserve"> (10 mks)</w:t>
      </w:r>
    </w:p>
    <w:p w:rsidR="0084027F" w:rsidRPr="007537B4" w:rsidRDefault="0084027F" w:rsidP="00AE7671">
      <w:pPr>
        <w:autoSpaceDE w:val="0"/>
        <w:autoSpaceDN w:val="0"/>
        <w:adjustRightInd w:val="0"/>
        <w:spacing w:after="0" w:line="360" w:lineRule="auto"/>
        <w:ind w:left="-720"/>
        <w:jc w:val="both"/>
        <w:rPr>
          <w:rFonts w:ascii="Arial Narrow" w:hAnsi="Arial Narrow" w:cs="Minion-Regular"/>
          <w:color w:val="231F20"/>
        </w:rPr>
      </w:pPr>
      <w:r w:rsidRPr="007537B4">
        <w:rPr>
          <w:rFonts w:ascii="Arial Narrow" w:hAnsi="Arial Narrow" w:cs="Minion-Regular"/>
          <w:color w:val="231F20"/>
        </w:rPr>
        <w:lastRenderedPageBreak/>
        <w:t>4.</w:t>
      </w:r>
      <w:r w:rsidR="00F61F0B" w:rsidRPr="007537B4">
        <w:rPr>
          <w:rFonts w:ascii="Arial Narrow" w:hAnsi="Arial Narrow" w:cs="Minion-Regular"/>
          <w:color w:val="231F20"/>
        </w:rPr>
        <w:t xml:space="preserve"> </w:t>
      </w:r>
      <w:r w:rsidRPr="007537B4">
        <w:rPr>
          <w:rFonts w:ascii="Arial Narrow" w:hAnsi="Arial Narrow" w:cs="Minion-Regular"/>
          <w:color w:val="231F20"/>
        </w:rPr>
        <w:t>a.</w:t>
      </w:r>
      <w:r w:rsidRPr="007537B4">
        <w:rPr>
          <w:rFonts w:ascii="Arial Narrow" w:hAnsi="Arial Narrow" w:cs="Minion-Regular"/>
          <w:color w:val="231F20"/>
        </w:rPr>
        <w:tab/>
        <w:t xml:space="preserve">Nelly </w:t>
      </w:r>
      <w:proofErr w:type="spellStart"/>
      <w:r w:rsidRPr="007537B4">
        <w:rPr>
          <w:rFonts w:ascii="Arial Narrow" w:hAnsi="Arial Narrow" w:cs="Minion-Regular"/>
          <w:color w:val="231F20"/>
        </w:rPr>
        <w:t>Nekesa</w:t>
      </w:r>
      <w:proofErr w:type="spellEnd"/>
      <w:r w:rsidRPr="007537B4">
        <w:rPr>
          <w:rFonts w:ascii="Arial Narrow" w:hAnsi="Arial Narrow" w:cs="Minion-Regular"/>
          <w:color w:val="231F20"/>
        </w:rPr>
        <w:t xml:space="preserve">, CPA, is auditing the financial statements of a manufacturing company with a significant amount of trade accounts receivable. Nelly </w:t>
      </w:r>
      <w:proofErr w:type="spellStart"/>
      <w:r w:rsidRPr="007537B4">
        <w:rPr>
          <w:rFonts w:ascii="Arial Narrow" w:hAnsi="Arial Narrow" w:cs="Minion-Regular"/>
          <w:color w:val="231F20"/>
        </w:rPr>
        <w:t>Nekesa</w:t>
      </w:r>
      <w:proofErr w:type="spellEnd"/>
      <w:r w:rsidRPr="007537B4">
        <w:rPr>
          <w:rFonts w:ascii="Arial Narrow" w:hAnsi="Arial Narrow" w:cs="Minion-Regular"/>
          <w:color w:val="231F20"/>
        </w:rPr>
        <w:t xml:space="preserve"> is satisfied that the accounts are correctly summarized and classified and that allocations, reclassifications, and valuations are made in accordance with GAAP. Nelly </w:t>
      </w:r>
      <w:proofErr w:type="spellStart"/>
      <w:r w:rsidRPr="007537B4">
        <w:rPr>
          <w:rFonts w:ascii="Arial Narrow" w:hAnsi="Arial Narrow" w:cs="Minion-Regular"/>
          <w:color w:val="231F20"/>
        </w:rPr>
        <w:t>Nekesa</w:t>
      </w:r>
      <w:proofErr w:type="spellEnd"/>
      <w:r w:rsidRPr="007537B4">
        <w:rPr>
          <w:rFonts w:ascii="Arial Narrow" w:hAnsi="Arial Narrow" w:cs="Minion-Regular"/>
          <w:color w:val="231F20"/>
        </w:rPr>
        <w:t xml:space="preserve"> is planning to use accounts receivable confirmation requests to obtain sufficient appropriate evidence as to trade accounts receivable.</w:t>
      </w:r>
    </w:p>
    <w:p w:rsidR="0084027F" w:rsidRPr="007537B4" w:rsidRDefault="007537B4" w:rsidP="00AE7671">
      <w:pPr>
        <w:autoSpaceDE w:val="0"/>
        <w:autoSpaceDN w:val="0"/>
        <w:adjustRightInd w:val="0"/>
        <w:spacing w:after="0" w:line="360" w:lineRule="auto"/>
        <w:ind w:left="720" w:hanging="698"/>
        <w:jc w:val="both"/>
        <w:rPr>
          <w:rFonts w:ascii="Arial Narrow" w:hAnsi="Arial Narrow" w:cs="Minion-Regular"/>
          <w:color w:val="231F20"/>
        </w:rPr>
      </w:pPr>
      <w:proofErr w:type="spellStart"/>
      <w:r w:rsidRPr="007537B4">
        <w:rPr>
          <w:rFonts w:ascii="Arial Narrow" w:hAnsi="Arial Narrow" w:cs="Minion-Regular"/>
          <w:color w:val="231F20"/>
        </w:rPr>
        <w:t>i</w:t>
      </w:r>
      <w:proofErr w:type="spellEnd"/>
      <w:r w:rsidRPr="007537B4">
        <w:rPr>
          <w:rFonts w:ascii="Arial Narrow" w:hAnsi="Arial Narrow" w:cs="Minion-Regular"/>
          <w:color w:val="231F20"/>
        </w:rPr>
        <w:t>.</w:t>
      </w:r>
      <w:r w:rsidRPr="007537B4">
        <w:rPr>
          <w:rFonts w:ascii="Arial Narrow" w:hAnsi="Arial Narrow" w:cs="Minion-Regular"/>
          <w:color w:val="231F20"/>
        </w:rPr>
        <w:tab/>
      </w:r>
      <w:r w:rsidR="0084027F" w:rsidRPr="007537B4">
        <w:rPr>
          <w:rFonts w:ascii="Arial Narrow" w:hAnsi="Arial Narrow" w:cs="Minion-Regular"/>
          <w:color w:val="231F20"/>
        </w:rPr>
        <w:t>Identify and describe the two forms of accounts receivable confirmation requests and indicate when each is appropriate. (6 mks)</w:t>
      </w:r>
    </w:p>
    <w:p w:rsidR="0084027F" w:rsidRPr="007537B4" w:rsidRDefault="007537B4" w:rsidP="00AE7671">
      <w:pPr>
        <w:autoSpaceDE w:val="0"/>
        <w:autoSpaceDN w:val="0"/>
        <w:adjustRightInd w:val="0"/>
        <w:spacing w:after="0" w:line="360" w:lineRule="auto"/>
        <w:ind w:left="720" w:hanging="698"/>
        <w:jc w:val="both"/>
        <w:rPr>
          <w:rFonts w:ascii="Arial Narrow" w:hAnsi="Arial Narrow" w:cs="Minion-Regular"/>
          <w:color w:val="231F20"/>
        </w:rPr>
      </w:pPr>
      <w:r w:rsidRPr="007537B4">
        <w:rPr>
          <w:rFonts w:ascii="Arial Narrow" w:hAnsi="Arial Narrow" w:cs="Minion-Regular"/>
          <w:color w:val="231F20"/>
        </w:rPr>
        <w:t>ii.</w:t>
      </w:r>
      <w:r w:rsidRPr="007537B4">
        <w:rPr>
          <w:rFonts w:ascii="Arial Narrow" w:hAnsi="Arial Narrow" w:cs="Minion-Regular"/>
          <w:color w:val="231F20"/>
        </w:rPr>
        <w:tab/>
      </w:r>
      <w:r w:rsidR="0084027F" w:rsidRPr="007537B4">
        <w:rPr>
          <w:rFonts w:ascii="Arial Narrow" w:hAnsi="Arial Narrow" w:cs="Minion-Regular"/>
          <w:color w:val="231F20"/>
        </w:rPr>
        <w:t>Under what circumstances would confirmations not be appropriate means of gathering audit evidence? (4 mks)</w:t>
      </w:r>
    </w:p>
    <w:p w:rsidR="0084027F" w:rsidRPr="007537B4" w:rsidRDefault="007537B4" w:rsidP="00AE7671">
      <w:pPr>
        <w:autoSpaceDE w:val="0"/>
        <w:autoSpaceDN w:val="0"/>
        <w:adjustRightInd w:val="0"/>
        <w:spacing w:after="0" w:line="360" w:lineRule="auto"/>
        <w:ind w:left="720" w:hanging="698"/>
        <w:jc w:val="both"/>
        <w:rPr>
          <w:rFonts w:ascii="Arial Narrow" w:hAnsi="Arial Narrow" w:cs="Minion-Regular"/>
          <w:color w:val="231F20"/>
        </w:rPr>
      </w:pPr>
      <w:r w:rsidRPr="007537B4">
        <w:rPr>
          <w:rFonts w:ascii="Arial Narrow" w:hAnsi="Arial Narrow" w:cs="Minion-Regular"/>
          <w:color w:val="231F20"/>
        </w:rPr>
        <w:t>iii.</w:t>
      </w:r>
      <w:r w:rsidRPr="007537B4">
        <w:rPr>
          <w:rFonts w:ascii="Arial Narrow" w:hAnsi="Arial Narrow" w:cs="Minion-Regular"/>
          <w:color w:val="231F20"/>
        </w:rPr>
        <w:tab/>
      </w:r>
      <w:r w:rsidR="0084027F" w:rsidRPr="007537B4">
        <w:rPr>
          <w:rFonts w:ascii="Arial Narrow" w:hAnsi="Arial Narrow" w:cs="Minion-Regular"/>
          <w:color w:val="231F20"/>
        </w:rPr>
        <w:t>What are the implications to a CPA if during an audit of accounts receivable some of a client’s trade customers do not respond to a request for positive confirmation of their accounts? (2 mks)</w:t>
      </w:r>
    </w:p>
    <w:p w:rsidR="0084027F" w:rsidRDefault="007537B4" w:rsidP="00AE7671">
      <w:pPr>
        <w:autoSpaceDE w:val="0"/>
        <w:autoSpaceDN w:val="0"/>
        <w:adjustRightInd w:val="0"/>
        <w:spacing w:after="0" w:line="360" w:lineRule="auto"/>
        <w:ind w:firstLine="22"/>
        <w:jc w:val="both"/>
        <w:rPr>
          <w:rFonts w:ascii="Arial Narrow" w:hAnsi="Arial Narrow" w:cs="Minion-Regular"/>
          <w:color w:val="231F20"/>
        </w:rPr>
      </w:pPr>
      <w:r w:rsidRPr="007537B4">
        <w:rPr>
          <w:rFonts w:ascii="Arial Narrow" w:hAnsi="Arial Narrow" w:cs="Minion-Regular"/>
          <w:color w:val="231F20"/>
        </w:rPr>
        <w:t>iv.</w:t>
      </w:r>
      <w:r w:rsidRPr="007537B4">
        <w:rPr>
          <w:rFonts w:ascii="Arial Narrow" w:hAnsi="Arial Narrow" w:cs="Minion-Regular"/>
          <w:color w:val="231F20"/>
        </w:rPr>
        <w:tab/>
      </w:r>
      <w:r w:rsidR="0084027F" w:rsidRPr="007537B4">
        <w:rPr>
          <w:rFonts w:ascii="Arial Narrow" w:hAnsi="Arial Narrow" w:cs="Minion-Regular"/>
          <w:color w:val="231F20"/>
        </w:rPr>
        <w:t>Describe FOUR analytical procedures that you would conduct over the revenue process. (4 mks)</w:t>
      </w:r>
    </w:p>
    <w:p w:rsidR="0084027F" w:rsidRPr="007537B4" w:rsidRDefault="00AE7671" w:rsidP="00D00E1E">
      <w:pPr>
        <w:autoSpaceDE w:val="0"/>
        <w:autoSpaceDN w:val="0"/>
        <w:adjustRightInd w:val="0"/>
        <w:spacing w:after="0" w:line="360" w:lineRule="auto"/>
        <w:ind w:left="720" w:hanging="698"/>
        <w:jc w:val="both"/>
        <w:rPr>
          <w:rFonts w:ascii="Arial Narrow" w:hAnsi="Arial Narrow" w:cs="Minion-Regular"/>
          <w:color w:val="231F20"/>
        </w:rPr>
      </w:pPr>
      <w:r>
        <w:rPr>
          <w:rFonts w:ascii="Arial Narrow" w:hAnsi="Arial Narrow" w:cs="Minion-Regular"/>
          <w:color w:val="231F20"/>
        </w:rPr>
        <w:t>v.</w:t>
      </w:r>
      <w:r>
        <w:rPr>
          <w:rFonts w:ascii="Arial Narrow" w:hAnsi="Arial Narrow" w:cs="Minion-Regular"/>
          <w:color w:val="231F20"/>
        </w:rPr>
        <w:tab/>
      </w:r>
      <w:r w:rsidR="0095480F">
        <w:rPr>
          <w:rFonts w:ascii="Arial Narrow" w:hAnsi="Arial Narrow" w:cs="Minion-Regular"/>
          <w:color w:val="231F20"/>
        </w:rPr>
        <w:t>H</w:t>
      </w:r>
      <w:r w:rsidR="00D00E1E">
        <w:rPr>
          <w:rFonts w:ascii="Arial Narrow" w:hAnsi="Arial Narrow" w:cs="Minion-Regular"/>
          <w:color w:val="231F20"/>
        </w:rPr>
        <w:t>ighlight four controls in the revenue process, and how each of the controls you mentioned may be tested.  (4 mks)</w:t>
      </w:r>
    </w:p>
    <w:p w:rsidR="0084027F" w:rsidRPr="007537B4" w:rsidRDefault="0084027F" w:rsidP="00AE7671">
      <w:pPr>
        <w:autoSpaceDE w:val="0"/>
        <w:autoSpaceDN w:val="0"/>
        <w:adjustRightInd w:val="0"/>
        <w:spacing w:after="0" w:line="360" w:lineRule="auto"/>
        <w:ind w:left="-360" w:hanging="709"/>
        <w:rPr>
          <w:rFonts w:ascii="Arial Narrow" w:hAnsi="Arial Narrow" w:cs="Minion-Regular"/>
          <w:color w:val="231F20"/>
        </w:rPr>
      </w:pPr>
    </w:p>
    <w:p w:rsidR="0084027F" w:rsidRPr="007537B4" w:rsidRDefault="007E668A" w:rsidP="00AE7671">
      <w:pPr>
        <w:pStyle w:val="ListParagraph"/>
        <w:autoSpaceDE w:val="0"/>
        <w:autoSpaceDN w:val="0"/>
        <w:adjustRightInd w:val="0"/>
        <w:spacing w:after="0" w:line="360" w:lineRule="auto"/>
        <w:ind w:left="-720"/>
        <w:rPr>
          <w:rFonts w:ascii="Arial Narrow" w:hAnsi="Arial Narrow" w:cs="Minion-Regular"/>
          <w:color w:val="231F20"/>
        </w:rPr>
      </w:pPr>
      <w:r w:rsidRPr="007537B4">
        <w:rPr>
          <w:rFonts w:ascii="Arial Narrow" w:hAnsi="Arial Narrow" w:cs="Minion-Regular"/>
          <w:color w:val="231F20"/>
        </w:rPr>
        <w:t>5. Lew</w:t>
      </w:r>
      <w:r w:rsidR="0084027F" w:rsidRPr="007537B4">
        <w:rPr>
          <w:rFonts w:ascii="Arial Narrow" w:hAnsi="Arial Narrow" w:cs="Minion-Regular"/>
          <w:color w:val="231F20"/>
        </w:rPr>
        <w:t xml:space="preserve"> Otieno and Vera Wanjiku are friends who are employed by different CPA firms. One day during lunch they are discussing the importance of internal control in determining the amount of audit evidence required for an engagement. Otieno expresses the view that internal control must be evaluated carefully in all companies, regardless of their size or whether they are publicly held, in a similar manner. His CPA firm requires a standard internal control questionnaire on every audit as well as a flowchart of every transaction area. In addition, he says the firm requires a careful evaluation of the system and a modification in the evidence accumulated based on the controls and deficiencies in the system.</w:t>
      </w:r>
    </w:p>
    <w:p w:rsidR="0084027F" w:rsidRPr="007537B4" w:rsidRDefault="0084027F" w:rsidP="00AE7671">
      <w:pPr>
        <w:autoSpaceDE w:val="0"/>
        <w:autoSpaceDN w:val="0"/>
        <w:adjustRightInd w:val="0"/>
        <w:spacing w:after="0" w:line="360" w:lineRule="auto"/>
        <w:ind w:left="-720"/>
        <w:rPr>
          <w:rFonts w:ascii="Arial Narrow" w:hAnsi="Arial Narrow" w:cs="Minion-Regular"/>
          <w:color w:val="231F20"/>
        </w:rPr>
      </w:pPr>
    </w:p>
    <w:p w:rsidR="0084027F" w:rsidRPr="007537B4" w:rsidRDefault="0084027F" w:rsidP="00AE7671">
      <w:pPr>
        <w:autoSpaceDE w:val="0"/>
        <w:autoSpaceDN w:val="0"/>
        <w:adjustRightInd w:val="0"/>
        <w:spacing w:after="0" w:line="360" w:lineRule="auto"/>
        <w:ind w:left="-720"/>
        <w:rPr>
          <w:rFonts w:ascii="Arial Narrow" w:hAnsi="Arial Narrow" w:cs="Minion-Regular"/>
          <w:color w:val="231F20"/>
        </w:rPr>
      </w:pPr>
      <w:r w:rsidRPr="007537B4">
        <w:rPr>
          <w:rFonts w:ascii="Arial Narrow" w:hAnsi="Arial Narrow" w:cs="Minion-Regular"/>
          <w:color w:val="231F20"/>
        </w:rPr>
        <w:t>Wanjiku responds by saying she believes that internal control cannot be adequate in many of the small companies she audits; therefore, she simply ignores internal control and acts under the assumption of inadequate controls. She goes on to say, “Why should I spend a lot of time obtaining an understanding of internal control and assessing control risk when I know it has all kinds of weaknesses before I start? I would rather spend the time it takes to fill out all those forms in testing whether the statements are correct.”</w:t>
      </w:r>
    </w:p>
    <w:p w:rsidR="0084027F" w:rsidRPr="007537B4" w:rsidRDefault="0084027F" w:rsidP="00AE7671">
      <w:pPr>
        <w:autoSpaceDE w:val="0"/>
        <w:autoSpaceDN w:val="0"/>
        <w:adjustRightInd w:val="0"/>
        <w:spacing w:after="0" w:line="360" w:lineRule="auto"/>
        <w:rPr>
          <w:rFonts w:ascii="Arial Narrow" w:hAnsi="Arial Narrow" w:cs="Minion-Regular"/>
          <w:color w:val="231F20"/>
        </w:rPr>
      </w:pPr>
      <w:r w:rsidRPr="007537B4">
        <w:rPr>
          <w:rFonts w:ascii="Arial Narrow" w:hAnsi="Arial Narrow" w:cs="Minion-Regular"/>
          <w:color w:val="231F20"/>
        </w:rPr>
        <w:t>a. Express in general terms the most important difference between the nature of the potential controls available for large and small companies. (2 mks)</w:t>
      </w:r>
    </w:p>
    <w:p w:rsidR="0084027F" w:rsidRPr="007537B4" w:rsidRDefault="0084027F" w:rsidP="00AE7671">
      <w:pPr>
        <w:autoSpaceDE w:val="0"/>
        <w:autoSpaceDN w:val="0"/>
        <w:adjustRightInd w:val="0"/>
        <w:spacing w:after="0" w:line="360" w:lineRule="auto"/>
        <w:rPr>
          <w:rFonts w:ascii="Arial Narrow" w:hAnsi="Arial Narrow" w:cs="Minion-Regular"/>
          <w:color w:val="231F20"/>
        </w:rPr>
      </w:pPr>
      <w:r w:rsidRPr="007537B4">
        <w:rPr>
          <w:rFonts w:ascii="Arial Narrow" w:hAnsi="Arial Narrow" w:cs="Minion-Regular"/>
          <w:color w:val="231F20"/>
        </w:rPr>
        <w:t>b. Criticize the positions taken by Otieno and Wanjiku, and express your own opinion about the similarities and differences that should exist in understanding internal control and assessing control risk for different-sized companies. (10 mks)</w:t>
      </w:r>
    </w:p>
    <w:p w:rsidR="0084027F" w:rsidRPr="007537B4" w:rsidRDefault="0084027F" w:rsidP="00AE7671">
      <w:pPr>
        <w:autoSpaceDE w:val="0"/>
        <w:autoSpaceDN w:val="0"/>
        <w:adjustRightInd w:val="0"/>
        <w:spacing w:after="0" w:line="360" w:lineRule="auto"/>
        <w:rPr>
          <w:rFonts w:ascii="Arial Narrow" w:hAnsi="Arial Narrow" w:cs="Minion-Regular"/>
          <w:color w:val="231F20"/>
        </w:rPr>
      </w:pPr>
      <w:r w:rsidRPr="007537B4">
        <w:rPr>
          <w:rFonts w:ascii="Arial Narrow" w:hAnsi="Arial Narrow" w:cs="Minion-Regular"/>
          <w:color w:val="231F20"/>
        </w:rPr>
        <w:t>c. Discuss whether Wanjiku’s approach is acceptable under existin</w:t>
      </w:r>
      <w:r w:rsidR="00F61F0B" w:rsidRPr="007537B4">
        <w:rPr>
          <w:rFonts w:ascii="Arial Narrow" w:hAnsi="Arial Narrow" w:cs="Minion-Regular"/>
          <w:color w:val="231F20"/>
        </w:rPr>
        <w:t xml:space="preserve">g auditing standards for public/ </w:t>
      </w:r>
      <w:r w:rsidRPr="007537B4">
        <w:rPr>
          <w:rFonts w:ascii="Arial Narrow" w:hAnsi="Arial Narrow" w:cs="Minion-Regular"/>
          <w:color w:val="231F20"/>
        </w:rPr>
        <w:t>non-public companies. (6 mks)</w:t>
      </w:r>
    </w:p>
    <w:p w:rsidR="00CD3EFA" w:rsidRPr="007537B4" w:rsidRDefault="0084027F" w:rsidP="00AE7671">
      <w:pPr>
        <w:autoSpaceDE w:val="0"/>
        <w:autoSpaceDN w:val="0"/>
        <w:adjustRightInd w:val="0"/>
        <w:spacing w:after="0" w:line="360" w:lineRule="auto"/>
        <w:rPr>
          <w:rFonts w:ascii="Arial Narrow" w:hAnsi="Arial Narrow" w:cs="Minion-Regular"/>
          <w:color w:val="231F20"/>
        </w:rPr>
      </w:pPr>
      <w:r w:rsidRPr="007537B4">
        <w:rPr>
          <w:rFonts w:ascii="Arial Narrow" w:hAnsi="Arial Narrow" w:cs="Minion-Regular"/>
          <w:color w:val="231F20"/>
        </w:rPr>
        <w:t>d. Describe what additional procedures Otieno must perform if auditing the financial statements of a public company. (2 mks).</w:t>
      </w:r>
    </w:p>
    <w:sectPr w:rsidR="00CD3EFA" w:rsidRPr="007537B4" w:rsidSect="007537B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Minion-Regular">
    <w:panose1 w:val="00000000000000000000"/>
    <w:charset w:val="00"/>
    <w:family w:val="auto"/>
    <w:notTrueType/>
    <w:pitch w:val="default"/>
    <w:sig w:usb0="00000003" w:usb1="00000000" w:usb2="00000000" w:usb3="00000000" w:csb0="00000001" w:csb1="00000000"/>
  </w:font>
  <w:font w:name="GillSans-Ligh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41AD0"/>
    <w:multiLevelType w:val="hybridMultilevel"/>
    <w:tmpl w:val="A85EC15A"/>
    <w:lvl w:ilvl="0" w:tplc="055294AA">
      <w:start w:val="2"/>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nsid w:val="18B05598"/>
    <w:multiLevelType w:val="hybridMultilevel"/>
    <w:tmpl w:val="D3CA88C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4673C78"/>
    <w:multiLevelType w:val="hybridMultilevel"/>
    <w:tmpl w:val="3A1A8B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6152482"/>
    <w:multiLevelType w:val="hybridMultilevel"/>
    <w:tmpl w:val="3B4C306C"/>
    <w:lvl w:ilvl="0" w:tplc="D65AC30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613622C7"/>
    <w:multiLevelType w:val="hybridMultilevel"/>
    <w:tmpl w:val="E9588C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4027F"/>
    <w:rsid w:val="00121294"/>
    <w:rsid w:val="003E576D"/>
    <w:rsid w:val="006B29C7"/>
    <w:rsid w:val="007537B4"/>
    <w:rsid w:val="007E668A"/>
    <w:rsid w:val="00822012"/>
    <w:rsid w:val="0084027F"/>
    <w:rsid w:val="0085263F"/>
    <w:rsid w:val="008C3C23"/>
    <w:rsid w:val="0095480F"/>
    <w:rsid w:val="00AB3B15"/>
    <w:rsid w:val="00AE7671"/>
    <w:rsid w:val="00B71081"/>
    <w:rsid w:val="00CD01FE"/>
    <w:rsid w:val="00CD3EFA"/>
    <w:rsid w:val="00D00E1E"/>
    <w:rsid w:val="00D462C0"/>
    <w:rsid w:val="00DA385D"/>
    <w:rsid w:val="00F61F0B"/>
    <w:rsid w:val="00FE4A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27F"/>
    <w:rPr>
      <w:rFonts w:eastAsiaTheme="minorEastAsia"/>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76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2012-03-03T16:40:00Z</dcterms:created>
  <dcterms:modified xsi:type="dcterms:W3CDTF">2012-04-13T06:23:00Z</dcterms:modified>
</cp:coreProperties>
</file>