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5B" w:rsidRPr="00E41882" w:rsidRDefault="00372964" w:rsidP="00E41882">
      <w:pPr>
        <w:pStyle w:val="ListParagraph"/>
        <w:numPr>
          <w:ilvl w:val="6"/>
          <w:numId w:val="2"/>
        </w:numPr>
        <w:autoSpaceDE w:val="0"/>
        <w:autoSpaceDN w:val="0"/>
        <w:adjustRightInd w:val="0"/>
        <w:spacing w:after="0" w:line="240" w:lineRule="auto"/>
        <w:ind w:left="709" w:hanging="709"/>
        <w:jc w:val="both"/>
        <w:rPr>
          <w:rFonts w:ascii="Arial Narrow" w:hAnsi="Arial Narrow" w:cs="FranklinGothicITCbyBT-Book"/>
          <w:sz w:val="24"/>
          <w:szCs w:val="24"/>
        </w:rPr>
      </w:pPr>
      <w:r w:rsidRPr="00E41882">
        <w:rPr>
          <w:rFonts w:ascii="Arial Narrow" w:hAnsi="Arial Narrow" w:cs="FranklinGothicITCbyBT-Book"/>
          <w:sz w:val="24"/>
          <w:szCs w:val="24"/>
        </w:rPr>
        <w:t>An auditor should be independent</w:t>
      </w:r>
      <w:r w:rsidR="00E41882" w:rsidRPr="00E41882">
        <w:rPr>
          <w:rFonts w:ascii="Arial Narrow" w:hAnsi="Arial Narrow" w:cs="FranklinGothicITCbyBT-Book"/>
          <w:sz w:val="24"/>
          <w:szCs w:val="24"/>
        </w:rPr>
        <w:t xml:space="preserve"> in attitude and appearance.</w:t>
      </w:r>
    </w:p>
    <w:p w:rsidR="00511F5B" w:rsidRPr="00E41882" w:rsidRDefault="00511F5B" w:rsidP="00E41882">
      <w:pPr>
        <w:pStyle w:val="ListParagraph"/>
        <w:numPr>
          <w:ilvl w:val="0"/>
          <w:numId w:val="2"/>
        </w:numPr>
        <w:autoSpaceDE w:val="0"/>
        <w:autoSpaceDN w:val="0"/>
        <w:adjustRightInd w:val="0"/>
        <w:spacing w:after="0" w:line="240" w:lineRule="auto"/>
        <w:jc w:val="both"/>
        <w:rPr>
          <w:rFonts w:ascii="Arial Narrow" w:hAnsi="Arial Narrow" w:cs="FranklinGothicITCbyBT-Book"/>
          <w:sz w:val="24"/>
          <w:szCs w:val="24"/>
        </w:rPr>
      </w:pPr>
      <w:r w:rsidRPr="00E41882">
        <w:rPr>
          <w:rFonts w:ascii="Arial Narrow" w:hAnsi="Arial Narrow" w:cs="FranklinGothicITCbyBT-Book"/>
          <w:sz w:val="24"/>
          <w:szCs w:val="24"/>
        </w:rPr>
        <w:t>In your opinion, what are the important issues affecting auditor independence in a capital market economy? (12 mks)</w:t>
      </w:r>
    </w:p>
    <w:p w:rsidR="00511F5B" w:rsidRPr="00E41882" w:rsidRDefault="00511F5B" w:rsidP="00E41882">
      <w:pPr>
        <w:pStyle w:val="ListParagraph"/>
        <w:numPr>
          <w:ilvl w:val="0"/>
          <w:numId w:val="2"/>
        </w:numPr>
        <w:autoSpaceDE w:val="0"/>
        <w:autoSpaceDN w:val="0"/>
        <w:adjustRightInd w:val="0"/>
        <w:spacing w:after="0" w:line="240" w:lineRule="auto"/>
        <w:jc w:val="both"/>
        <w:rPr>
          <w:rFonts w:ascii="Arial Narrow" w:hAnsi="Arial Narrow" w:cs="FranklinGothicITCbyBT-Book"/>
          <w:sz w:val="24"/>
          <w:szCs w:val="24"/>
        </w:rPr>
      </w:pPr>
      <w:r w:rsidRPr="00E41882">
        <w:rPr>
          <w:rFonts w:ascii="Arial Narrow" w:hAnsi="Arial Narrow" w:cs="FranklinGothicITCbyBT-Book"/>
          <w:sz w:val="24"/>
          <w:szCs w:val="24"/>
        </w:rPr>
        <w:t>Why is the inquiry into auditor independence becoming increasingly important? (4 mks)</w:t>
      </w:r>
    </w:p>
    <w:p w:rsidR="00511F5B" w:rsidRDefault="00511F5B" w:rsidP="00E41882">
      <w:pPr>
        <w:pStyle w:val="ListParagraph"/>
        <w:numPr>
          <w:ilvl w:val="0"/>
          <w:numId w:val="2"/>
        </w:numPr>
        <w:autoSpaceDE w:val="0"/>
        <w:autoSpaceDN w:val="0"/>
        <w:adjustRightInd w:val="0"/>
        <w:spacing w:after="0" w:line="240" w:lineRule="auto"/>
        <w:jc w:val="both"/>
        <w:rPr>
          <w:rFonts w:ascii="Arial Narrow" w:hAnsi="Arial Narrow" w:cs="FranklinGothicITCbyBT-Book"/>
          <w:sz w:val="24"/>
          <w:szCs w:val="24"/>
        </w:rPr>
      </w:pPr>
      <w:r w:rsidRPr="00E41882">
        <w:rPr>
          <w:rFonts w:ascii="Arial Narrow" w:hAnsi="Arial Narrow" w:cs="FranklinGothicITCbyBT-Book"/>
          <w:sz w:val="24"/>
          <w:szCs w:val="24"/>
        </w:rPr>
        <w:t xml:space="preserve">How can the independence of auditors </w:t>
      </w:r>
      <w:proofErr w:type="gramStart"/>
      <w:r w:rsidRPr="00E41882">
        <w:rPr>
          <w:rFonts w:ascii="Arial Narrow" w:hAnsi="Arial Narrow" w:cs="FranklinGothicITCbyBT-Book"/>
          <w:sz w:val="24"/>
          <w:szCs w:val="24"/>
        </w:rPr>
        <w:t>be</w:t>
      </w:r>
      <w:proofErr w:type="gramEnd"/>
      <w:r w:rsidRPr="00E41882">
        <w:rPr>
          <w:rFonts w:ascii="Arial Narrow" w:hAnsi="Arial Narrow" w:cs="FranklinGothicITCbyBT-Book"/>
          <w:sz w:val="24"/>
          <w:szCs w:val="24"/>
        </w:rPr>
        <w:t xml:space="preserve"> improved. (6 mks)</w:t>
      </w:r>
    </w:p>
    <w:p w:rsidR="00144B9E" w:rsidRPr="00E41882" w:rsidRDefault="00144B9E" w:rsidP="00E41882">
      <w:pPr>
        <w:pStyle w:val="ListParagraph"/>
        <w:numPr>
          <w:ilvl w:val="0"/>
          <w:numId w:val="2"/>
        </w:numPr>
        <w:autoSpaceDE w:val="0"/>
        <w:autoSpaceDN w:val="0"/>
        <w:adjustRightInd w:val="0"/>
        <w:spacing w:after="0" w:line="240" w:lineRule="auto"/>
        <w:jc w:val="both"/>
        <w:rPr>
          <w:rFonts w:ascii="Arial Narrow" w:hAnsi="Arial Narrow" w:cs="FranklinGothicITCbyBT-Book"/>
          <w:sz w:val="24"/>
          <w:szCs w:val="24"/>
        </w:rPr>
      </w:pPr>
    </w:p>
    <w:p w:rsidR="00511F5B" w:rsidRPr="00E41882" w:rsidRDefault="00511F5B" w:rsidP="00E41882">
      <w:pPr>
        <w:autoSpaceDE w:val="0"/>
        <w:autoSpaceDN w:val="0"/>
        <w:adjustRightInd w:val="0"/>
        <w:spacing w:after="0" w:line="240" w:lineRule="auto"/>
        <w:jc w:val="both"/>
        <w:rPr>
          <w:rFonts w:ascii="Arial Narrow" w:hAnsi="Arial Narrow" w:cs="FranklinGothicITCbyBT-Book"/>
          <w:sz w:val="24"/>
          <w:szCs w:val="24"/>
        </w:rPr>
      </w:pPr>
    </w:p>
    <w:p w:rsidR="00511F5B" w:rsidRPr="00E41882" w:rsidRDefault="00511F5B" w:rsidP="00E41882">
      <w:pPr>
        <w:autoSpaceDE w:val="0"/>
        <w:autoSpaceDN w:val="0"/>
        <w:adjustRightInd w:val="0"/>
        <w:spacing w:after="0" w:line="240" w:lineRule="auto"/>
        <w:jc w:val="both"/>
        <w:rPr>
          <w:rFonts w:ascii="Arial Narrow" w:hAnsi="Arial Narrow" w:cs="FranklinGothicITCbyBT-Book"/>
          <w:sz w:val="24"/>
          <w:szCs w:val="24"/>
        </w:rPr>
      </w:pPr>
    </w:p>
    <w:p w:rsidR="00511F5B" w:rsidRPr="00E41882" w:rsidRDefault="00511F5B" w:rsidP="00E41882">
      <w:pPr>
        <w:autoSpaceDE w:val="0"/>
        <w:autoSpaceDN w:val="0"/>
        <w:adjustRightInd w:val="0"/>
        <w:spacing w:after="0" w:line="240" w:lineRule="auto"/>
        <w:jc w:val="both"/>
        <w:rPr>
          <w:rFonts w:ascii="Arial Narrow" w:hAnsi="Arial Narrow" w:cs="FranklinGothicITCbyBT-Book"/>
          <w:sz w:val="24"/>
          <w:szCs w:val="24"/>
        </w:rPr>
      </w:pPr>
      <w:r w:rsidRPr="00E41882">
        <w:rPr>
          <w:rFonts w:ascii="Arial Narrow" w:hAnsi="Arial Narrow" w:cs="FranklinGothicITCbyBT-Book"/>
          <w:sz w:val="24"/>
          <w:szCs w:val="24"/>
        </w:rPr>
        <w:t>2.</w:t>
      </w:r>
      <w:r w:rsidRPr="00E41882">
        <w:rPr>
          <w:rFonts w:ascii="Arial Narrow" w:hAnsi="Arial Narrow" w:cs="FranklinGothicITCbyBT-Book"/>
          <w:sz w:val="24"/>
          <w:szCs w:val="24"/>
        </w:rPr>
        <w:tab/>
        <w:t>‘The audit committee is usually responsible for supervising the relationship between the auditors and the company and of the conduct of the audit process. As the shareholders’ representatives, the audit committee has ultimate authority for selecting, evaluating, and, if needed, replacing the independent auditor. As a consequence, the external auditors are ultimately accountable to the audit committee and shareholders’ general meeting.’ Discuss the following questions with regard to the above statement:</w:t>
      </w:r>
    </w:p>
    <w:p w:rsidR="00372964" w:rsidRPr="00E41882" w:rsidRDefault="00372964" w:rsidP="00E41882">
      <w:pPr>
        <w:autoSpaceDE w:val="0"/>
        <w:autoSpaceDN w:val="0"/>
        <w:adjustRightInd w:val="0"/>
        <w:spacing w:after="0" w:line="240" w:lineRule="auto"/>
        <w:jc w:val="both"/>
        <w:rPr>
          <w:rFonts w:ascii="Arial Narrow" w:hAnsi="Arial Narrow" w:cs="FranklinGothicITCbyBT-Medium"/>
          <w:sz w:val="24"/>
          <w:szCs w:val="24"/>
        </w:rPr>
      </w:pPr>
      <w:r w:rsidRPr="00E41882">
        <w:rPr>
          <w:rFonts w:ascii="Arial Narrow" w:hAnsi="Arial Narrow" w:cs="FranklinGothicITCbyBT-Medium"/>
          <w:sz w:val="24"/>
          <w:szCs w:val="24"/>
        </w:rPr>
        <w:t>a.</w:t>
      </w:r>
      <w:r w:rsidRPr="00E41882">
        <w:rPr>
          <w:rFonts w:ascii="Arial Narrow" w:hAnsi="Arial Narrow" w:cs="FranklinGothicITCbyBT-Medium"/>
          <w:sz w:val="24"/>
          <w:szCs w:val="24"/>
        </w:rPr>
        <w:tab/>
        <w:t>What is an audit committee? What is the composition of an audit committee? (6 mks)</w:t>
      </w:r>
    </w:p>
    <w:p w:rsidR="00372964" w:rsidRPr="00E41882" w:rsidRDefault="00372964" w:rsidP="00E41882">
      <w:pPr>
        <w:autoSpaceDE w:val="0"/>
        <w:autoSpaceDN w:val="0"/>
        <w:adjustRightInd w:val="0"/>
        <w:spacing w:after="0" w:line="240" w:lineRule="auto"/>
        <w:jc w:val="both"/>
        <w:rPr>
          <w:rFonts w:ascii="Arial Narrow" w:hAnsi="Arial Narrow" w:cs="FranklinGothicITCbyBT-Medium"/>
          <w:sz w:val="24"/>
          <w:szCs w:val="24"/>
        </w:rPr>
      </w:pPr>
      <w:r w:rsidRPr="00E41882">
        <w:rPr>
          <w:rFonts w:ascii="Arial Narrow" w:hAnsi="Arial Narrow" w:cs="FranklinGothicITCbyBT-Medium"/>
          <w:sz w:val="24"/>
          <w:szCs w:val="24"/>
        </w:rPr>
        <w:t>b.</w:t>
      </w:r>
      <w:r w:rsidRPr="00E41882">
        <w:rPr>
          <w:rFonts w:ascii="Arial Narrow" w:hAnsi="Arial Narrow" w:cs="FranklinGothicITCbyBT-Medium"/>
          <w:sz w:val="24"/>
          <w:szCs w:val="24"/>
        </w:rPr>
        <w:tab/>
      </w:r>
      <w:r w:rsidR="00511F5B" w:rsidRPr="00E41882">
        <w:rPr>
          <w:rFonts w:ascii="Arial Narrow" w:hAnsi="Arial Narrow" w:cs="FranklinGothicITCbyBT-Book"/>
          <w:sz w:val="24"/>
          <w:szCs w:val="24"/>
        </w:rPr>
        <w:t>To what extent is the relationship with the audit committee beneficial to auditors?</w:t>
      </w:r>
    </w:p>
    <w:p w:rsidR="00372964" w:rsidRPr="00E41882" w:rsidRDefault="00372964" w:rsidP="00E41882">
      <w:pPr>
        <w:autoSpaceDE w:val="0"/>
        <w:autoSpaceDN w:val="0"/>
        <w:adjustRightInd w:val="0"/>
        <w:spacing w:after="0" w:line="240" w:lineRule="auto"/>
        <w:jc w:val="both"/>
        <w:rPr>
          <w:rFonts w:ascii="Arial Narrow" w:hAnsi="Arial Narrow" w:cs="FranklinGothicITCbyBT-Medium"/>
          <w:sz w:val="24"/>
          <w:szCs w:val="24"/>
        </w:rPr>
      </w:pPr>
      <w:r w:rsidRPr="00E41882">
        <w:rPr>
          <w:rFonts w:ascii="Arial Narrow" w:hAnsi="Arial Narrow" w:cs="FranklinGothicITCbyBT-Medium"/>
          <w:sz w:val="24"/>
          <w:szCs w:val="24"/>
        </w:rPr>
        <w:t>c.</w:t>
      </w:r>
      <w:r w:rsidRPr="00E41882">
        <w:rPr>
          <w:rFonts w:ascii="Arial Narrow" w:hAnsi="Arial Narrow" w:cs="FranklinGothicITCbyBT-Medium"/>
          <w:sz w:val="24"/>
          <w:szCs w:val="24"/>
        </w:rPr>
        <w:tab/>
      </w:r>
      <w:r w:rsidR="00511F5B" w:rsidRPr="00E41882">
        <w:rPr>
          <w:rFonts w:ascii="Arial Narrow" w:hAnsi="Arial Narrow" w:cs="FranklinGothicITCbyBT-Book"/>
          <w:sz w:val="24"/>
          <w:szCs w:val="24"/>
        </w:rPr>
        <w:t>How can the auditor’s performance be affected by an effective audit committee?</w:t>
      </w:r>
    </w:p>
    <w:p w:rsidR="00372964" w:rsidRPr="00E41882" w:rsidRDefault="00372964" w:rsidP="00E41882">
      <w:pPr>
        <w:autoSpaceDE w:val="0"/>
        <w:autoSpaceDN w:val="0"/>
        <w:adjustRightInd w:val="0"/>
        <w:spacing w:after="0" w:line="240" w:lineRule="auto"/>
        <w:jc w:val="both"/>
        <w:rPr>
          <w:rFonts w:ascii="Arial Narrow" w:hAnsi="Arial Narrow" w:cs="FranklinGothicITCbyBT-Medium"/>
          <w:sz w:val="24"/>
          <w:szCs w:val="24"/>
        </w:rPr>
      </w:pPr>
      <w:r w:rsidRPr="00E41882">
        <w:rPr>
          <w:rFonts w:ascii="Arial Narrow" w:hAnsi="Arial Narrow" w:cs="FranklinGothicITCbyBT-Medium"/>
          <w:sz w:val="24"/>
          <w:szCs w:val="24"/>
        </w:rPr>
        <w:t>d.</w:t>
      </w:r>
      <w:r w:rsidRPr="00E41882">
        <w:rPr>
          <w:rFonts w:ascii="Arial Narrow" w:hAnsi="Arial Narrow" w:cs="FranklinGothicITCbyBT-Medium"/>
          <w:sz w:val="24"/>
          <w:szCs w:val="24"/>
        </w:rPr>
        <w:tab/>
      </w:r>
      <w:r w:rsidR="00511F5B" w:rsidRPr="00E41882">
        <w:rPr>
          <w:rFonts w:ascii="Arial Narrow" w:hAnsi="Arial Narrow" w:cs="FranklinGothicITCbyBT-Book"/>
          <w:sz w:val="24"/>
          <w:szCs w:val="24"/>
        </w:rPr>
        <w:t>What type of information should the external auditors provide to those charged with</w:t>
      </w:r>
      <w:r w:rsidRPr="00E41882">
        <w:rPr>
          <w:rFonts w:ascii="Arial Narrow" w:hAnsi="Arial Narrow" w:cs="FranklinGothicITCbyBT-Medium"/>
          <w:sz w:val="24"/>
          <w:szCs w:val="24"/>
        </w:rPr>
        <w:t xml:space="preserve"> </w:t>
      </w:r>
      <w:r w:rsidR="00511F5B" w:rsidRPr="00E41882">
        <w:rPr>
          <w:rFonts w:ascii="Arial Narrow" w:hAnsi="Arial Narrow" w:cs="FranklinGothicITCbyBT-Book"/>
          <w:sz w:val="24"/>
          <w:szCs w:val="24"/>
        </w:rPr>
        <w:t>governance?</w:t>
      </w:r>
    </w:p>
    <w:p w:rsidR="00511F5B" w:rsidRPr="00E41882" w:rsidRDefault="00372964" w:rsidP="00E41882">
      <w:pPr>
        <w:autoSpaceDE w:val="0"/>
        <w:autoSpaceDN w:val="0"/>
        <w:adjustRightInd w:val="0"/>
        <w:spacing w:after="0" w:line="240" w:lineRule="auto"/>
        <w:jc w:val="both"/>
        <w:rPr>
          <w:rFonts w:ascii="Arial Narrow" w:hAnsi="Arial Narrow" w:cs="FranklinGothicITCbyBT-Medium"/>
          <w:sz w:val="24"/>
          <w:szCs w:val="24"/>
        </w:rPr>
      </w:pPr>
      <w:r w:rsidRPr="00E41882">
        <w:rPr>
          <w:rFonts w:ascii="Arial Narrow" w:hAnsi="Arial Narrow" w:cs="FranklinGothicITCbyBT-Medium"/>
          <w:sz w:val="24"/>
          <w:szCs w:val="24"/>
        </w:rPr>
        <w:t>e.</w:t>
      </w:r>
      <w:r w:rsidRPr="00E41882">
        <w:rPr>
          <w:rFonts w:ascii="Arial Narrow" w:hAnsi="Arial Narrow" w:cs="FranklinGothicITCbyBT-Medium"/>
          <w:sz w:val="24"/>
          <w:szCs w:val="24"/>
        </w:rPr>
        <w:tab/>
      </w:r>
      <w:r w:rsidR="00511F5B" w:rsidRPr="00E41882">
        <w:rPr>
          <w:rFonts w:ascii="Arial Narrow" w:hAnsi="Arial Narrow" w:cs="FranklinGothicITCbyBT-Book"/>
          <w:sz w:val="24"/>
          <w:szCs w:val="24"/>
        </w:rPr>
        <w:t>To what extent does the composition of the audit committee and its independence affect</w:t>
      </w:r>
      <w:r w:rsidRPr="00E41882">
        <w:rPr>
          <w:rFonts w:ascii="Arial Narrow" w:hAnsi="Arial Narrow" w:cs="FranklinGothicITCbyBT-Book"/>
          <w:sz w:val="24"/>
          <w:szCs w:val="24"/>
        </w:rPr>
        <w:t>;</w:t>
      </w:r>
    </w:p>
    <w:p w:rsidR="00372964" w:rsidRPr="00E41882" w:rsidRDefault="00511F5B" w:rsidP="00E41882">
      <w:pPr>
        <w:autoSpaceDE w:val="0"/>
        <w:autoSpaceDN w:val="0"/>
        <w:adjustRightInd w:val="0"/>
        <w:spacing w:after="0" w:line="240" w:lineRule="auto"/>
        <w:ind w:firstLine="720"/>
        <w:jc w:val="both"/>
        <w:rPr>
          <w:rFonts w:ascii="Arial Narrow" w:hAnsi="Arial Narrow" w:cs="FranklinGothicITCbyBT-Book"/>
          <w:sz w:val="24"/>
          <w:szCs w:val="24"/>
        </w:rPr>
      </w:pPr>
      <w:r w:rsidRPr="00E41882">
        <w:rPr>
          <w:rFonts w:ascii="Arial Narrow" w:hAnsi="Arial Narrow" w:cs="FranklinGothicITCbyBT-Medium"/>
          <w:sz w:val="24"/>
          <w:szCs w:val="24"/>
        </w:rPr>
        <w:t xml:space="preserve">(1) </w:t>
      </w:r>
      <w:r w:rsidR="00372964" w:rsidRPr="00E41882">
        <w:rPr>
          <w:rFonts w:ascii="Arial Narrow" w:hAnsi="Arial Narrow" w:cs="FranklinGothicITCbyBT-Medium"/>
          <w:sz w:val="24"/>
          <w:szCs w:val="24"/>
        </w:rPr>
        <w:tab/>
      </w:r>
      <w:r w:rsidR="00372964" w:rsidRPr="00E41882">
        <w:rPr>
          <w:rFonts w:ascii="Arial Narrow" w:hAnsi="Arial Narrow" w:cs="FranklinGothicITCbyBT-Book"/>
          <w:sz w:val="24"/>
          <w:szCs w:val="24"/>
        </w:rPr>
        <w:t>The</w:t>
      </w:r>
      <w:r w:rsidRPr="00E41882">
        <w:rPr>
          <w:rFonts w:ascii="Arial Narrow" w:hAnsi="Arial Narrow" w:cs="FranklinGothicITCbyBT-Book"/>
          <w:sz w:val="24"/>
          <w:szCs w:val="24"/>
        </w:rPr>
        <w:t xml:space="preserve"> company’s financial reporting and </w:t>
      </w:r>
    </w:p>
    <w:p w:rsidR="00511F5B" w:rsidRPr="00E41882" w:rsidRDefault="00511F5B" w:rsidP="00E41882">
      <w:pPr>
        <w:autoSpaceDE w:val="0"/>
        <w:autoSpaceDN w:val="0"/>
        <w:adjustRightInd w:val="0"/>
        <w:spacing w:after="0" w:line="240" w:lineRule="auto"/>
        <w:ind w:firstLine="720"/>
        <w:jc w:val="both"/>
        <w:rPr>
          <w:rFonts w:ascii="Arial Narrow" w:hAnsi="Arial Narrow" w:cs="FranklinGothicITCbyBT-Book"/>
          <w:sz w:val="24"/>
          <w:szCs w:val="24"/>
        </w:rPr>
      </w:pPr>
      <w:r w:rsidRPr="00E41882">
        <w:rPr>
          <w:rFonts w:ascii="Arial Narrow" w:hAnsi="Arial Narrow" w:cs="FranklinGothicITCbyBT-Medium"/>
          <w:sz w:val="24"/>
          <w:szCs w:val="24"/>
        </w:rPr>
        <w:t xml:space="preserve">(2) </w:t>
      </w:r>
      <w:r w:rsidR="00372964" w:rsidRPr="00E41882">
        <w:rPr>
          <w:rFonts w:ascii="Arial Narrow" w:hAnsi="Arial Narrow" w:cs="FranklinGothicITCbyBT-Medium"/>
          <w:sz w:val="24"/>
          <w:szCs w:val="24"/>
        </w:rPr>
        <w:tab/>
      </w:r>
      <w:r w:rsidR="00372964" w:rsidRPr="00E41882">
        <w:rPr>
          <w:rFonts w:ascii="Arial Narrow" w:hAnsi="Arial Narrow" w:cs="FranklinGothicITCbyBT-Book"/>
          <w:sz w:val="24"/>
          <w:szCs w:val="24"/>
        </w:rPr>
        <w:t>The</w:t>
      </w:r>
      <w:r w:rsidRPr="00E41882">
        <w:rPr>
          <w:rFonts w:ascii="Arial Narrow" w:hAnsi="Arial Narrow" w:cs="FranklinGothicITCbyBT-Book"/>
          <w:sz w:val="24"/>
          <w:szCs w:val="24"/>
        </w:rPr>
        <w:t xml:space="preserve"> auditor’s performance?</w:t>
      </w:r>
    </w:p>
    <w:p w:rsidR="00E41882" w:rsidRPr="00E41882" w:rsidRDefault="00E41882" w:rsidP="00E41882">
      <w:pPr>
        <w:autoSpaceDE w:val="0"/>
        <w:autoSpaceDN w:val="0"/>
        <w:adjustRightInd w:val="0"/>
        <w:spacing w:after="0" w:line="240" w:lineRule="auto"/>
        <w:ind w:firstLine="720"/>
        <w:jc w:val="both"/>
        <w:rPr>
          <w:rFonts w:ascii="Arial Narrow" w:hAnsi="Arial Narrow" w:cs="FranklinGothicITCbyBT-Book"/>
          <w:sz w:val="24"/>
          <w:szCs w:val="24"/>
        </w:rPr>
      </w:pP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r w:rsidRPr="00E41882">
        <w:rPr>
          <w:rFonts w:ascii="Arial Narrow" w:hAnsi="Arial Narrow" w:cs="Minion-Regular"/>
          <w:color w:val="231F20"/>
          <w:sz w:val="24"/>
          <w:szCs w:val="24"/>
        </w:rPr>
        <w:t>3.</w:t>
      </w:r>
      <w:r w:rsidRPr="00E41882">
        <w:rPr>
          <w:rFonts w:ascii="Arial Narrow" w:hAnsi="Arial Narrow" w:cs="Minion-Regular"/>
          <w:color w:val="231F20"/>
          <w:sz w:val="24"/>
          <w:szCs w:val="24"/>
        </w:rPr>
        <w:tab/>
      </w: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r w:rsidRPr="00E41882">
        <w:rPr>
          <w:rFonts w:ascii="Arial Narrow" w:hAnsi="Arial Narrow" w:cs="Minion-Regular"/>
          <w:color w:val="231F20"/>
          <w:sz w:val="24"/>
          <w:szCs w:val="24"/>
        </w:rPr>
        <w:t>a.</w:t>
      </w:r>
      <w:r w:rsidRPr="00E41882">
        <w:rPr>
          <w:rFonts w:ascii="Arial Narrow" w:hAnsi="Arial Narrow" w:cs="Minion-Regular"/>
          <w:color w:val="231F20"/>
          <w:sz w:val="24"/>
          <w:szCs w:val="24"/>
        </w:rPr>
        <w:tab/>
        <w:t>Identify the six characteristics that determine the reliability of evidence.</w:t>
      </w: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r w:rsidRPr="00E41882">
        <w:rPr>
          <w:rFonts w:ascii="Arial Narrow" w:hAnsi="Arial Narrow" w:cs="Minion-Regular"/>
          <w:color w:val="231F20"/>
          <w:sz w:val="24"/>
          <w:szCs w:val="24"/>
        </w:rPr>
        <w:t>b.</w:t>
      </w:r>
      <w:r w:rsidRPr="00E41882">
        <w:rPr>
          <w:rFonts w:ascii="Arial Narrow" w:hAnsi="Arial Narrow" w:cs="Minion-Regular"/>
          <w:color w:val="231F20"/>
          <w:sz w:val="24"/>
          <w:szCs w:val="24"/>
        </w:rPr>
        <w:tab/>
        <w:t>For each characteristic, provide one example of a type of evidence that is likely to be reliable.</w:t>
      </w: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r w:rsidRPr="00E41882">
        <w:rPr>
          <w:rFonts w:ascii="Arial Narrow" w:hAnsi="Arial Narrow" w:cs="Minion-Regular"/>
          <w:color w:val="231F20"/>
          <w:sz w:val="24"/>
          <w:szCs w:val="24"/>
        </w:rPr>
        <w:t>c.</w:t>
      </w:r>
      <w:r w:rsidRPr="00E41882">
        <w:rPr>
          <w:rFonts w:ascii="Arial Narrow" w:hAnsi="Arial Narrow" w:cs="Minion-Regular"/>
          <w:color w:val="231F20"/>
          <w:sz w:val="24"/>
          <w:szCs w:val="24"/>
        </w:rPr>
        <w:tab/>
        <w:t>List the eight types of audit evidence included in this chapter and give two examples of each.</w:t>
      </w:r>
    </w:p>
    <w:p w:rsidR="00E41882" w:rsidRPr="00E41882" w:rsidRDefault="00E41882" w:rsidP="00E41882">
      <w:pPr>
        <w:autoSpaceDE w:val="0"/>
        <w:autoSpaceDN w:val="0"/>
        <w:adjustRightInd w:val="0"/>
        <w:spacing w:after="0" w:line="240" w:lineRule="auto"/>
        <w:jc w:val="both"/>
        <w:rPr>
          <w:rFonts w:ascii="Arial Narrow" w:hAnsi="Arial Narrow" w:cs="Minion-Regular"/>
          <w:color w:val="231F20"/>
          <w:sz w:val="24"/>
          <w:szCs w:val="24"/>
        </w:rPr>
      </w:pPr>
      <w:r w:rsidRPr="00E41882">
        <w:rPr>
          <w:rFonts w:ascii="Arial Narrow" w:hAnsi="Arial Narrow" w:cs="Minion-Regular"/>
          <w:color w:val="231F20"/>
          <w:sz w:val="24"/>
          <w:szCs w:val="24"/>
        </w:rPr>
        <w:t>d.</w:t>
      </w:r>
      <w:r w:rsidRPr="00E41882">
        <w:rPr>
          <w:rFonts w:ascii="Arial Narrow" w:hAnsi="Arial Narrow" w:cs="Minion-Regular"/>
          <w:color w:val="231F20"/>
          <w:sz w:val="24"/>
          <w:szCs w:val="24"/>
        </w:rPr>
        <w:tab/>
        <w:t>What are the characteristics of a confirmation? Distinguish between a confirmation and external documentation.</w:t>
      </w:r>
    </w:p>
    <w:sectPr w:rsidR="00E41882" w:rsidRPr="00E41882" w:rsidSect="00E41882">
      <w:pgSz w:w="11906" w:h="16838"/>
      <w:pgMar w:top="1440" w:right="849"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ranklinGothicITCbyBT-Book">
    <w:panose1 w:val="00000000000000000000"/>
    <w:charset w:val="00"/>
    <w:family w:val="swiss"/>
    <w:notTrueType/>
    <w:pitch w:val="default"/>
    <w:sig w:usb0="00000003" w:usb1="00000000" w:usb2="00000000" w:usb3="00000000" w:csb0="00000001" w:csb1="00000000"/>
  </w:font>
  <w:font w:name="FranklinGothicITCbyBT-Medium">
    <w:panose1 w:val="00000000000000000000"/>
    <w:charset w:val="00"/>
    <w:family w:val="swiss"/>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45E3D"/>
    <w:multiLevelType w:val="multilevel"/>
    <w:tmpl w:val="27A6788C"/>
    <w:lvl w:ilvl="0">
      <w:start w:val="1"/>
      <w:numFmt w:val="lowerLetter"/>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nsid w:val="29613882"/>
    <w:multiLevelType w:val="multilevel"/>
    <w:tmpl w:val="08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11F5B"/>
    <w:rsid w:val="00144B9E"/>
    <w:rsid w:val="00372964"/>
    <w:rsid w:val="00511F5B"/>
    <w:rsid w:val="00902363"/>
    <w:rsid w:val="009D3B2C"/>
    <w:rsid w:val="00E418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F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5</cp:revision>
  <dcterms:created xsi:type="dcterms:W3CDTF">2011-12-31T21:15:00Z</dcterms:created>
  <dcterms:modified xsi:type="dcterms:W3CDTF">2012-01-07T18:11:00Z</dcterms:modified>
</cp:coreProperties>
</file>