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2C" w:rsidRPr="002D3DDC" w:rsidRDefault="00CB002C" w:rsidP="002D3DDC">
      <w:pPr>
        <w:spacing w:afterLines="120" w:after="288"/>
        <w:ind w:left="540"/>
        <w:jc w:val="both"/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</w:pP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>FINANCIAL INSTITUTIONS AND MARKETS</w:t>
      </w:r>
    </w:p>
    <w:p w:rsidR="00CB002C" w:rsidRPr="002D3DDC" w:rsidRDefault="00CB002C" w:rsidP="002D3DDC">
      <w:pPr>
        <w:spacing w:afterLines="120" w:after="288"/>
        <w:ind w:left="540"/>
        <w:jc w:val="both"/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</w:pP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>ATTEMPT QUESTION ONE AND TWO OTHER QUESTIONS</w:t>
      </w:r>
    </w:p>
    <w:p w:rsidR="00CB002C" w:rsidRPr="002D3DDC" w:rsidRDefault="00CB002C" w:rsidP="002D3DDC">
      <w:pPr>
        <w:spacing w:afterLines="120" w:after="288"/>
        <w:ind w:left="540"/>
        <w:jc w:val="both"/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</w:pP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>TIME: 2 HRS</w:t>
      </w:r>
    </w:p>
    <w:p w:rsidR="00775284" w:rsidRPr="002D3DDC" w:rsidRDefault="002D3DDC" w:rsidP="002D3DDC">
      <w:pPr>
        <w:spacing w:afterLines="120" w:after="288"/>
        <w:ind w:left="540"/>
        <w:jc w:val="both"/>
        <w:rPr>
          <w:rFonts w:ascii="Book Antiqua" w:eastAsiaTheme="minorEastAsia" w:hAnsi="Book Antiqua"/>
          <w:b/>
          <w:color w:val="000000" w:themeColor="text1"/>
          <w:sz w:val="24"/>
          <w:szCs w:val="24"/>
          <w:lang w:bidi="en-US"/>
        </w:rPr>
      </w:pPr>
      <w:r w:rsidRPr="002D3DDC">
        <w:rPr>
          <w:rFonts w:ascii="Book Antiqua" w:eastAsiaTheme="minorEastAsia" w:hAnsi="Book Antiqua"/>
          <w:b/>
          <w:color w:val="000000" w:themeColor="text1"/>
          <w:sz w:val="24"/>
          <w:szCs w:val="24"/>
          <w:lang w:bidi="en-US"/>
        </w:rPr>
        <w:t>QUESTION ONE</w:t>
      </w:r>
    </w:p>
    <w:p w:rsidR="00633F27" w:rsidRPr="002D3DDC" w:rsidRDefault="00633F27" w:rsidP="002D3DDC">
      <w:pPr>
        <w:tabs>
          <w:tab w:val="left" w:pos="990"/>
        </w:tabs>
        <w:spacing w:afterLines="120" w:after="288"/>
        <w:ind w:left="1080" w:hanging="270"/>
        <w:jc w:val="both"/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</w:pP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>a.</w:t>
      </w: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ab/>
        <w:t>“In a world without information and transaction costs, financial intermediaries would not exist”. Is this statement true or false? Explain. (6 mks)</w:t>
      </w:r>
    </w:p>
    <w:p w:rsidR="00633F27" w:rsidRPr="002D3DDC" w:rsidRDefault="00633F27" w:rsidP="002D3DDC">
      <w:pPr>
        <w:tabs>
          <w:tab w:val="left" w:pos="990"/>
        </w:tabs>
        <w:spacing w:afterLines="120" w:after="288"/>
        <w:ind w:left="1080" w:hanging="270"/>
        <w:jc w:val="both"/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</w:pP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>b.</w:t>
      </w: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ab/>
        <w:t>How does risk sharing benefit both financial intermediaries’ and private investors? (4 mks)</w:t>
      </w:r>
    </w:p>
    <w:p w:rsidR="00633F27" w:rsidRPr="002D3DDC" w:rsidRDefault="00633F27" w:rsidP="002D3DDC">
      <w:pPr>
        <w:tabs>
          <w:tab w:val="left" w:pos="990"/>
        </w:tabs>
        <w:spacing w:afterLines="120" w:after="288"/>
        <w:ind w:left="1080" w:hanging="270"/>
        <w:jc w:val="both"/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</w:pP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>c.</w:t>
      </w: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ab/>
        <w:t>Discuss some of the manifestations of the globalization of world capital markets. (6 mks)</w:t>
      </w:r>
    </w:p>
    <w:p w:rsidR="00AC1EEA" w:rsidRPr="002D3DDC" w:rsidRDefault="00AC1EEA" w:rsidP="002D3DDC">
      <w:pPr>
        <w:tabs>
          <w:tab w:val="left" w:pos="990"/>
        </w:tabs>
        <w:spacing w:afterLines="120" w:after="288"/>
        <w:ind w:left="1080" w:hanging="270"/>
        <w:jc w:val="both"/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</w:pPr>
      <w:proofErr w:type="gramStart"/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>d</w:t>
      </w:r>
      <w:proofErr w:type="gramEnd"/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>.</w:t>
      </w: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ab/>
        <w:t>calculate the value of a Ksh. 100 zero coupon bond with 5 years to maturity if</w:t>
      </w:r>
      <w:r w:rsid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 xml:space="preserve"> the yield to maturity is 6%. (3</w:t>
      </w: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 xml:space="preserve"> mks).</w:t>
      </w:r>
    </w:p>
    <w:p w:rsidR="00983137" w:rsidRPr="002D3DDC" w:rsidRDefault="0044554E" w:rsidP="002D3DDC">
      <w:pPr>
        <w:tabs>
          <w:tab w:val="left" w:pos="990"/>
        </w:tabs>
        <w:spacing w:afterLines="120" w:after="288"/>
        <w:ind w:left="1080" w:hanging="270"/>
        <w:jc w:val="both"/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</w:pP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>e.</w:t>
      </w:r>
      <w:r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ab/>
      </w:r>
      <w:r w:rsidR="00CB002C" w:rsidRPr="002D3DDC">
        <w:rPr>
          <w:rFonts w:ascii="Book Antiqua" w:eastAsiaTheme="minorEastAsia" w:hAnsi="Book Antiqua"/>
          <w:color w:val="000000" w:themeColor="text1"/>
          <w:sz w:val="24"/>
          <w:szCs w:val="24"/>
          <w:lang w:bidi="en-US"/>
        </w:rPr>
        <w:t xml:space="preserve"> Discuss the pros and cons of financial innovation. (6 mks)</w:t>
      </w:r>
    </w:p>
    <w:p w:rsidR="0044554E" w:rsidRPr="002D3DDC" w:rsidRDefault="0044554E" w:rsidP="002D3DDC">
      <w:pPr>
        <w:pStyle w:val="ListParagraph"/>
        <w:numPr>
          <w:ilvl w:val="0"/>
          <w:numId w:val="2"/>
        </w:numPr>
        <w:spacing w:afterLines="120" w:after="288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Although real assets comprise the true productive capacity of an economy, it is hard to conceive of a modern economy without well-developed financial markets and security types. How would the productive capacity of the Kenyan economy be affected if there were no markets in which one co</w:t>
      </w:r>
      <w:r w:rsidR="002D3DDC">
        <w:rPr>
          <w:rFonts w:ascii="Book Antiqua" w:hAnsi="Book Antiqua"/>
          <w:color w:val="000000" w:themeColor="text1"/>
          <w:sz w:val="24"/>
          <w:szCs w:val="24"/>
        </w:rPr>
        <w:t>uld trade financial assets? (1</w:t>
      </w:r>
      <w:r w:rsidRPr="002D3DDC">
        <w:rPr>
          <w:rFonts w:ascii="Book Antiqua" w:hAnsi="Book Antiqua"/>
          <w:color w:val="000000" w:themeColor="text1"/>
          <w:sz w:val="24"/>
          <w:szCs w:val="24"/>
        </w:rPr>
        <w:t>5 mks)</w:t>
      </w:r>
    </w:p>
    <w:p w:rsidR="00CB002C" w:rsidRPr="002D3DDC" w:rsidRDefault="00CB002C" w:rsidP="002D3DDC">
      <w:pPr>
        <w:pStyle w:val="ListParagraph"/>
        <w:spacing w:afterLines="120" w:after="288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44554E" w:rsidRPr="002D3DDC" w:rsidRDefault="0044554E" w:rsidP="002D3DDC">
      <w:pPr>
        <w:pStyle w:val="ListParagraph"/>
        <w:numPr>
          <w:ilvl w:val="0"/>
          <w:numId w:val="2"/>
        </w:numPr>
        <w:spacing w:afterLines="120" w:after="288" w:line="276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bookmarkStart w:id="0" w:name="_GoBack"/>
      <w:bookmarkEnd w:id="0"/>
    </w:p>
    <w:p w:rsidR="0044554E" w:rsidRPr="002D3DDC" w:rsidRDefault="0044554E" w:rsidP="002D3DDC">
      <w:pPr>
        <w:pStyle w:val="ListParagraph"/>
        <w:numPr>
          <w:ilvl w:val="1"/>
          <w:numId w:val="2"/>
        </w:numPr>
        <w:spacing w:afterLines="120" w:after="288" w:line="276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"A country is always worse off when its currency weakens (falls in value)." Is this statement true, false, or uncertain? Explain your answer (4 mks).</w:t>
      </w:r>
    </w:p>
    <w:p w:rsidR="0044554E" w:rsidRPr="002D3DDC" w:rsidRDefault="0044554E" w:rsidP="002D3DDC">
      <w:pPr>
        <w:pStyle w:val="ListParagraph"/>
        <w:numPr>
          <w:ilvl w:val="1"/>
          <w:numId w:val="2"/>
        </w:numPr>
        <w:spacing w:afterLines="120" w:after="288" w:line="276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Short-term interest rates are 2% in Kenya and 4% in the United States. The current exchange rate is 102 shillings per dollar. What is the expected forward exchange rate? (4 mks).</w:t>
      </w:r>
    </w:p>
    <w:p w:rsidR="0044554E" w:rsidRPr="002D3DDC" w:rsidRDefault="0044554E" w:rsidP="002D3DDC">
      <w:pPr>
        <w:pStyle w:val="ListParagraph"/>
        <w:numPr>
          <w:ilvl w:val="1"/>
          <w:numId w:val="2"/>
        </w:numPr>
        <w:spacing w:afterLines="120" w:after="288" w:line="276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Discuss the following terminology:</w:t>
      </w:r>
    </w:p>
    <w:p w:rsidR="0044554E" w:rsidRPr="002D3DDC" w:rsidRDefault="0044554E" w:rsidP="002D3DDC">
      <w:pPr>
        <w:pStyle w:val="ListParagraph"/>
        <w:numPr>
          <w:ilvl w:val="2"/>
          <w:numId w:val="2"/>
        </w:numPr>
        <w:spacing w:afterLines="120" w:after="288" w:line="276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The law of one price.</w:t>
      </w:r>
    </w:p>
    <w:p w:rsidR="0044554E" w:rsidRPr="002D3DDC" w:rsidRDefault="0044554E" w:rsidP="002D3DDC">
      <w:pPr>
        <w:pStyle w:val="ListParagraph"/>
        <w:numPr>
          <w:ilvl w:val="2"/>
          <w:numId w:val="2"/>
        </w:numPr>
        <w:spacing w:afterLines="120" w:after="288" w:line="276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Purchasing power parity.</w:t>
      </w:r>
    </w:p>
    <w:p w:rsidR="0044554E" w:rsidRPr="002D3DDC" w:rsidRDefault="0044554E" w:rsidP="002D3DDC">
      <w:pPr>
        <w:pStyle w:val="ListParagraph"/>
        <w:numPr>
          <w:ilvl w:val="2"/>
          <w:numId w:val="2"/>
        </w:numPr>
        <w:spacing w:afterLines="120" w:after="288" w:line="276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Local arbitrage.</w:t>
      </w:r>
    </w:p>
    <w:p w:rsidR="0044554E" w:rsidRPr="002D3DDC" w:rsidRDefault="0044554E" w:rsidP="002D3DDC">
      <w:pPr>
        <w:pStyle w:val="ListParagraph"/>
        <w:numPr>
          <w:ilvl w:val="2"/>
          <w:numId w:val="2"/>
        </w:numPr>
        <w:spacing w:afterLines="120" w:after="288" w:line="276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lastRenderedPageBreak/>
        <w:t>Triangular arbitrage (8 mks).</w:t>
      </w:r>
    </w:p>
    <w:p w:rsidR="0044554E" w:rsidRPr="002D3DDC" w:rsidRDefault="0044554E" w:rsidP="002D3DDC">
      <w:pPr>
        <w:pStyle w:val="ListParagraph"/>
        <w:numPr>
          <w:ilvl w:val="1"/>
          <w:numId w:val="2"/>
        </w:numPr>
        <w:spacing w:afterLines="120" w:after="288" w:line="276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Short-term interest rates are 2% in UK and 4% in Kenya. The current exchange rate is Ksh. 150 per sterling pound. If you can enter into a forward exchange rate of Ksh. 135 per sterling pound, how can you arbitrage the situation? (4 mks).</w:t>
      </w:r>
    </w:p>
    <w:p w:rsidR="00CB002C" w:rsidRPr="002D3DDC" w:rsidRDefault="00CB002C" w:rsidP="002D3DDC">
      <w:pPr>
        <w:pStyle w:val="ListParagraph"/>
        <w:spacing w:afterLines="120" w:after="288" w:line="276" w:lineRule="auto"/>
        <w:ind w:left="1440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44554E" w:rsidRPr="002D3DDC" w:rsidRDefault="0044554E" w:rsidP="002D3D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44554E" w:rsidRPr="002D3DDC" w:rsidRDefault="0044554E" w:rsidP="002D3DD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Discuss the pros and cons of the regulation of financial markets. (9 mks).</w:t>
      </w:r>
    </w:p>
    <w:p w:rsidR="0044554E" w:rsidRPr="002D3DDC" w:rsidRDefault="0044554E" w:rsidP="002D3DD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To what extent is self regulation applicable in the financial sector? (3 mks)</w:t>
      </w:r>
    </w:p>
    <w:p w:rsidR="0044554E" w:rsidRPr="002D3DDC" w:rsidRDefault="0044554E" w:rsidP="002D3DD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Under what circumstances might regulation decrease rather than increase the stability of an industry? (4 mks)</w:t>
      </w:r>
    </w:p>
    <w:p w:rsidR="0044554E" w:rsidRPr="002D3DDC" w:rsidRDefault="0044554E" w:rsidP="002D3DD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How important is moral hazard as a determinant of people’s behavior? Provide examples of moral hazard related to the financial services industry. (4 mks).</w:t>
      </w:r>
    </w:p>
    <w:p w:rsidR="0044554E" w:rsidRPr="002D3DDC" w:rsidRDefault="0044554E" w:rsidP="002D3DDC">
      <w:pPr>
        <w:pStyle w:val="ListParagraph"/>
        <w:numPr>
          <w:ilvl w:val="0"/>
          <w:numId w:val="2"/>
        </w:numPr>
        <w:spacing w:afterLines="120" w:after="288"/>
        <w:jc w:val="both"/>
        <w:rPr>
          <w:rFonts w:ascii="Book Antiqua" w:hAnsi="Book Antiqua" w:cs="Times New Roman"/>
          <w:color w:val="000000" w:themeColor="text1"/>
          <w:sz w:val="24"/>
          <w:szCs w:val="24"/>
        </w:rPr>
      </w:pPr>
    </w:p>
    <w:p w:rsidR="0044554E" w:rsidRPr="002D3DDC" w:rsidRDefault="0044554E" w:rsidP="002D3DDC">
      <w:pPr>
        <w:pStyle w:val="ListParagraph"/>
        <w:autoSpaceDE w:val="0"/>
        <w:autoSpaceDN w:val="0"/>
        <w:adjustRightInd w:val="0"/>
        <w:spacing w:afterLines="120" w:after="288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 xml:space="preserve">“The existing regulatory framework for the financial sector in Kenya consists of a number of independent regulators each charged with the supervision of their particular sub sectors”. </w:t>
      </w:r>
    </w:p>
    <w:p w:rsidR="0044554E" w:rsidRPr="002D3DDC" w:rsidRDefault="0044554E" w:rsidP="002D3DDC">
      <w:pPr>
        <w:pStyle w:val="ListParagraph"/>
        <w:spacing w:afterLines="120" w:after="288"/>
        <w:ind w:left="0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44554E" w:rsidRPr="002D3DDC" w:rsidRDefault="0044554E" w:rsidP="002D3DDC">
      <w:pPr>
        <w:pStyle w:val="ListParagraph"/>
        <w:spacing w:afterLines="120" w:after="288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2D3DDC">
        <w:rPr>
          <w:rFonts w:ascii="Book Antiqua" w:hAnsi="Book Antiqua"/>
          <w:color w:val="000000" w:themeColor="text1"/>
          <w:sz w:val="24"/>
          <w:szCs w:val="24"/>
        </w:rPr>
        <w:t>Discuss the structure of financial sector regulation in Kenya and highlight 4 GAPs and 2 OVERLAPS (Use diagrams where appropriate) (20 marks)</w:t>
      </w:r>
    </w:p>
    <w:p w:rsidR="0044554E" w:rsidRPr="002D3DDC" w:rsidRDefault="0044554E" w:rsidP="002D3DDC">
      <w:pPr>
        <w:spacing w:afterLines="120" w:after="288"/>
        <w:ind w:left="720" w:hanging="720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sectPr w:rsidR="0044554E" w:rsidRPr="002D3DDC" w:rsidSect="002D3D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A7EB1"/>
    <w:multiLevelType w:val="hybridMultilevel"/>
    <w:tmpl w:val="CB6C71D0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>
      <w:start w:val="1"/>
      <w:numFmt w:val="lowerLetter"/>
      <w:lvlText w:val="%2."/>
      <w:lvlJc w:val="left"/>
      <w:pPr>
        <w:ind w:left="1440" w:hanging="360"/>
      </w:pPr>
    </w:lvl>
    <w:lvl w:ilvl="2" w:tplc="0441001B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43C09"/>
    <w:multiLevelType w:val="hybridMultilevel"/>
    <w:tmpl w:val="D14AB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6812F360">
      <w:start w:val="12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622C7"/>
    <w:multiLevelType w:val="hybridMultilevel"/>
    <w:tmpl w:val="E958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B4B44"/>
    <w:multiLevelType w:val="hybridMultilevel"/>
    <w:tmpl w:val="1034087E"/>
    <w:lvl w:ilvl="0" w:tplc="718EBA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33F27"/>
    <w:rsid w:val="002D3DDC"/>
    <w:rsid w:val="0044554E"/>
    <w:rsid w:val="0052065B"/>
    <w:rsid w:val="00633F27"/>
    <w:rsid w:val="00681B4D"/>
    <w:rsid w:val="00775284"/>
    <w:rsid w:val="00983137"/>
    <w:rsid w:val="00AC1EEA"/>
    <w:rsid w:val="00CB002C"/>
    <w:rsid w:val="00E2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220733D-5315-4A16-A3C8-1EE22B73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4E"/>
    <w:pPr>
      <w:spacing w:after="160" w:line="288" w:lineRule="auto"/>
      <w:ind w:left="720"/>
      <w:contextualSpacing/>
    </w:pPr>
    <w:rPr>
      <w:rFonts w:eastAsiaTheme="minorEastAsia"/>
      <w:color w:val="5A5A5A" w:themeColor="text1" w:themeTint="A5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 karuitha</cp:lastModifiedBy>
  <cp:revision>3</cp:revision>
  <dcterms:created xsi:type="dcterms:W3CDTF">2012-06-26T12:41:00Z</dcterms:created>
  <dcterms:modified xsi:type="dcterms:W3CDTF">2015-02-17T08:10:00Z</dcterms:modified>
</cp:coreProperties>
</file>