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02C" w:rsidRPr="00CB002C" w:rsidRDefault="00CB002C" w:rsidP="00CB002C">
      <w:pPr>
        <w:ind w:left="540"/>
        <w:jc w:val="center"/>
        <w:rPr>
          <w:rFonts w:eastAsiaTheme="minorEastAsia"/>
          <w:color w:val="000000" w:themeColor="text1"/>
          <w:sz w:val="24"/>
          <w:szCs w:val="24"/>
          <w:lang w:bidi="en-US"/>
        </w:rPr>
      </w:pPr>
      <w:r w:rsidRPr="00CB002C">
        <w:rPr>
          <w:rFonts w:eastAsiaTheme="minorEastAsia"/>
          <w:color w:val="000000" w:themeColor="text1"/>
          <w:sz w:val="24"/>
          <w:szCs w:val="24"/>
          <w:lang w:bidi="en-US"/>
        </w:rPr>
        <w:t>FINANCIAL INSTITUTIONS AND MARKETS</w:t>
      </w:r>
    </w:p>
    <w:p w:rsidR="00CB002C" w:rsidRPr="00CB002C" w:rsidRDefault="00CB002C" w:rsidP="00CB002C">
      <w:pPr>
        <w:ind w:left="540"/>
        <w:jc w:val="center"/>
        <w:rPr>
          <w:rFonts w:eastAsiaTheme="minorEastAsia"/>
          <w:color w:val="000000" w:themeColor="text1"/>
          <w:sz w:val="24"/>
          <w:szCs w:val="24"/>
          <w:lang w:bidi="en-US"/>
        </w:rPr>
      </w:pPr>
      <w:r w:rsidRPr="00CB002C">
        <w:rPr>
          <w:rFonts w:eastAsiaTheme="minorEastAsia"/>
          <w:color w:val="000000" w:themeColor="text1"/>
          <w:sz w:val="24"/>
          <w:szCs w:val="24"/>
          <w:lang w:bidi="en-US"/>
        </w:rPr>
        <w:t>ATTEMPT QUESTION ONE AND TWO OTHER QUESTIONS</w:t>
      </w:r>
    </w:p>
    <w:p w:rsidR="00CB002C" w:rsidRPr="00CB002C" w:rsidRDefault="00CB002C" w:rsidP="0044554E">
      <w:pPr>
        <w:ind w:left="540"/>
        <w:rPr>
          <w:rFonts w:eastAsiaTheme="minorEastAsia"/>
          <w:color w:val="000000" w:themeColor="text1"/>
          <w:sz w:val="24"/>
          <w:szCs w:val="24"/>
          <w:lang w:bidi="en-US"/>
        </w:rPr>
      </w:pPr>
      <w:r w:rsidRPr="00CB002C">
        <w:rPr>
          <w:rFonts w:eastAsiaTheme="minorEastAsia"/>
          <w:color w:val="000000" w:themeColor="text1"/>
          <w:sz w:val="24"/>
          <w:szCs w:val="24"/>
          <w:lang w:bidi="en-US"/>
        </w:rPr>
        <w:t>TIME: 2 HRS</w:t>
      </w:r>
    </w:p>
    <w:p w:rsidR="00775284" w:rsidRPr="00CB002C" w:rsidRDefault="00633F27" w:rsidP="0044554E">
      <w:pPr>
        <w:ind w:left="540"/>
        <w:rPr>
          <w:rFonts w:eastAsiaTheme="minorEastAsia"/>
          <w:color w:val="000000" w:themeColor="text1"/>
          <w:sz w:val="24"/>
          <w:szCs w:val="24"/>
          <w:lang w:bidi="en-US"/>
        </w:rPr>
      </w:pPr>
      <w:r w:rsidRPr="00CB002C">
        <w:rPr>
          <w:rFonts w:eastAsiaTheme="minorEastAsia"/>
          <w:color w:val="000000" w:themeColor="text1"/>
          <w:sz w:val="24"/>
          <w:szCs w:val="24"/>
          <w:lang w:bidi="en-US"/>
        </w:rPr>
        <w:t>1.</w:t>
      </w:r>
    </w:p>
    <w:p w:rsidR="00633F27" w:rsidRDefault="00633F27" w:rsidP="0044554E">
      <w:pPr>
        <w:tabs>
          <w:tab w:val="left" w:pos="990"/>
        </w:tabs>
        <w:ind w:left="1080" w:hanging="270"/>
        <w:rPr>
          <w:rFonts w:eastAsiaTheme="minorEastAsia"/>
          <w:color w:val="000000" w:themeColor="text1"/>
          <w:sz w:val="24"/>
          <w:szCs w:val="24"/>
          <w:lang w:bidi="en-US"/>
        </w:rPr>
      </w:pPr>
      <w:r w:rsidRPr="00CB002C">
        <w:rPr>
          <w:rFonts w:eastAsiaTheme="minorEastAsia"/>
          <w:color w:val="000000" w:themeColor="text1"/>
          <w:sz w:val="24"/>
          <w:szCs w:val="24"/>
          <w:lang w:bidi="en-US"/>
        </w:rPr>
        <w:t>a.</w:t>
      </w:r>
      <w:r w:rsidRPr="00CB002C">
        <w:rPr>
          <w:rFonts w:eastAsiaTheme="minorEastAsia"/>
          <w:color w:val="000000" w:themeColor="text1"/>
          <w:sz w:val="24"/>
          <w:szCs w:val="24"/>
          <w:lang w:bidi="en-US"/>
        </w:rPr>
        <w:tab/>
        <w:t>“In a world without information and transaction costs, financial intermediaries would not exist”. Is this statement true or false? Explain. (6 mks)</w:t>
      </w:r>
    </w:p>
    <w:p w:rsidR="00B12261" w:rsidRDefault="00B12261" w:rsidP="0044554E">
      <w:pPr>
        <w:tabs>
          <w:tab w:val="left" w:pos="990"/>
        </w:tabs>
        <w:ind w:left="1080" w:hanging="270"/>
        <w:rPr>
          <w:rFonts w:eastAsiaTheme="minorEastAsia"/>
          <w:color w:val="000000" w:themeColor="text1"/>
          <w:sz w:val="24"/>
          <w:szCs w:val="24"/>
          <w:lang w:bidi="en-US"/>
        </w:rPr>
      </w:pPr>
      <w:r>
        <w:rPr>
          <w:rFonts w:eastAsiaTheme="minorEastAsia"/>
          <w:color w:val="000000" w:themeColor="text1"/>
          <w:sz w:val="24"/>
          <w:szCs w:val="24"/>
          <w:lang w:bidi="en-US"/>
        </w:rPr>
        <w:t>SOLUTION</w:t>
      </w:r>
    </w:p>
    <w:p w:rsidR="00B12261" w:rsidRPr="00B12261" w:rsidRDefault="00B12261" w:rsidP="00B12261">
      <w:pPr>
        <w:pStyle w:val="ListParagraph"/>
        <w:numPr>
          <w:ilvl w:val="0"/>
          <w:numId w:val="6"/>
        </w:numPr>
        <w:tabs>
          <w:tab w:val="left" w:pos="990"/>
        </w:tabs>
        <w:rPr>
          <w:b/>
          <w:i/>
          <w:color w:val="000000" w:themeColor="text1"/>
          <w:sz w:val="24"/>
          <w:szCs w:val="24"/>
        </w:rPr>
      </w:pPr>
      <w:commentRangeStart w:id="0"/>
      <w:r w:rsidRPr="00B12261">
        <w:rPr>
          <w:b/>
          <w:i/>
          <w:color w:val="000000" w:themeColor="text1"/>
          <w:sz w:val="24"/>
          <w:szCs w:val="24"/>
        </w:rPr>
        <w:t>True</w:t>
      </w:r>
      <w:commentRangeEnd w:id="0"/>
      <w:r>
        <w:rPr>
          <w:rStyle w:val="CommentReference"/>
          <w:rFonts w:eastAsiaTheme="minorHAnsi"/>
          <w:color w:val="auto"/>
          <w:lang w:bidi="ar-SA"/>
        </w:rPr>
        <w:commentReference w:id="0"/>
      </w:r>
    </w:p>
    <w:p w:rsidR="00B12261" w:rsidRPr="00B12261" w:rsidRDefault="00B12261" w:rsidP="0044554E">
      <w:pPr>
        <w:tabs>
          <w:tab w:val="left" w:pos="990"/>
        </w:tabs>
        <w:ind w:left="1080" w:hanging="270"/>
        <w:rPr>
          <w:rFonts w:eastAsiaTheme="minorEastAsia"/>
          <w:b/>
          <w:i/>
          <w:color w:val="000000" w:themeColor="text1"/>
          <w:sz w:val="24"/>
          <w:szCs w:val="24"/>
          <w:lang w:bidi="en-US"/>
        </w:rPr>
      </w:pPr>
      <w:r w:rsidRPr="00B12261">
        <w:rPr>
          <w:rFonts w:eastAsiaTheme="minorEastAsia"/>
          <w:b/>
          <w:i/>
          <w:color w:val="000000" w:themeColor="text1"/>
          <w:sz w:val="24"/>
          <w:szCs w:val="24"/>
          <w:lang w:bidi="en-US"/>
        </w:rPr>
        <w:t>Financial intermediaries serve some important functions that relate to lowering information and transaction costs.</w:t>
      </w:r>
    </w:p>
    <w:p w:rsidR="00B12261" w:rsidRPr="00B12261" w:rsidRDefault="00B12261" w:rsidP="00B12261">
      <w:pPr>
        <w:pStyle w:val="ListParagraph"/>
        <w:numPr>
          <w:ilvl w:val="0"/>
          <w:numId w:val="5"/>
        </w:numPr>
        <w:tabs>
          <w:tab w:val="left" w:pos="990"/>
        </w:tabs>
        <w:rPr>
          <w:b/>
          <w:i/>
          <w:color w:val="000000" w:themeColor="text1"/>
          <w:sz w:val="24"/>
          <w:szCs w:val="24"/>
        </w:rPr>
      </w:pPr>
      <w:r w:rsidRPr="00B12261">
        <w:rPr>
          <w:b/>
          <w:i/>
          <w:color w:val="000000" w:themeColor="text1"/>
          <w:sz w:val="24"/>
          <w:szCs w:val="24"/>
        </w:rPr>
        <w:t>Resolve pre contract information asymmetry and duplicated screening</w:t>
      </w:r>
    </w:p>
    <w:p w:rsidR="00B12261" w:rsidRPr="00B12261" w:rsidRDefault="00B12261" w:rsidP="00B12261">
      <w:pPr>
        <w:pStyle w:val="ListParagraph"/>
        <w:tabs>
          <w:tab w:val="left" w:pos="990"/>
        </w:tabs>
        <w:ind w:left="1530"/>
        <w:rPr>
          <w:b/>
          <w:i/>
          <w:color w:val="000000" w:themeColor="text1"/>
          <w:sz w:val="24"/>
          <w:szCs w:val="24"/>
        </w:rPr>
      </w:pPr>
      <w:r w:rsidRPr="00B12261">
        <w:rPr>
          <w:b/>
          <w:i/>
          <w:color w:val="000000" w:themeColor="text1"/>
          <w:sz w:val="24"/>
          <w:szCs w:val="24"/>
        </w:rPr>
        <w:t xml:space="preserve">By virtue of their scale of operations and the fact that they can avoid duplicated screening, costs of pre contract information asymmetry are </w:t>
      </w:r>
      <w:commentRangeStart w:id="1"/>
      <w:r w:rsidRPr="00B12261">
        <w:rPr>
          <w:b/>
          <w:i/>
          <w:color w:val="000000" w:themeColor="text1"/>
          <w:sz w:val="24"/>
          <w:szCs w:val="24"/>
        </w:rPr>
        <w:t>reduced</w:t>
      </w:r>
      <w:commentRangeEnd w:id="1"/>
      <w:r>
        <w:rPr>
          <w:rStyle w:val="CommentReference"/>
          <w:rFonts w:eastAsiaTheme="minorHAnsi"/>
          <w:color w:val="auto"/>
          <w:lang w:bidi="ar-SA"/>
        </w:rPr>
        <w:commentReference w:id="1"/>
      </w:r>
      <w:r w:rsidRPr="00B12261">
        <w:rPr>
          <w:b/>
          <w:i/>
          <w:color w:val="000000" w:themeColor="text1"/>
          <w:sz w:val="24"/>
          <w:szCs w:val="24"/>
        </w:rPr>
        <w:t>.</w:t>
      </w:r>
    </w:p>
    <w:p w:rsidR="00B12261" w:rsidRPr="00B12261" w:rsidRDefault="00B12261" w:rsidP="00B12261">
      <w:pPr>
        <w:pStyle w:val="ListParagraph"/>
        <w:numPr>
          <w:ilvl w:val="0"/>
          <w:numId w:val="5"/>
        </w:numPr>
        <w:tabs>
          <w:tab w:val="left" w:pos="990"/>
        </w:tabs>
        <w:rPr>
          <w:b/>
          <w:i/>
          <w:color w:val="000000" w:themeColor="text1"/>
          <w:sz w:val="24"/>
          <w:szCs w:val="24"/>
        </w:rPr>
      </w:pPr>
      <w:r w:rsidRPr="00B12261">
        <w:rPr>
          <w:b/>
          <w:i/>
          <w:color w:val="000000" w:themeColor="text1"/>
          <w:sz w:val="24"/>
          <w:szCs w:val="24"/>
        </w:rPr>
        <w:t>Resolve post contract information asymmetry</w:t>
      </w:r>
    </w:p>
    <w:p w:rsidR="00B12261" w:rsidRPr="00B12261" w:rsidRDefault="00B12261" w:rsidP="00B12261">
      <w:pPr>
        <w:pStyle w:val="ListParagraph"/>
        <w:tabs>
          <w:tab w:val="left" w:pos="990"/>
        </w:tabs>
        <w:ind w:left="1530"/>
        <w:rPr>
          <w:b/>
          <w:i/>
          <w:color w:val="000000" w:themeColor="text1"/>
          <w:sz w:val="24"/>
          <w:szCs w:val="24"/>
        </w:rPr>
      </w:pPr>
      <w:r w:rsidRPr="00B12261">
        <w:rPr>
          <w:b/>
          <w:i/>
          <w:color w:val="000000" w:themeColor="text1"/>
          <w:sz w:val="24"/>
          <w:szCs w:val="24"/>
        </w:rPr>
        <w:t xml:space="preserve">The financial intermediaries are able to monitor their customers post contract and hence reduce moral </w:t>
      </w:r>
      <w:commentRangeStart w:id="2"/>
      <w:r w:rsidRPr="00B12261">
        <w:rPr>
          <w:b/>
          <w:i/>
          <w:color w:val="000000" w:themeColor="text1"/>
          <w:sz w:val="24"/>
          <w:szCs w:val="24"/>
        </w:rPr>
        <w:t>hazards</w:t>
      </w:r>
      <w:commentRangeEnd w:id="2"/>
      <w:r>
        <w:rPr>
          <w:rStyle w:val="CommentReference"/>
          <w:rFonts w:eastAsiaTheme="minorHAnsi"/>
          <w:color w:val="auto"/>
          <w:lang w:bidi="ar-SA"/>
        </w:rPr>
        <w:commentReference w:id="2"/>
      </w:r>
      <w:r w:rsidRPr="00B12261">
        <w:rPr>
          <w:b/>
          <w:i/>
          <w:color w:val="000000" w:themeColor="text1"/>
          <w:sz w:val="24"/>
          <w:szCs w:val="24"/>
        </w:rPr>
        <w:t>.</w:t>
      </w:r>
    </w:p>
    <w:p w:rsidR="00B12261" w:rsidRPr="00B12261" w:rsidRDefault="00B12261" w:rsidP="00B12261">
      <w:pPr>
        <w:pStyle w:val="ListParagraph"/>
        <w:numPr>
          <w:ilvl w:val="0"/>
          <w:numId w:val="5"/>
        </w:numPr>
        <w:tabs>
          <w:tab w:val="left" w:pos="990"/>
        </w:tabs>
        <w:rPr>
          <w:b/>
          <w:i/>
          <w:color w:val="000000" w:themeColor="text1"/>
          <w:sz w:val="24"/>
          <w:szCs w:val="24"/>
        </w:rPr>
      </w:pPr>
      <w:r w:rsidRPr="00B12261">
        <w:rPr>
          <w:b/>
          <w:i/>
          <w:color w:val="000000" w:themeColor="text1"/>
          <w:sz w:val="24"/>
          <w:szCs w:val="24"/>
        </w:rPr>
        <w:t xml:space="preserve">Information costs are reduced primarily through economies of scale in information gathering and processing, examples include banks seeking information about </w:t>
      </w:r>
      <w:commentRangeStart w:id="3"/>
      <w:r w:rsidRPr="00B12261">
        <w:rPr>
          <w:b/>
          <w:i/>
          <w:color w:val="000000" w:themeColor="text1"/>
          <w:sz w:val="24"/>
          <w:szCs w:val="24"/>
        </w:rPr>
        <w:t>customers</w:t>
      </w:r>
      <w:commentRangeEnd w:id="3"/>
      <w:r>
        <w:rPr>
          <w:rStyle w:val="CommentReference"/>
          <w:rFonts w:eastAsiaTheme="minorHAnsi"/>
          <w:color w:val="auto"/>
          <w:lang w:bidi="ar-SA"/>
        </w:rPr>
        <w:commentReference w:id="3"/>
      </w:r>
    </w:p>
    <w:p w:rsidR="00633F27" w:rsidRDefault="00633F27" w:rsidP="0044554E">
      <w:pPr>
        <w:tabs>
          <w:tab w:val="left" w:pos="990"/>
        </w:tabs>
        <w:ind w:left="1080" w:hanging="270"/>
        <w:rPr>
          <w:rFonts w:eastAsiaTheme="minorEastAsia"/>
          <w:color w:val="000000" w:themeColor="text1"/>
          <w:sz w:val="24"/>
          <w:szCs w:val="24"/>
          <w:lang w:bidi="en-US"/>
        </w:rPr>
      </w:pPr>
      <w:r w:rsidRPr="00CB002C">
        <w:rPr>
          <w:rFonts w:eastAsiaTheme="minorEastAsia"/>
          <w:color w:val="000000" w:themeColor="text1"/>
          <w:sz w:val="24"/>
          <w:szCs w:val="24"/>
          <w:lang w:bidi="en-US"/>
        </w:rPr>
        <w:t>b.</w:t>
      </w:r>
      <w:r w:rsidRPr="00CB002C">
        <w:rPr>
          <w:rFonts w:eastAsiaTheme="minorEastAsia"/>
          <w:color w:val="000000" w:themeColor="text1"/>
          <w:sz w:val="24"/>
          <w:szCs w:val="24"/>
          <w:lang w:bidi="en-US"/>
        </w:rPr>
        <w:tab/>
        <w:t>How does risk sharing benefit both financial intermediaries’ and private investors? (4 mks)</w:t>
      </w:r>
    </w:p>
    <w:p w:rsidR="00E7449B" w:rsidRDefault="00E7449B" w:rsidP="00E7449B">
      <w:pPr>
        <w:pStyle w:val="Default"/>
        <w:rPr>
          <w:rFonts w:asciiTheme="minorHAnsi" w:eastAsiaTheme="minorEastAsia" w:hAnsiTheme="minorHAnsi" w:cstheme="minorBidi"/>
          <w:b/>
          <w:i/>
          <w:color w:val="000000" w:themeColor="text1"/>
          <w:lang w:bidi="en-US"/>
        </w:rPr>
      </w:pPr>
      <w:r w:rsidRPr="00E7449B">
        <w:rPr>
          <w:rFonts w:asciiTheme="minorHAnsi" w:eastAsiaTheme="minorEastAsia" w:hAnsiTheme="minorHAnsi" w:cstheme="minorBidi"/>
          <w:b/>
          <w:i/>
          <w:color w:val="000000" w:themeColor="text1"/>
          <w:lang w:bidi="en-US"/>
        </w:rPr>
        <w:t xml:space="preserve">Risk is the chance that the value of financial assets will change relative to what you expect. One advantage of using the financial system to match individual savers and borrowers is that it allows the sharing of risk. For example, if you buy a share of Safaricom stock for Ksh. 3.50, that share may be worth Ksh. 1.00 or Ksh. 5.00 in one year’s time, depending on how profitable it is. Most individual savers seek a steady return on their assets rather than erratic swings between high and low earnings. One way to improve the chances of a steady return is by holding a portfolio of assets. For example, you might hold some bonds, some shares of stock, and some shares in a mutual fund. Although during any particular period one asset or set of assets may perform well and another not so well, overall the returns tend to average out. This splitting of wealth into many assets is known as diversification. The financial system provides risk sharing by allowing savers to hold many assets. The ability of the financial </w:t>
      </w:r>
      <w:r w:rsidRPr="00E7449B">
        <w:rPr>
          <w:rFonts w:asciiTheme="minorHAnsi" w:eastAsiaTheme="minorEastAsia" w:hAnsiTheme="minorHAnsi" w:cstheme="minorBidi"/>
          <w:b/>
          <w:i/>
          <w:color w:val="000000" w:themeColor="text1"/>
          <w:lang w:bidi="en-US"/>
        </w:rPr>
        <w:lastRenderedPageBreak/>
        <w:t>system to provide risk sharing makes savers more willing to buy</w:t>
      </w:r>
      <w:r>
        <w:rPr>
          <w:rFonts w:asciiTheme="minorHAnsi" w:eastAsiaTheme="minorEastAsia" w:hAnsiTheme="minorHAnsi" w:cstheme="minorBidi"/>
          <w:b/>
          <w:i/>
          <w:color w:val="000000" w:themeColor="text1"/>
          <w:lang w:bidi="en-US"/>
        </w:rPr>
        <w:t xml:space="preserve"> </w:t>
      </w:r>
      <w:r w:rsidRPr="00E7449B">
        <w:rPr>
          <w:rFonts w:asciiTheme="minorHAnsi" w:eastAsiaTheme="minorEastAsia" w:hAnsiTheme="minorHAnsi" w:cstheme="minorBidi"/>
          <w:b/>
          <w:i/>
          <w:color w:val="000000" w:themeColor="text1"/>
          <w:lang w:bidi="en-US"/>
        </w:rPr>
        <w:t xml:space="preserve">stocks, bonds, and other financial assets. This willingness, in turn, increases the ability of borrowers to raise funds in the financial system. The financial system also helps reduce risk through provision of pure insurance services, life or general, wholesale and retail, which enable people or businesses to lay off exposure to risks by pooling their exposures with </w:t>
      </w:r>
      <w:commentRangeStart w:id="4"/>
      <w:r w:rsidRPr="00E7449B">
        <w:rPr>
          <w:rFonts w:asciiTheme="minorHAnsi" w:eastAsiaTheme="minorEastAsia" w:hAnsiTheme="minorHAnsi" w:cstheme="minorBidi"/>
          <w:b/>
          <w:i/>
          <w:color w:val="000000" w:themeColor="text1"/>
          <w:lang w:bidi="en-US"/>
        </w:rPr>
        <w:t>others</w:t>
      </w:r>
      <w:commentRangeEnd w:id="4"/>
      <w:r w:rsidR="00DE5369">
        <w:rPr>
          <w:rStyle w:val="CommentReference"/>
          <w:rFonts w:asciiTheme="minorHAnsi" w:hAnsiTheme="minorHAnsi" w:cstheme="minorBidi"/>
          <w:color w:val="auto"/>
        </w:rPr>
        <w:commentReference w:id="4"/>
      </w:r>
      <w:r w:rsidRPr="00E7449B">
        <w:rPr>
          <w:rFonts w:asciiTheme="minorHAnsi" w:eastAsiaTheme="minorEastAsia" w:hAnsiTheme="minorHAnsi" w:cstheme="minorBidi"/>
          <w:b/>
          <w:i/>
          <w:color w:val="000000" w:themeColor="text1"/>
          <w:lang w:bidi="en-US"/>
        </w:rPr>
        <w:t>.</w:t>
      </w:r>
    </w:p>
    <w:p w:rsidR="00E7449B" w:rsidRPr="00E7449B" w:rsidRDefault="00E7449B" w:rsidP="00E7449B">
      <w:pPr>
        <w:pStyle w:val="Default"/>
        <w:rPr>
          <w:rFonts w:asciiTheme="minorHAnsi" w:eastAsiaTheme="minorEastAsia" w:hAnsiTheme="minorHAnsi" w:cstheme="minorBidi"/>
          <w:b/>
          <w:i/>
          <w:color w:val="000000" w:themeColor="text1"/>
          <w:lang w:bidi="en-US"/>
        </w:rPr>
      </w:pPr>
    </w:p>
    <w:p w:rsidR="00633F27" w:rsidRDefault="00633F27" w:rsidP="0044554E">
      <w:pPr>
        <w:tabs>
          <w:tab w:val="left" w:pos="990"/>
        </w:tabs>
        <w:ind w:left="1080" w:hanging="270"/>
        <w:rPr>
          <w:rFonts w:eastAsiaTheme="minorEastAsia"/>
          <w:color w:val="000000" w:themeColor="text1"/>
          <w:sz w:val="24"/>
          <w:szCs w:val="24"/>
          <w:lang w:bidi="en-US"/>
        </w:rPr>
      </w:pPr>
      <w:r w:rsidRPr="00CB002C">
        <w:rPr>
          <w:rFonts w:eastAsiaTheme="minorEastAsia"/>
          <w:color w:val="000000" w:themeColor="text1"/>
          <w:sz w:val="24"/>
          <w:szCs w:val="24"/>
          <w:lang w:bidi="en-US"/>
        </w:rPr>
        <w:t>c.</w:t>
      </w:r>
      <w:r w:rsidRPr="00CB002C">
        <w:rPr>
          <w:rFonts w:eastAsiaTheme="minorEastAsia"/>
          <w:color w:val="000000" w:themeColor="text1"/>
          <w:sz w:val="24"/>
          <w:szCs w:val="24"/>
          <w:lang w:bidi="en-US"/>
        </w:rPr>
        <w:tab/>
        <w:t>Discuss some of the manifestations of the globalization of world capital markets. (6 mks)</w:t>
      </w:r>
    </w:p>
    <w:p w:rsidR="00DE5369" w:rsidRPr="0077302D" w:rsidRDefault="00DE5369" w:rsidP="00DE5369">
      <w:pPr>
        <w:pStyle w:val="ListParagraph"/>
        <w:numPr>
          <w:ilvl w:val="0"/>
          <w:numId w:val="5"/>
        </w:numPr>
        <w:tabs>
          <w:tab w:val="left" w:pos="990"/>
        </w:tabs>
        <w:rPr>
          <w:b/>
          <w:color w:val="000000" w:themeColor="text1"/>
          <w:sz w:val="24"/>
          <w:szCs w:val="24"/>
        </w:rPr>
      </w:pPr>
      <w:r w:rsidRPr="0077302D">
        <w:rPr>
          <w:b/>
          <w:color w:val="000000" w:themeColor="text1"/>
          <w:sz w:val="24"/>
          <w:szCs w:val="24"/>
        </w:rPr>
        <w:t>Increased cross border capital flows and investments.</w:t>
      </w:r>
    </w:p>
    <w:p w:rsidR="00DE5369" w:rsidRPr="0077302D" w:rsidRDefault="00DE5369" w:rsidP="00DE5369">
      <w:pPr>
        <w:pStyle w:val="ListParagraph"/>
        <w:numPr>
          <w:ilvl w:val="0"/>
          <w:numId w:val="5"/>
        </w:numPr>
        <w:tabs>
          <w:tab w:val="left" w:pos="990"/>
        </w:tabs>
        <w:rPr>
          <w:b/>
          <w:color w:val="000000" w:themeColor="text1"/>
          <w:sz w:val="24"/>
          <w:szCs w:val="24"/>
        </w:rPr>
      </w:pPr>
      <w:r w:rsidRPr="0077302D">
        <w:rPr>
          <w:b/>
          <w:color w:val="000000" w:themeColor="text1"/>
          <w:sz w:val="24"/>
          <w:szCs w:val="24"/>
        </w:rPr>
        <w:t>Liberalization- breaking down of barriers to foreign investments.</w:t>
      </w:r>
    </w:p>
    <w:p w:rsidR="00DE5369" w:rsidRPr="0077302D" w:rsidRDefault="00DE5369" w:rsidP="00DE5369">
      <w:pPr>
        <w:pStyle w:val="ListParagraph"/>
        <w:numPr>
          <w:ilvl w:val="0"/>
          <w:numId w:val="5"/>
        </w:numPr>
        <w:tabs>
          <w:tab w:val="left" w:pos="990"/>
        </w:tabs>
        <w:rPr>
          <w:b/>
          <w:color w:val="000000" w:themeColor="text1"/>
          <w:sz w:val="24"/>
          <w:szCs w:val="24"/>
        </w:rPr>
      </w:pPr>
      <w:r w:rsidRPr="0077302D">
        <w:rPr>
          <w:b/>
          <w:color w:val="000000" w:themeColor="text1"/>
          <w:sz w:val="24"/>
          <w:szCs w:val="24"/>
        </w:rPr>
        <w:t xml:space="preserve">Countries and corporations floating securities outside of their jurisdictions e.g. countries floating international </w:t>
      </w:r>
      <w:commentRangeStart w:id="5"/>
      <w:r w:rsidRPr="0077302D">
        <w:rPr>
          <w:b/>
          <w:color w:val="000000" w:themeColor="text1"/>
          <w:sz w:val="24"/>
          <w:szCs w:val="24"/>
        </w:rPr>
        <w:t>bonds</w:t>
      </w:r>
      <w:commentRangeEnd w:id="5"/>
      <w:r w:rsidRPr="0077302D">
        <w:rPr>
          <w:rStyle w:val="CommentReference"/>
          <w:rFonts w:eastAsiaTheme="minorHAnsi"/>
          <w:b/>
          <w:color w:val="auto"/>
          <w:lang w:bidi="ar-SA"/>
        </w:rPr>
        <w:commentReference w:id="5"/>
      </w:r>
      <w:r w:rsidRPr="0077302D">
        <w:rPr>
          <w:b/>
          <w:color w:val="000000" w:themeColor="text1"/>
          <w:sz w:val="24"/>
          <w:szCs w:val="24"/>
        </w:rPr>
        <w:t>.</w:t>
      </w:r>
    </w:p>
    <w:p w:rsidR="00DE5369" w:rsidRPr="0077302D" w:rsidRDefault="00DE5369" w:rsidP="00DE5369">
      <w:pPr>
        <w:pStyle w:val="ListParagraph"/>
        <w:numPr>
          <w:ilvl w:val="0"/>
          <w:numId w:val="5"/>
        </w:numPr>
        <w:tabs>
          <w:tab w:val="left" w:pos="990"/>
        </w:tabs>
        <w:rPr>
          <w:b/>
          <w:color w:val="000000" w:themeColor="text1"/>
          <w:sz w:val="24"/>
          <w:szCs w:val="24"/>
        </w:rPr>
      </w:pPr>
      <w:r w:rsidRPr="0077302D">
        <w:rPr>
          <w:b/>
          <w:color w:val="000000" w:themeColor="text1"/>
          <w:sz w:val="24"/>
          <w:szCs w:val="24"/>
        </w:rPr>
        <w:t>Local companies floating their shares outside their home countries like cross listing.</w:t>
      </w:r>
    </w:p>
    <w:p w:rsidR="00AC1EEA" w:rsidRDefault="00AC1EEA" w:rsidP="0044554E">
      <w:pPr>
        <w:tabs>
          <w:tab w:val="left" w:pos="990"/>
        </w:tabs>
        <w:ind w:left="1080" w:hanging="270"/>
        <w:rPr>
          <w:rFonts w:eastAsiaTheme="minorEastAsia"/>
          <w:color w:val="000000" w:themeColor="text1"/>
          <w:sz w:val="24"/>
          <w:szCs w:val="24"/>
          <w:lang w:bidi="en-US"/>
        </w:rPr>
      </w:pPr>
      <w:proofErr w:type="gramStart"/>
      <w:r w:rsidRPr="00CB002C">
        <w:rPr>
          <w:rFonts w:eastAsiaTheme="minorEastAsia"/>
          <w:color w:val="000000" w:themeColor="text1"/>
          <w:sz w:val="24"/>
          <w:szCs w:val="24"/>
          <w:lang w:bidi="en-US"/>
        </w:rPr>
        <w:t>d</w:t>
      </w:r>
      <w:proofErr w:type="gramEnd"/>
      <w:r w:rsidRPr="00CB002C">
        <w:rPr>
          <w:rFonts w:eastAsiaTheme="minorEastAsia"/>
          <w:color w:val="000000" w:themeColor="text1"/>
          <w:sz w:val="24"/>
          <w:szCs w:val="24"/>
          <w:lang w:bidi="en-US"/>
        </w:rPr>
        <w:t>.</w:t>
      </w:r>
      <w:r w:rsidRPr="00CB002C">
        <w:rPr>
          <w:rFonts w:eastAsiaTheme="minorEastAsia"/>
          <w:color w:val="000000" w:themeColor="text1"/>
          <w:sz w:val="24"/>
          <w:szCs w:val="24"/>
          <w:lang w:bidi="en-US"/>
        </w:rPr>
        <w:tab/>
        <w:t>calculate the value of a Ksh. 100 zero coupon bond with 5 years to maturity if</w:t>
      </w:r>
      <w:r w:rsidR="00CB002C" w:rsidRPr="00CB002C">
        <w:rPr>
          <w:rFonts w:eastAsiaTheme="minorEastAsia"/>
          <w:color w:val="000000" w:themeColor="text1"/>
          <w:sz w:val="24"/>
          <w:szCs w:val="24"/>
          <w:lang w:bidi="en-US"/>
        </w:rPr>
        <w:t xml:space="preserve"> the yield to maturity is 6%. (2</w:t>
      </w:r>
      <w:r w:rsidRPr="00CB002C">
        <w:rPr>
          <w:rFonts w:eastAsiaTheme="minorEastAsia"/>
          <w:color w:val="000000" w:themeColor="text1"/>
          <w:sz w:val="24"/>
          <w:szCs w:val="24"/>
          <w:lang w:bidi="en-US"/>
        </w:rPr>
        <w:t xml:space="preserve"> mks).</w:t>
      </w:r>
    </w:p>
    <w:p w:rsidR="00DE5369" w:rsidRPr="0077302D" w:rsidRDefault="00DE5369" w:rsidP="0044554E">
      <w:pPr>
        <w:tabs>
          <w:tab w:val="left" w:pos="990"/>
        </w:tabs>
        <w:ind w:left="1080" w:hanging="270"/>
        <w:rPr>
          <w:rFonts w:eastAsiaTheme="minorEastAsia"/>
          <w:b/>
          <w:color w:val="000000" w:themeColor="text1"/>
          <w:sz w:val="24"/>
          <w:szCs w:val="24"/>
          <w:lang w:bidi="en-US"/>
        </w:rPr>
      </w:pPr>
      <w:r w:rsidRPr="0077302D">
        <w:rPr>
          <w:rFonts w:eastAsiaTheme="minorEastAsia"/>
          <w:b/>
          <w:color w:val="000000" w:themeColor="text1"/>
          <w:sz w:val="24"/>
          <w:szCs w:val="24"/>
          <w:lang w:bidi="en-US"/>
        </w:rPr>
        <w:t>N=5</w:t>
      </w:r>
    </w:p>
    <w:p w:rsidR="00DE5369" w:rsidRPr="0077302D" w:rsidRDefault="00DE5369" w:rsidP="0044554E">
      <w:pPr>
        <w:tabs>
          <w:tab w:val="left" w:pos="990"/>
        </w:tabs>
        <w:ind w:left="1080" w:hanging="270"/>
        <w:rPr>
          <w:rFonts w:eastAsiaTheme="minorEastAsia"/>
          <w:b/>
          <w:color w:val="000000" w:themeColor="text1"/>
          <w:sz w:val="24"/>
          <w:szCs w:val="24"/>
          <w:lang w:bidi="en-US"/>
        </w:rPr>
      </w:pPr>
      <w:r w:rsidRPr="0077302D">
        <w:rPr>
          <w:rFonts w:eastAsiaTheme="minorEastAsia"/>
          <w:b/>
          <w:color w:val="000000" w:themeColor="text1"/>
          <w:sz w:val="24"/>
          <w:szCs w:val="24"/>
          <w:lang w:bidi="en-US"/>
        </w:rPr>
        <w:t>R=6%</w:t>
      </w:r>
    </w:p>
    <w:p w:rsidR="0077302D" w:rsidRPr="0077302D" w:rsidRDefault="0077302D" w:rsidP="0044554E">
      <w:pPr>
        <w:tabs>
          <w:tab w:val="left" w:pos="990"/>
        </w:tabs>
        <w:ind w:left="1080" w:hanging="270"/>
        <w:rPr>
          <w:rFonts w:eastAsiaTheme="minorEastAsia"/>
          <w:b/>
          <w:color w:val="000000" w:themeColor="text1"/>
          <w:sz w:val="24"/>
          <w:szCs w:val="24"/>
          <w:lang w:bidi="en-US"/>
        </w:rPr>
      </w:pPr>
      <m:oMathPara>
        <m:oMath>
          <m:r>
            <m:rPr>
              <m:sty m:val="b"/>
            </m:rPr>
            <w:rPr>
              <w:rFonts w:ascii="Cambria Math" w:eastAsiaTheme="minorEastAsia" w:hAnsi="Cambria Math" w:cs="Cambria Math"/>
              <w:color w:val="000000" w:themeColor="text1"/>
              <w:sz w:val="24"/>
              <w:szCs w:val="24"/>
              <w:lang w:bidi="en-US"/>
            </w:rPr>
            <m:t>v=</m:t>
          </m:r>
          <m:f>
            <m:fPr>
              <m:ctrlPr>
                <w:rPr>
                  <w:rFonts w:ascii="Cambria Math" w:eastAsiaTheme="minorEastAsia" w:hAnsi="Cambria Math"/>
                  <w:b/>
                  <w:color w:val="000000" w:themeColor="text1"/>
                  <w:sz w:val="24"/>
                  <w:szCs w:val="24"/>
                  <w:lang w:bidi="en-US"/>
                </w:rPr>
              </m:ctrlPr>
            </m:fPr>
            <m:num>
              <m:r>
                <m:rPr>
                  <m:sty m:val="b"/>
                </m:rPr>
                <w:rPr>
                  <w:rFonts w:ascii="Cambria Math" w:eastAsiaTheme="minorEastAsia" w:hAnsi="Cambria Math"/>
                  <w:color w:val="000000" w:themeColor="text1"/>
                  <w:sz w:val="24"/>
                  <w:szCs w:val="24"/>
                  <w:lang w:bidi="en-US"/>
                </w:rPr>
                <m:t>100</m:t>
              </m:r>
            </m:num>
            <m:den>
              <m:sSup>
                <m:sSupPr>
                  <m:ctrlPr>
                    <w:rPr>
                      <w:rFonts w:ascii="Cambria Math" w:eastAsiaTheme="minorEastAsia" w:hAnsi="Cambria Math" w:cs="Cambria Math"/>
                      <w:b/>
                      <w:color w:val="000000" w:themeColor="text1"/>
                      <w:sz w:val="24"/>
                      <w:szCs w:val="24"/>
                      <w:lang w:bidi="en-US"/>
                    </w:rPr>
                  </m:ctrlPr>
                </m:sSupPr>
                <m:e>
                  <m:r>
                    <m:rPr>
                      <m:sty m:val="b"/>
                    </m:rPr>
                    <w:rPr>
                      <w:rFonts w:ascii="Cambria Math" w:eastAsiaTheme="minorEastAsia" w:hAnsi="Cambria Math" w:cs="Cambria Math"/>
                      <w:color w:val="000000" w:themeColor="text1"/>
                      <w:sz w:val="24"/>
                      <w:szCs w:val="24"/>
                      <w:lang w:bidi="en-US"/>
                    </w:rPr>
                    <m:t>(1+6%)</m:t>
                  </m:r>
                </m:e>
                <m:sup>
                  <m:r>
                    <m:rPr>
                      <m:sty m:val="b"/>
                    </m:rPr>
                    <w:rPr>
                      <w:rFonts w:ascii="Cambria Math" w:eastAsiaTheme="minorEastAsia" w:hAnsi="Cambria Math" w:cs="Cambria Math"/>
                      <w:color w:val="000000" w:themeColor="text1"/>
                      <w:sz w:val="24"/>
                      <w:szCs w:val="24"/>
                      <w:lang w:bidi="en-US"/>
                    </w:rPr>
                    <m:t>5</m:t>
                  </m:r>
                </m:sup>
              </m:sSup>
            </m:den>
          </m:f>
          <m:r>
            <m:rPr>
              <m:sty m:val="b"/>
            </m:rPr>
            <w:rPr>
              <w:rFonts w:ascii="Cambria Math" w:eastAsiaTheme="minorEastAsia" w:hAnsi="Cambria Math"/>
              <w:color w:val="000000" w:themeColor="text1"/>
              <w:sz w:val="24"/>
              <w:szCs w:val="24"/>
              <w:lang w:bidi="en-US"/>
            </w:rPr>
            <m:t>=Ksh. 74.7</m:t>
          </m:r>
          <m:r>
            <m:rPr>
              <m:sty m:val="b"/>
            </m:rPr>
            <w:rPr>
              <w:rStyle w:val="CommentReference"/>
              <w:rFonts w:ascii="Cambria Math" w:hAnsi="Cambria Math"/>
              <w:b/>
            </w:rPr>
            <w:commentReference w:id="6"/>
          </m:r>
          <m:r>
            <m:rPr>
              <m:sty m:val="b"/>
            </m:rPr>
            <w:rPr>
              <w:rFonts w:ascii="Cambria Math" w:eastAsiaTheme="minorEastAsia" w:hAnsi="Cambria Math"/>
              <w:color w:val="000000" w:themeColor="text1"/>
              <w:sz w:val="24"/>
              <w:szCs w:val="24"/>
              <w:lang w:bidi="en-US"/>
            </w:rPr>
            <m:t>3</m:t>
          </m:r>
        </m:oMath>
      </m:oMathPara>
    </w:p>
    <w:p w:rsidR="00DE5369" w:rsidRPr="00CB002C" w:rsidRDefault="00DE5369" w:rsidP="0044554E">
      <w:pPr>
        <w:tabs>
          <w:tab w:val="left" w:pos="990"/>
        </w:tabs>
        <w:ind w:left="1080" w:hanging="270"/>
        <w:rPr>
          <w:rFonts w:eastAsiaTheme="minorEastAsia"/>
          <w:color w:val="000000" w:themeColor="text1"/>
          <w:sz w:val="24"/>
          <w:szCs w:val="24"/>
          <w:lang w:bidi="en-US"/>
        </w:rPr>
      </w:pPr>
    </w:p>
    <w:p w:rsidR="00983137" w:rsidRDefault="0044554E" w:rsidP="0044554E">
      <w:pPr>
        <w:tabs>
          <w:tab w:val="left" w:pos="990"/>
        </w:tabs>
        <w:ind w:left="1080" w:hanging="270"/>
        <w:rPr>
          <w:rFonts w:eastAsiaTheme="minorEastAsia"/>
          <w:color w:val="000000" w:themeColor="text1"/>
          <w:sz w:val="24"/>
          <w:szCs w:val="24"/>
          <w:lang w:bidi="en-US"/>
        </w:rPr>
      </w:pPr>
      <w:r w:rsidRPr="00CB002C">
        <w:rPr>
          <w:rFonts w:eastAsiaTheme="minorEastAsia"/>
          <w:color w:val="000000" w:themeColor="text1"/>
          <w:sz w:val="24"/>
          <w:szCs w:val="24"/>
          <w:lang w:bidi="en-US"/>
        </w:rPr>
        <w:t>e.</w:t>
      </w:r>
      <w:r w:rsidRPr="00CB002C">
        <w:rPr>
          <w:rFonts w:eastAsiaTheme="minorEastAsia"/>
          <w:color w:val="000000" w:themeColor="text1"/>
          <w:sz w:val="24"/>
          <w:szCs w:val="24"/>
          <w:lang w:bidi="en-US"/>
        </w:rPr>
        <w:tab/>
      </w:r>
      <w:r w:rsidR="00CB002C" w:rsidRPr="00CB002C">
        <w:rPr>
          <w:rFonts w:eastAsiaTheme="minorEastAsia"/>
          <w:color w:val="000000" w:themeColor="text1"/>
          <w:sz w:val="24"/>
          <w:szCs w:val="24"/>
          <w:lang w:bidi="en-US"/>
        </w:rPr>
        <w:t xml:space="preserve"> Discuss the pros and cons of financial innovation. (6 mks)</w:t>
      </w:r>
    </w:p>
    <w:p w:rsidR="008053CF" w:rsidRPr="008053CF" w:rsidRDefault="008053CF" w:rsidP="0044554E">
      <w:pPr>
        <w:tabs>
          <w:tab w:val="left" w:pos="990"/>
        </w:tabs>
        <w:ind w:left="1080" w:hanging="270"/>
        <w:rPr>
          <w:rFonts w:eastAsiaTheme="minorEastAsia"/>
          <w:b/>
          <w:color w:val="000000" w:themeColor="text1"/>
          <w:sz w:val="24"/>
          <w:szCs w:val="24"/>
          <w:lang w:bidi="en-US"/>
        </w:rPr>
      </w:pPr>
      <w:r w:rsidRPr="008053CF">
        <w:rPr>
          <w:rFonts w:eastAsiaTheme="minorEastAsia"/>
          <w:b/>
          <w:color w:val="000000" w:themeColor="text1"/>
          <w:sz w:val="24"/>
          <w:szCs w:val="24"/>
          <w:lang w:bidi="en-US"/>
        </w:rPr>
        <w:t>Case</w:t>
      </w:r>
      <w:r>
        <w:rPr>
          <w:rFonts w:eastAsiaTheme="minorEastAsia"/>
          <w:b/>
          <w:color w:val="000000" w:themeColor="text1"/>
          <w:sz w:val="24"/>
          <w:szCs w:val="24"/>
          <w:lang w:bidi="en-US"/>
        </w:rPr>
        <w:t xml:space="preserve"> for: expected to discuss 4 </w:t>
      </w:r>
      <w:r w:rsidRPr="008053CF">
        <w:rPr>
          <w:rFonts w:eastAsiaTheme="minorEastAsia"/>
          <w:b/>
          <w:color w:val="000000" w:themeColor="text1"/>
          <w:sz w:val="24"/>
          <w:szCs w:val="24"/>
          <w:lang w:bidi="en-US"/>
        </w:rPr>
        <w:t>of the following points</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Raise capital out of the regulatory balance sheet.</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Balance sheet management.</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Funding diversification.</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 xml:space="preserve">Improve firm </w:t>
      </w:r>
      <w:commentRangeStart w:id="7"/>
      <w:r w:rsidRPr="008053CF">
        <w:rPr>
          <w:b/>
          <w:color w:val="000000" w:themeColor="text1"/>
          <w:sz w:val="24"/>
          <w:szCs w:val="24"/>
        </w:rPr>
        <w:t>liquidity</w:t>
      </w:r>
      <w:commentRangeEnd w:id="7"/>
      <w:r w:rsidR="00DD2E0E">
        <w:rPr>
          <w:rStyle w:val="CommentReference"/>
          <w:rFonts w:eastAsiaTheme="minorHAnsi"/>
          <w:color w:val="auto"/>
          <w:lang w:bidi="ar-SA"/>
        </w:rPr>
        <w:commentReference w:id="7"/>
      </w:r>
      <w:r w:rsidRPr="008053CF">
        <w:rPr>
          <w:b/>
          <w:color w:val="000000" w:themeColor="text1"/>
          <w:sz w:val="24"/>
          <w:szCs w:val="24"/>
        </w:rPr>
        <w:t>.</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Lower cost of funds.</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Raise strategic profile.</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Matched funding.</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Transfer of risk.</w:t>
      </w:r>
    </w:p>
    <w:p w:rsid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Systems.</w:t>
      </w:r>
    </w:p>
    <w:p w:rsidR="008053CF" w:rsidRDefault="008053CF" w:rsidP="008053CF">
      <w:pPr>
        <w:pStyle w:val="ListParagraph"/>
        <w:tabs>
          <w:tab w:val="left" w:pos="990"/>
        </w:tabs>
        <w:ind w:left="1530"/>
        <w:rPr>
          <w:b/>
          <w:color w:val="000000" w:themeColor="text1"/>
          <w:sz w:val="24"/>
          <w:szCs w:val="24"/>
        </w:rPr>
      </w:pPr>
    </w:p>
    <w:p w:rsidR="008053CF" w:rsidRDefault="008053CF" w:rsidP="008053CF">
      <w:pPr>
        <w:pStyle w:val="ListParagraph"/>
        <w:tabs>
          <w:tab w:val="left" w:pos="990"/>
        </w:tabs>
        <w:ind w:left="1530"/>
        <w:rPr>
          <w:b/>
          <w:color w:val="000000" w:themeColor="text1"/>
          <w:sz w:val="24"/>
          <w:szCs w:val="24"/>
        </w:rPr>
      </w:pPr>
      <w:r>
        <w:rPr>
          <w:b/>
          <w:color w:val="000000" w:themeColor="text1"/>
          <w:sz w:val="24"/>
          <w:szCs w:val="24"/>
        </w:rPr>
        <w:lastRenderedPageBreak/>
        <w:t xml:space="preserve">Case </w:t>
      </w:r>
      <w:commentRangeStart w:id="8"/>
      <w:r>
        <w:rPr>
          <w:b/>
          <w:color w:val="000000" w:themeColor="text1"/>
          <w:sz w:val="24"/>
          <w:szCs w:val="24"/>
        </w:rPr>
        <w:t>against</w:t>
      </w:r>
      <w:commentRangeEnd w:id="8"/>
      <w:r w:rsidR="00DD2E0E">
        <w:rPr>
          <w:rStyle w:val="CommentReference"/>
          <w:rFonts w:eastAsiaTheme="minorHAnsi"/>
          <w:color w:val="auto"/>
          <w:lang w:bidi="ar-SA"/>
        </w:rPr>
        <w:commentReference w:id="8"/>
      </w:r>
      <w:r>
        <w:rPr>
          <w:b/>
          <w:color w:val="000000" w:themeColor="text1"/>
          <w:sz w:val="24"/>
          <w:szCs w:val="24"/>
        </w:rPr>
        <w:t>:</w:t>
      </w:r>
    </w:p>
    <w:p w:rsidR="008053CF" w:rsidRDefault="008053CF" w:rsidP="008053CF">
      <w:pPr>
        <w:pStyle w:val="ListParagraph"/>
        <w:numPr>
          <w:ilvl w:val="0"/>
          <w:numId w:val="8"/>
        </w:numPr>
        <w:tabs>
          <w:tab w:val="left" w:pos="990"/>
        </w:tabs>
        <w:rPr>
          <w:b/>
          <w:color w:val="000000" w:themeColor="text1"/>
          <w:sz w:val="24"/>
          <w:szCs w:val="24"/>
        </w:rPr>
      </w:pPr>
      <w:r>
        <w:rPr>
          <w:b/>
          <w:color w:val="000000" w:themeColor="text1"/>
          <w:sz w:val="24"/>
          <w:szCs w:val="24"/>
        </w:rPr>
        <w:t>Raises moral hazards once firms offload loans assets.</w:t>
      </w:r>
    </w:p>
    <w:p w:rsidR="008053CF" w:rsidRDefault="008053CF" w:rsidP="008053CF">
      <w:pPr>
        <w:pStyle w:val="ListParagraph"/>
        <w:numPr>
          <w:ilvl w:val="0"/>
          <w:numId w:val="8"/>
        </w:numPr>
        <w:tabs>
          <w:tab w:val="left" w:pos="990"/>
        </w:tabs>
        <w:rPr>
          <w:b/>
          <w:color w:val="000000" w:themeColor="text1"/>
          <w:sz w:val="24"/>
          <w:szCs w:val="24"/>
        </w:rPr>
      </w:pPr>
      <w:r>
        <w:rPr>
          <w:b/>
          <w:color w:val="000000" w:themeColor="text1"/>
          <w:sz w:val="24"/>
          <w:szCs w:val="24"/>
        </w:rPr>
        <w:t>Misuse of securitization may have led to build up of excessive risk during the global financial crisis.</w:t>
      </w:r>
    </w:p>
    <w:p w:rsidR="0077302D" w:rsidRPr="008053CF" w:rsidRDefault="008053CF" w:rsidP="008053CF">
      <w:pPr>
        <w:pStyle w:val="ListParagraph"/>
        <w:numPr>
          <w:ilvl w:val="0"/>
          <w:numId w:val="8"/>
        </w:numPr>
        <w:tabs>
          <w:tab w:val="left" w:pos="990"/>
        </w:tabs>
        <w:rPr>
          <w:b/>
          <w:color w:val="000000" w:themeColor="text1"/>
          <w:sz w:val="24"/>
          <w:szCs w:val="24"/>
        </w:rPr>
      </w:pPr>
      <w:r>
        <w:rPr>
          <w:b/>
          <w:color w:val="000000" w:themeColor="text1"/>
          <w:sz w:val="24"/>
          <w:szCs w:val="24"/>
        </w:rPr>
        <w:t>Complexity of products makes it hard to assess their riskiness.</w:t>
      </w:r>
    </w:p>
    <w:p w:rsidR="0044554E" w:rsidRDefault="0044554E" w:rsidP="0044554E">
      <w:pPr>
        <w:pStyle w:val="ListParagraph"/>
        <w:numPr>
          <w:ilvl w:val="0"/>
          <w:numId w:val="2"/>
        </w:numPr>
        <w:rPr>
          <w:color w:val="000000" w:themeColor="text1"/>
          <w:sz w:val="24"/>
          <w:szCs w:val="24"/>
        </w:rPr>
      </w:pPr>
      <w:r w:rsidRPr="00CB002C">
        <w:rPr>
          <w:color w:val="000000" w:themeColor="text1"/>
          <w:sz w:val="24"/>
          <w:szCs w:val="24"/>
        </w:rPr>
        <w:t>Although real assets comprise the true productive capacity of an economy, it is hard to conceive of a modern economy without well-developed financial markets and security types. How would the productive capacity of the Kenyan economy be affected if there were no markets in which one could trade financial assets? (23.5 mks)</w:t>
      </w:r>
    </w:p>
    <w:p w:rsidR="008053CF" w:rsidRPr="00E10F00" w:rsidRDefault="008053CF" w:rsidP="00E10F00">
      <w:pPr>
        <w:pStyle w:val="ListParagraph"/>
        <w:rPr>
          <w:color w:val="000000" w:themeColor="text1"/>
          <w:sz w:val="24"/>
          <w:szCs w:val="24"/>
        </w:rPr>
      </w:pPr>
      <w:r>
        <w:rPr>
          <w:color w:val="000000" w:themeColor="text1"/>
          <w:sz w:val="24"/>
          <w:szCs w:val="24"/>
        </w:rPr>
        <w:t>Here, the discussion revolves on the roles of financial markets and the intermediaries, as noted below;</w:t>
      </w:r>
    </w:p>
    <w:p w:rsidR="008053CF" w:rsidRPr="00E10F00" w:rsidRDefault="008053CF" w:rsidP="00E10F00">
      <w:pPr>
        <w:pStyle w:val="Default"/>
        <w:numPr>
          <w:ilvl w:val="0"/>
          <w:numId w:val="10"/>
        </w:numPr>
        <w:rPr>
          <w:b/>
          <w:sz w:val="22"/>
          <w:szCs w:val="22"/>
        </w:rPr>
      </w:pPr>
      <w:r w:rsidRPr="00E10F00">
        <w:rPr>
          <w:b/>
          <w:sz w:val="22"/>
          <w:szCs w:val="22"/>
        </w:rPr>
        <w:t xml:space="preserve">Asset transformation </w:t>
      </w:r>
    </w:p>
    <w:p w:rsidR="008053CF" w:rsidRPr="00E10F00" w:rsidRDefault="008053CF" w:rsidP="008053CF">
      <w:pPr>
        <w:pStyle w:val="Default"/>
        <w:rPr>
          <w:b/>
          <w:sz w:val="22"/>
          <w:szCs w:val="22"/>
        </w:rPr>
      </w:pPr>
      <w:r w:rsidRPr="00E10F00">
        <w:rPr>
          <w:b/>
          <w:sz w:val="22"/>
          <w:szCs w:val="22"/>
        </w:rPr>
        <w:t xml:space="preserve">Financial intermediaries match non-matching providers and users of funds, enabling the pattern of providers’ assets to differ from the pattern of users’ liabilities. This intermediation of non-matching assets and liabilities entails four functions. </w:t>
      </w:r>
    </w:p>
    <w:p w:rsidR="008053CF" w:rsidRPr="00E10F00" w:rsidRDefault="008053CF" w:rsidP="00E10F00">
      <w:pPr>
        <w:pStyle w:val="Default"/>
        <w:numPr>
          <w:ilvl w:val="0"/>
          <w:numId w:val="8"/>
        </w:numPr>
        <w:spacing w:after="65"/>
        <w:rPr>
          <w:b/>
          <w:sz w:val="22"/>
          <w:szCs w:val="22"/>
        </w:rPr>
      </w:pPr>
      <w:r w:rsidRPr="00E10F00">
        <w:rPr>
          <w:b/>
          <w:sz w:val="22"/>
          <w:szCs w:val="22"/>
        </w:rPr>
        <w:t xml:space="preserve">Pooling of risks; for example, each depositor in a bank has an indirect claim on all the mortgages, business loans, or credit card receivables owed to the bank rather than a claim to one specific mortgage or loan. The same is true for a holder of unit trusts in a mutual fund. </w:t>
      </w:r>
    </w:p>
    <w:p w:rsidR="008053CF" w:rsidRPr="00E10F00" w:rsidRDefault="008053CF" w:rsidP="00E10F00">
      <w:pPr>
        <w:pStyle w:val="Default"/>
        <w:numPr>
          <w:ilvl w:val="0"/>
          <w:numId w:val="8"/>
        </w:numPr>
        <w:spacing w:after="65"/>
        <w:rPr>
          <w:b/>
          <w:sz w:val="22"/>
          <w:szCs w:val="22"/>
        </w:rPr>
      </w:pPr>
      <w:r w:rsidRPr="00E10F00">
        <w:rPr>
          <w:b/>
          <w:sz w:val="22"/>
          <w:szCs w:val="22"/>
        </w:rPr>
        <w:t xml:space="preserve">Maturity transformation via balance sheet intermediation; a good example is banks </w:t>
      </w:r>
      <w:commentRangeStart w:id="9"/>
      <w:r w:rsidRPr="00E10F00">
        <w:rPr>
          <w:b/>
          <w:sz w:val="22"/>
          <w:szCs w:val="22"/>
        </w:rPr>
        <w:t>that</w:t>
      </w:r>
      <w:commentRangeEnd w:id="9"/>
      <w:r w:rsidR="00E10F00">
        <w:rPr>
          <w:rStyle w:val="CommentReference"/>
          <w:rFonts w:asciiTheme="minorHAnsi" w:hAnsiTheme="minorHAnsi" w:cstheme="minorBidi"/>
          <w:color w:val="auto"/>
        </w:rPr>
        <w:commentReference w:id="9"/>
      </w:r>
      <w:r w:rsidRPr="00E10F00">
        <w:rPr>
          <w:b/>
          <w:sz w:val="22"/>
          <w:szCs w:val="22"/>
        </w:rPr>
        <w:t xml:space="preserve"> lend at longer average maturities than they borrow. The risk inherent in this transformation is offset by the equity (capital) cushion and the holding of a reserve of highly liquid asset (liquidity insurance achieved through lines of credit from other banks and the central bank as a lender of last resort). </w:t>
      </w:r>
    </w:p>
    <w:p w:rsidR="008053CF" w:rsidRPr="00E10F00" w:rsidRDefault="008053CF" w:rsidP="00E10F00">
      <w:pPr>
        <w:pStyle w:val="Default"/>
        <w:numPr>
          <w:ilvl w:val="0"/>
          <w:numId w:val="8"/>
        </w:numPr>
        <w:spacing w:after="65"/>
        <w:rPr>
          <w:b/>
          <w:sz w:val="22"/>
          <w:szCs w:val="22"/>
        </w:rPr>
      </w:pPr>
      <w:r w:rsidRPr="00E10F00">
        <w:rPr>
          <w:b/>
          <w:sz w:val="22"/>
          <w:szCs w:val="22"/>
        </w:rPr>
        <w:t xml:space="preserve">Maturity transformation via provision of liquidity; this gives the holder of a contractually long term asset (e.g. a share or a bond) the option of selling it immediately in a liquid market. </w:t>
      </w:r>
    </w:p>
    <w:p w:rsidR="008053CF" w:rsidRDefault="008053CF" w:rsidP="00E10F00">
      <w:pPr>
        <w:pStyle w:val="Default"/>
        <w:numPr>
          <w:ilvl w:val="0"/>
          <w:numId w:val="8"/>
        </w:numPr>
        <w:rPr>
          <w:b/>
          <w:sz w:val="22"/>
          <w:szCs w:val="22"/>
        </w:rPr>
      </w:pPr>
      <w:r w:rsidRPr="00E10F00">
        <w:rPr>
          <w:b/>
          <w:sz w:val="22"/>
          <w:szCs w:val="22"/>
        </w:rPr>
        <w:t>Risk-return transformation; this is via the creation of a different mix of debt and equity investment options for savers. Under this securitization, liabilities of borrowers are ‘</w:t>
      </w:r>
      <w:proofErr w:type="spellStart"/>
      <w:r w:rsidRPr="00E10F00">
        <w:rPr>
          <w:b/>
          <w:sz w:val="22"/>
          <w:szCs w:val="22"/>
        </w:rPr>
        <w:t>tranched</w:t>
      </w:r>
      <w:proofErr w:type="spellEnd"/>
      <w:r w:rsidRPr="00E10F00">
        <w:rPr>
          <w:b/>
          <w:sz w:val="22"/>
          <w:szCs w:val="22"/>
        </w:rPr>
        <w:t xml:space="preserve">’ with some investors buying bank subordinated debt, some senior debt and some making deposits. </w:t>
      </w:r>
    </w:p>
    <w:p w:rsidR="00E10F00" w:rsidRDefault="00E10F00" w:rsidP="00E10F00">
      <w:pPr>
        <w:pStyle w:val="Default"/>
        <w:numPr>
          <w:ilvl w:val="0"/>
          <w:numId w:val="11"/>
        </w:numPr>
        <w:ind w:left="810"/>
        <w:rPr>
          <w:b/>
          <w:sz w:val="22"/>
          <w:szCs w:val="22"/>
        </w:rPr>
      </w:pPr>
      <w:r>
        <w:rPr>
          <w:b/>
          <w:sz w:val="22"/>
          <w:szCs w:val="22"/>
        </w:rPr>
        <w:t>Resolve pre-contract information asymmetry (adverse selection and duplicated screening).</w:t>
      </w:r>
    </w:p>
    <w:p w:rsidR="00E10F00" w:rsidRDefault="00E10F00" w:rsidP="00E10F00">
      <w:pPr>
        <w:pStyle w:val="Default"/>
        <w:numPr>
          <w:ilvl w:val="0"/>
          <w:numId w:val="11"/>
        </w:numPr>
        <w:ind w:left="810"/>
        <w:rPr>
          <w:b/>
          <w:sz w:val="22"/>
          <w:szCs w:val="22"/>
        </w:rPr>
      </w:pPr>
      <w:r>
        <w:rPr>
          <w:b/>
          <w:sz w:val="22"/>
          <w:szCs w:val="22"/>
        </w:rPr>
        <w:t>Resolve post contract information asymmetry (moral hazards)</w:t>
      </w:r>
    </w:p>
    <w:p w:rsidR="00E10F00" w:rsidRDefault="00E10F00" w:rsidP="00E10F00">
      <w:pPr>
        <w:pStyle w:val="Default"/>
        <w:numPr>
          <w:ilvl w:val="0"/>
          <w:numId w:val="11"/>
        </w:numPr>
        <w:ind w:left="810"/>
        <w:rPr>
          <w:b/>
          <w:sz w:val="22"/>
          <w:szCs w:val="22"/>
        </w:rPr>
      </w:pPr>
      <w:r>
        <w:rPr>
          <w:b/>
          <w:sz w:val="22"/>
          <w:szCs w:val="22"/>
        </w:rPr>
        <w:t>Transaction costs</w:t>
      </w:r>
    </w:p>
    <w:p w:rsidR="00E10F00" w:rsidRDefault="00E10F00" w:rsidP="00E10F00">
      <w:pPr>
        <w:pStyle w:val="Default"/>
        <w:numPr>
          <w:ilvl w:val="0"/>
          <w:numId w:val="11"/>
        </w:numPr>
        <w:ind w:left="810"/>
        <w:rPr>
          <w:b/>
          <w:sz w:val="22"/>
          <w:szCs w:val="22"/>
        </w:rPr>
      </w:pPr>
      <w:r>
        <w:rPr>
          <w:b/>
          <w:sz w:val="22"/>
          <w:szCs w:val="22"/>
        </w:rPr>
        <w:t>Liquidity</w:t>
      </w:r>
    </w:p>
    <w:p w:rsidR="00E10F00" w:rsidRDefault="00E10F00" w:rsidP="00E10F00">
      <w:pPr>
        <w:pStyle w:val="Default"/>
        <w:numPr>
          <w:ilvl w:val="0"/>
          <w:numId w:val="11"/>
        </w:numPr>
        <w:ind w:left="810"/>
        <w:rPr>
          <w:sz w:val="22"/>
          <w:szCs w:val="22"/>
        </w:rPr>
      </w:pPr>
      <w:r>
        <w:rPr>
          <w:b/>
          <w:bCs/>
          <w:sz w:val="22"/>
          <w:szCs w:val="22"/>
        </w:rPr>
        <w:t xml:space="preserve">Financial intermediation </w:t>
      </w:r>
    </w:p>
    <w:p w:rsidR="00E10F00" w:rsidRPr="00E10F00" w:rsidRDefault="00E10F00" w:rsidP="00E10F00">
      <w:pPr>
        <w:pStyle w:val="Default"/>
        <w:rPr>
          <w:b/>
          <w:sz w:val="22"/>
          <w:szCs w:val="22"/>
        </w:rPr>
      </w:pPr>
      <w:r w:rsidRPr="00E10F00">
        <w:rPr>
          <w:b/>
          <w:sz w:val="22"/>
          <w:szCs w:val="22"/>
        </w:rPr>
        <w:t>The financial system mediates between the providers of funds (savers) and users of funds (investors/ consumers). This intermediation service plays a crucial role in capital allocation within the economy.</w:t>
      </w:r>
    </w:p>
    <w:p w:rsidR="00CB002C" w:rsidRPr="00E10F00" w:rsidRDefault="00CB002C" w:rsidP="00E10F00">
      <w:pPr>
        <w:rPr>
          <w:color w:val="000000" w:themeColor="text1"/>
          <w:sz w:val="24"/>
          <w:szCs w:val="24"/>
        </w:rPr>
      </w:pPr>
    </w:p>
    <w:p w:rsidR="0044554E" w:rsidRPr="00CB002C" w:rsidRDefault="0044554E" w:rsidP="0044554E">
      <w:pPr>
        <w:pStyle w:val="ListParagraph"/>
        <w:numPr>
          <w:ilvl w:val="0"/>
          <w:numId w:val="2"/>
        </w:numPr>
        <w:spacing w:after="200" w:line="276" w:lineRule="auto"/>
        <w:rPr>
          <w:color w:val="000000" w:themeColor="text1"/>
          <w:sz w:val="24"/>
          <w:szCs w:val="24"/>
        </w:rPr>
      </w:pPr>
    </w:p>
    <w:p w:rsidR="0044554E" w:rsidRDefault="0044554E" w:rsidP="0044554E">
      <w:pPr>
        <w:pStyle w:val="ListParagraph"/>
        <w:numPr>
          <w:ilvl w:val="1"/>
          <w:numId w:val="2"/>
        </w:numPr>
        <w:spacing w:after="200" w:line="276" w:lineRule="auto"/>
        <w:rPr>
          <w:color w:val="000000" w:themeColor="text1"/>
          <w:sz w:val="24"/>
          <w:szCs w:val="24"/>
        </w:rPr>
      </w:pPr>
      <w:r w:rsidRPr="00CB002C">
        <w:rPr>
          <w:color w:val="000000" w:themeColor="text1"/>
          <w:sz w:val="24"/>
          <w:szCs w:val="24"/>
        </w:rPr>
        <w:t>"A country is always worse off when its currency weakens (falls in value)." Is this statement true, false, or uncertain? Explain your answer (4 mks).</w:t>
      </w:r>
    </w:p>
    <w:p w:rsidR="00E10F00" w:rsidRPr="00E10F00" w:rsidRDefault="00E10F00" w:rsidP="00E10F00">
      <w:pPr>
        <w:pStyle w:val="ListParagraph"/>
        <w:spacing w:after="200" w:line="276" w:lineRule="auto"/>
        <w:ind w:left="1440"/>
        <w:rPr>
          <w:b/>
          <w:color w:val="000000" w:themeColor="text1"/>
          <w:sz w:val="24"/>
          <w:szCs w:val="24"/>
        </w:rPr>
      </w:pPr>
      <w:r w:rsidRPr="00E10F00">
        <w:rPr>
          <w:b/>
          <w:color w:val="000000" w:themeColor="text1"/>
          <w:sz w:val="24"/>
          <w:szCs w:val="24"/>
        </w:rPr>
        <w:t>Uncertain.</w:t>
      </w:r>
      <w:r>
        <w:rPr>
          <w:b/>
          <w:color w:val="000000" w:themeColor="text1"/>
          <w:sz w:val="24"/>
          <w:szCs w:val="24"/>
        </w:rPr>
        <w:t xml:space="preserve"> A weak currency makes imports expensive (that may benefit industries producing for the domestic market). On the other hand, it makes exports cheaper, boosting revenues for </w:t>
      </w:r>
      <w:commentRangeStart w:id="10"/>
      <w:r>
        <w:rPr>
          <w:b/>
          <w:color w:val="000000" w:themeColor="text1"/>
          <w:sz w:val="24"/>
          <w:szCs w:val="24"/>
        </w:rPr>
        <w:t>exporters</w:t>
      </w:r>
      <w:commentRangeEnd w:id="10"/>
      <w:r w:rsidR="00DD2E0E">
        <w:rPr>
          <w:rStyle w:val="CommentReference"/>
          <w:rFonts w:eastAsiaTheme="minorHAnsi"/>
          <w:color w:val="auto"/>
          <w:lang w:bidi="ar-SA"/>
        </w:rPr>
        <w:commentReference w:id="10"/>
      </w:r>
      <w:r>
        <w:rPr>
          <w:b/>
          <w:color w:val="000000" w:themeColor="text1"/>
          <w:sz w:val="24"/>
          <w:szCs w:val="24"/>
        </w:rPr>
        <w:t>.</w:t>
      </w:r>
    </w:p>
    <w:p w:rsidR="0044554E" w:rsidRDefault="0044554E" w:rsidP="0044554E">
      <w:pPr>
        <w:pStyle w:val="ListParagraph"/>
        <w:numPr>
          <w:ilvl w:val="1"/>
          <w:numId w:val="2"/>
        </w:numPr>
        <w:spacing w:after="200" w:line="276" w:lineRule="auto"/>
        <w:rPr>
          <w:color w:val="000000" w:themeColor="text1"/>
          <w:sz w:val="24"/>
          <w:szCs w:val="24"/>
        </w:rPr>
      </w:pPr>
      <w:r w:rsidRPr="00CB002C">
        <w:rPr>
          <w:color w:val="000000" w:themeColor="text1"/>
          <w:sz w:val="24"/>
          <w:szCs w:val="24"/>
        </w:rPr>
        <w:t>Short-term interest rates are 2% in Kenya and 4% in the United States. The current exchange rate is 102 shillings per dollar. What is the expected forward exchange rate? (4 mks).</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 xml:space="preserve">1 + </w:t>
      </w:r>
      <w:proofErr w:type="spellStart"/>
      <w:r w:rsidRPr="00E85211">
        <w:rPr>
          <w:rFonts w:asciiTheme="minorHAnsi" w:eastAsiaTheme="minorEastAsia" w:hAnsiTheme="minorHAnsi" w:cstheme="minorBidi"/>
          <w:b/>
          <w:color w:val="000000" w:themeColor="text1"/>
          <w:sz w:val="24"/>
          <w:szCs w:val="24"/>
          <w:lang w:val="en-US" w:eastAsia="en-US"/>
        </w:rPr>
        <w:t>ik</w:t>
      </w:r>
      <w:proofErr w:type="spellEnd"/>
      <w:r w:rsidRPr="00E85211">
        <w:rPr>
          <w:rFonts w:asciiTheme="minorHAnsi" w:eastAsiaTheme="minorEastAsia" w:hAnsiTheme="minorHAnsi" w:cstheme="minorBidi"/>
          <w:b/>
          <w:color w:val="000000" w:themeColor="text1"/>
          <w:sz w:val="24"/>
          <w:szCs w:val="24"/>
          <w:lang w:val="en-US" w:eastAsia="en-US"/>
        </w:rPr>
        <w:t xml:space="preserve"> = F / S * (1 + </w:t>
      </w:r>
      <w:proofErr w:type="spellStart"/>
      <w:r w:rsidRPr="00E85211">
        <w:rPr>
          <w:rFonts w:asciiTheme="minorHAnsi" w:eastAsiaTheme="minorEastAsia" w:hAnsiTheme="minorHAnsi" w:cstheme="minorBidi"/>
          <w:b/>
          <w:color w:val="000000" w:themeColor="text1"/>
          <w:sz w:val="24"/>
          <w:szCs w:val="24"/>
          <w:lang w:val="en-US" w:eastAsia="en-US"/>
        </w:rPr>
        <w:t>ie</w:t>
      </w:r>
      <w:proofErr w:type="spellEnd"/>
      <w:r w:rsidRPr="00E85211">
        <w:rPr>
          <w:rFonts w:asciiTheme="minorHAnsi" w:eastAsiaTheme="minorEastAsia" w:hAnsiTheme="minorHAnsi" w:cstheme="minorBidi"/>
          <w:b/>
          <w:color w:val="000000" w:themeColor="text1"/>
          <w:sz w:val="24"/>
          <w:szCs w:val="24"/>
          <w:lang w:val="en-US" w:eastAsia="en-US"/>
        </w:rPr>
        <w:t>), where </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S = Spot exchange-rate</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F = Forward ex-rate, same maturity.</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proofErr w:type="spellStart"/>
      <w:proofErr w:type="gramStart"/>
      <w:r w:rsidRPr="00E85211">
        <w:rPr>
          <w:rFonts w:asciiTheme="minorHAnsi" w:eastAsiaTheme="minorEastAsia" w:hAnsiTheme="minorHAnsi" w:cstheme="minorBidi"/>
          <w:b/>
          <w:color w:val="000000" w:themeColor="text1"/>
          <w:sz w:val="24"/>
          <w:szCs w:val="24"/>
          <w:lang w:val="en-US" w:eastAsia="en-US"/>
        </w:rPr>
        <w:t>ik</w:t>
      </w:r>
      <w:proofErr w:type="spellEnd"/>
      <w:proofErr w:type="gramEnd"/>
      <w:r w:rsidRPr="00E85211">
        <w:rPr>
          <w:rFonts w:asciiTheme="minorHAnsi" w:eastAsiaTheme="minorEastAsia" w:hAnsiTheme="minorHAnsi" w:cstheme="minorBidi"/>
          <w:b/>
          <w:color w:val="000000" w:themeColor="text1"/>
          <w:sz w:val="24"/>
          <w:szCs w:val="24"/>
          <w:lang w:val="en-US" w:eastAsia="en-US"/>
        </w:rPr>
        <w:t xml:space="preserve"> = Interest rate in Kenya on bond or CD</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(1+2%) = F/0.</w:t>
      </w:r>
      <w:commentRangeStart w:id="11"/>
      <w:r w:rsidRPr="00E85211">
        <w:rPr>
          <w:rFonts w:asciiTheme="minorHAnsi" w:eastAsiaTheme="minorEastAsia" w:hAnsiTheme="minorHAnsi" w:cstheme="minorBidi"/>
          <w:b/>
          <w:color w:val="000000" w:themeColor="text1"/>
          <w:sz w:val="24"/>
          <w:szCs w:val="24"/>
          <w:lang w:val="en-US" w:eastAsia="en-US"/>
        </w:rPr>
        <w:t>009804</w:t>
      </w:r>
      <w:commentRangeEnd w:id="11"/>
      <w:r>
        <w:rPr>
          <w:rStyle w:val="CommentReference"/>
          <w:rFonts w:asciiTheme="minorHAnsi" w:eastAsiaTheme="minorHAnsi" w:hAnsiTheme="minorHAnsi" w:cstheme="minorBidi"/>
          <w:color w:val="auto"/>
          <w:lang w:val="en-US" w:eastAsia="en-US" w:bidi="ar-SA"/>
        </w:rPr>
        <w:commentReference w:id="11"/>
      </w:r>
      <w:r w:rsidRPr="00E85211">
        <w:rPr>
          <w:rFonts w:asciiTheme="minorHAnsi" w:eastAsiaTheme="minorEastAsia" w:hAnsiTheme="minorHAnsi" w:cstheme="minorBidi"/>
          <w:b/>
          <w:color w:val="000000" w:themeColor="text1"/>
          <w:sz w:val="24"/>
          <w:szCs w:val="24"/>
          <w:lang w:val="en-US" w:eastAsia="en-US"/>
        </w:rPr>
        <w:t>*(1+4%) = 0.009615</w:t>
      </w:r>
    </w:p>
    <w:p w:rsidR="00DA429C"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The rate will be Ksh. 104 to the dollar, a depreciation of the shilling.</w:t>
      </w:r>
    </w:p>
    <w:p w:rsidR="0044554E" w:rsidRPr="00CB002C" w:rsidRDefault="0044554E" w:rsidP="0044554E">
      <w:pPr>
        <w:pStyle w:val="ListParagraph"/>
        <w:numPr>
          <w:ilvl w:val="1"/>
          <w:numId w:val="2"/>
        </w:numPr>
        <w:spacing w:after="200" w:line="276" w:lineRule="auto"/>
        <w:rPr>
          <w:color w:val="000000" w:themeColor="text1"/>
          <w:sz w:val="24"/>
          <w:szCs w:val="24"/>
        </w:rPr>
      </w:pPr>
      <w:r w:rsidRPr="00CB002C">
        <w:rPr>
          <w:color w:val="000000" w:themeColor="text1"/>
          <w:sz w:val="24"/>
          <w:szCs w:val="24"/>
        </w:rPr>
        <w:t xml:space="preserve">Discuss the following </w:t>
      </w:r>
      <w:commentRangeStart w:id="12"/>
      <w:r w:rsidRPr="00CB002C">
        <w:rPr>
          <w:color w:val="000000" w:themeColor="text1"/>
          <w:sz w:val="24"/>
          <w:szCs w:val="24"/>
        </w:rPr>
        <w:t>terminology</w:t>
      </w:r>
      <w:commentRangeEnd w:id="12"/>
      <w:r w:rsidR="00452E71">
        <w:rPr>
          <w:rStyle w:val="CommentReference"/>
          <w:rFonts w:eastAsiaTheme="minorHAnsi"/>
          <w:color w:val="auto"/>
          <w:lang w:bidi="ar-SA"/>
        </w:rPr>
        <w:commentReference w:id="12"/>
      </w:r>
      <w:r w:rsidRPr="00CB002C">
        <w:rPr>
          <w:color w:val="000000" w:themeColor="text1"/>
          <w:sz w:val="24"/>
          <w:szCs w:val="24"/>
        </w:rPr>
        <w:t>:</w:t>
      </w:r>
    </w:p>
    <w:p w:rsidR="0044554E" w:rsidRDefault="0044554E" w:rsidP="0044554E">
      <w:pPr>
        <w:pStyle w:val="ListParagraph"/>
        <w:numPr>
          <w:ilvl w:val="2"/>
          <w:numId w:val="2"/>
        </w:numPr>
        <w:spacing w:after="200" w:line="276" w:lineRule="auto"/>
        <w:rPr>
          <w:color w:val="000000" w:themeColor="text1"/>
          <w:sz w:val="24"/>
          <w:szCs w:val="24"/>
        </w:rPr>
      </w:pPr>
      <w:r w:rsidRPr="00CB002C">
        <w:rPr>
          <w:color w:val="000000" w:themeColor="text1"/>
          <w:sz w:val="24"/>
          <w:szCs w:val="24"/>
        </w:rPr>
        <w:t>The law of one price.</w:t>
      </w:r>
    </w:p>
    <w:p w:rsidR="005E502D" w:rsidRPr="005E502D" w:rsidRDefault="005E502D" w:rsidP="005E502D">
      <w:pPr>
        <w:pStyle w:val="ListParagraph"/>
        <w:autoSpaceDE w:val="0"/>
        <w:autoSpaceDN w:val="0"/>
        <w:adjustRightInd w:val="0"/>
        <w:spacing w:before="100" w:beforeAutospacing="1" w:after="100" w:afterAutospacing="1" w:line="240" w:lineRule="auto"/>
        <w:rPr>
          <w:b/>
          <w:color w:val="000000" w:themeColor="text1"/>
          <w:sz w:val="24"/>
          <w:szCs w:val="24"/>
        </w:rPr>
      </w:pPr>
      <w:r w:rsidRPr="005E502D">
        <w:rPr>
          <w:b/>
          <w:color w:val="000000" w:themeColor="text1"/>
          <w:sz w:val="24"/>
          <w:szCs w:val="24"/>
        </w:rPr>
        <w:t>If two countries produce an identical good, and transportation costs and trade barriers are very low, the price of the good should be the same throughout the world no matter which country produces it. Suppose that Kenyan coffee costs Ksh.1000 per ton and identical Ethiopian coffee costs 100 Birr per ton. For the law of one price to hold, the exchange rate between the shilling and The Birr must be 10 Shillings per Birr (Birr 0.1 per Shilling) so that one ton of Kenyan coffee sells for 100 Birr in Ethiopia (the price of Ethiopian coffee) and one ton of Ethiopian coffee sells for Ksh.1000 in Kenya (the price of Kenyan coffee).</w:t>
      </w:r>
    </w:p>
    <w:p w:rsidR="005E502D" w:rsidRPr="005E502D" w:rsidRDefault="0044554E" w:rsidP="005E502D">
      <w:pPr>
        <w:pStyle w:val="ListParagraph"/>
        <w:numPr>
          <w:ilvl w:val="2"/>
          <w:numId w:val="2"/>
        </w:numPr>
        <w:spacing w:after="200" w:line="276" w:lineRule="auto"/>
        <w:rPr>
          <w:color w:val="000000" w:themeColor="text1"/>
          <w:sz w:val="24"/>
          <w:szCs w:val="24"/>
        </w:rPr>
      </w:pPr>
      <w:r w:rsidRPr="00CB002C">
        <w:rPr>
          <w:color w:val="000000" w:themeColor="text1"/>
          <w:sz w:val="24"/>
          <w:szCs w:val="24"/>
        </w:rPr>
        <w:t>Purchasing power parity.</w:t>
      </w:r>
    </w:p>
    <w:p w:rsidR="005E502D" w:rsidRPr="005E502D" w:rsidRDefault="005E502D" w:rsidP="005E502D">
      <w:pPr>
        <w:pStyle w:val="ListParagraph"/>
        <w:autoSpaceDE w:val="0"/>
        <w:autoSpaceDN w:val="0"/>
        <w:adjustRightInd w:val="0"/>
        <w:spacing w:before="100" w:beforeAutospacing="1" w:after="100" w:afterAutospacing="1" w:line="240" w:lineRule="auto"/>
        <w:rPr>
          <w:b/>
          <w:color w:val="000000" w:themeColor="text1"/>
          <w:sz w:val="24"/>
          <w:szCs w:val="24"/>
        </w:rPr>
      </w:pPr>
      <w:r w:rsidRPr="005E502D">
        <w:rPr>
          <w:b/>
          <w:color w:val="000000" w:themeColor="text1"/>
          <w:sz w:val="24"/>
          <w:szCs w:val="24"/>
        </w:rPr>
        <w:t xml:space="preserve">One of the most prominent theories of how exchange rates are determined is the theory of purchasing power parity (PPP). It states that exchange rates between any two currencies will adjust to reflect changes in the price levels of the two countries. The theory of PPP is simply an application of the law of one price to national price levels rather than to individual prices. Suppose, from the previous example, the price of Kenyan coffee rises to Ksh. 1200 per ton. This means that from the law of one price, the exchange rate must be Ksh. 12 to One Ethiopian Birr. </w:t>
      </w:r>
    </w:p>
    <w:p w:rsidR="0044554E" w:rsidRDefault="0044554E" w:rsidP="0044554E">
      <w:pPr>
        <w:pStyle w:val="ListParagraph"/>
        <w:numPr>
          <w:ilvl w:val="2"/>
          <w:numId w:val="2"/>
        </w:numPr>
        <w:spacing w:after="200" w:line="276" w:lineRule="auto"/>
        <w:rPr>
          <w:color w:val="000000" w:themeColor="text1"/>
          <w:sz w:val="24"/>
          <w:szCs w:val="24"/>
        </w:rPr>
      </w:pPr>
      <w:r w:rsidRPr="00CB002C">
        <w:rPr>
          <w:color w:val="000000" w:themeColor="text1"/>
          <w:sz w:val="24"/>
          <w:szCs w:val="24"/>
        </w:rPr>
        <w:t>Local arbitrage.</w:t>
      </w:r>
    </w:p>
    <w:p w:rsidR="005E502D" w:rsidRPr="00CB002C" w:rsidRDefault="005E502D" w:rsidP="001437A7">
      <w:pPr>
        <w:pStyle w:val="ListParagraph"/>
        <w:spacing w:after="200" w:line="276" w:lineRule="auto"/>
        <w:rPr>
          <w:color w:val="000000" w:themeColor="text1"/>
          <w:sz w:val="24"/>
          <w:szCs w:val="24"/>
        </w:rPr>
      </w:pPr>
      <w:r w:rsidRPr="001437A7">
        <w:rPr>
          <w:b/>
          <w:color w:val="000000" w:themeColor="text1"/>
          <w:sz w:val="24"/>
          <w:szCs w:val="24"/>
        </w:rPr>
        <w:lastRenderedPageBreak/>
        <w:t xml:space="preserve">Local arbitrage arises when </w:t>
      </w:r>
      <w:r w:rsidR="001437A7" w:rsidRPr="001437A7">
        <w:rPr>
          <w:b/>
          <w:color w:val="000000" w:themeColor="text1"/>
          <w:sz w:val="24"/>
          <w:szCs w:val="24"/>
        </w:rPr>
        <w:t xml:space="preserve">there exists </w:t>
      </w:r>
      <w:r w:rsidRPr="001437A7">
        <w:rPr>
          <w:b/>
          <w:color w:val="000000" w:themeColor="text1"/>
          <w:sz w:val="24"/>
          <w:szCs w:val="24"/>
        </w:rPr>
        <w:t>discrepancies in the exchange rates of two currencies. For example, the Kenya shilling for Ksh. 25 to the Uganda shilling in location A, and Ksh. 29 at location B. there exists an arbitrage opportunity to make a riskless profit of Ksh. 4 less the transactions costs</w:t>
      </w:r>
      <w:r>
        <w:rPr>
          <w:color w:val="000000" w:themeColor="text1"/>
          <w:sz w:val="24"/>
          <w:szCs w:val="24"/>
        </w:rPr>
        <w:t>.</w:t>
      </w:r>
    </w:p>
    <w:p w:rsidR="0044554E" w:rsidRDefault="0044554E" w:rsidP="0044554E">
      <w:pPr>
        <w:pStyle w:val="ListParagraph"/>
        <w:numPr>
          <w:ilvl w:val="2"/>
          <w:numId w:val="2"/>
        </w:numPr>
        <w:spacing w:after="200" w:line="276" w:lineRule="auto"/>
        <w:rPr>
          <w:color w:val="000000" w:themeColor="text1"/>
          <w:sz w:val="24"/>
          <w:szCs w:val="24"/>
        </w:rPr>
      </w:pPr>
      <w:r w:rsidRPr="00CB002C">
        <w:rPr>
          <w:color w:val="000000" w:themeColor="text1"/>
          <w:sz w:val="24"/>
          <w:szCs w:val="24"/>
        </w:rPr>
        <w:t>Triangular arbitrage (8 mks).</w:t>
      </w:r>
    </w:p>
    <w:p w:rsidR="001437A7" w:rsidRPr="001437A7" w:rsidRDefault="001437A7" w:rsidP="001437A7">
      <w:pPr>
        <w:pStyle w:val="ListParagraph"/>
        <w:spacing w:after="200" w:line="276" w:lineRule="auto"/>
        <w:rPr>
          <w:b/>
          <w:color w:val="000000" w:themeColor="text1"/>
          <w:sz w:val="24"/>
          <w:szCs w:val="24"/>
        </w:rPr>
      </w:pPr>
      <w:r w:rsidRPr="001437A7">
        <w:rPr>
          <w:b/>
          <w:color w:val="000000" w:themeColor="text1"/>
          <w:sz w:val="24"/>
          <w:szCs w:val="24"/>
        </w:rPr>
        <w:t>When there exists an opportunity to take advantage of exchange discrepancies between three currencies to make a riskless profit as illustrated here. The Kenya shilling is trading at Ksh. 85 to the dollar, and Ksh. 9 to the Rand. We would expect the dollar to exchange at 9.44 to the Rand. If it happens to be trading at Ksh. 12, there is a chance for triangular arbitrage to make Rs. 2.56 per dollar.</w:t>
      </w:r>
    </w:p>
    <w:p w:rsidR="0044554E" w:rsidRDefault="0044554E" w:rsidP="00CB002C">
      <w:pPr>
        <w:pStyle w:val="ListParagraph"/>
        <w:numPr>
          <w:ilvl w:val="1"/>
          <w:numId w:val="2"/>
        </w:numPr>
        <w:spacing w:after="200" w:line="276" w:lineRule="auto"/>
        <w:rPr>
          <w:color w:val="000000" w:themeColor="text1"/>
          <w:sz w:val="24"/>
          <w:szCs w:val="24"/>
        </w:rPr>
      </w:pPr>
      <w:r w:rsidRPr="00CB002C">
        <w:rPr>
          <w:color w:val="000000" w:themeColor="text1"/>
          <w:sz w:val="24"/>
          <w:szCs w:val="24"/>
        </w:rPr>
        <w:t>Short-term interest rates are 2% in UK and 4% in Kenya. The current exchange rate is Ksh. 150 per sterling pound. If you can enter into a forward exchange rate of Ksh. 135 per sterling pound, how can you arbitrage the situation? (4 mks).</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 xml:space="preserve">1 + </w:t>
      </w:r>
      <w:proofErr w:type="spellStart"/>
      <w:r w:rsidRPr="00E85211">
        <w:rPr>
          <w:rFonts w:asciiTheme="minorHAnsi" w:eastAsiaTheme="minorEastAsia" w:hAnsiTheme="minorHAnsi" w:cstheme="minorBidi"/>
          <w:b/>
          <w:color w:val="000000" w:themeColor="text1"/>
          <w:sz w:val="24"/>
          <w:szCs w:val="24"/>
          <w:lang w:val="en-US" w:eastAsia="en-US"/>
        </w:rPr>
        <w:t>ik</w:t>
      </w:r>
      <w:proofErr w:type="spellEnd"/>
      <w:r w:rsidRPr="00E85211">
        <w:rPr>
          <w:rFonts w:asciiTheme="minorHAnsi" w:eastAsiaTheme="minorEastAsia" w:hAnsiTheme="minorHAnsi" w:cstheme="minorBidi"/>
          <w:b/>
          <w:color w:val="000000" w:themeColor="text1"/>
          <w:sz w:val="24"/>
          <w:szCs w:val="24"/>
          <w:lang w:val="en-US" w:eastAsia="en-US"/>
        </w:rPr>
        <w:t xml:space="preserve"> = F / S * (1 + </w:t>
      </w:r>
      <w:proofErr w:type="spellStart"/>
      <w:r w:rsidRPr="00E85211">
        <w:rPr>
          <w:rFonts w:asciiTheme="minorHAnsi" w:eastAsiaTheme="minorEastAsia" w:hAnsiTheme="minorHAnsi" w:cstheme="minorBidi"/>
          <w:b/>
          <w:color w:val="000000" w:themeColor="text1"/>
          <w:sz w:val="24"/>
          <w:szCs w:val="24"/>
          <w:lang w:val="en-US" w:eastAsia="en-US"/>
        </w:rPr>
        <w:t>ie</w:t>
      </w:r>
      <w:proofErr w:type="spellEnd"/>
      <w:r w:rsidRPr="00E85211">
        <w:rPr>
          <w:rFonts w:asciiTheme="minorHAnsi" w:eastAsiaTheme="minorEastAsia" w:hAnsiTheme="minorHAnsi" w:cstheme="minorBidi"/>
          <w:b/>
          <w:color w:val="000000" w:themeColor="text1"/>
          <w:sz w:val="24"/>
          <w:szCs w:val="24"/>
          <w:lang w:val="en-US" w:eastAsia="en-US"/>
        </w:rPr>
        <w:t>), where </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S = Spot exchange-rate</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F = Forward ex-rate, same maturity.</w:t>
      </w:r>
    </w:p>
    <w:p w:rsid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proofErr w:type="spellStart"/>
      <w:proofErr w:type="gramStart"/>
      <w:r w:rsidRPr="00E85211">
        <w:rPr>
          <w:rFonts w:asciiTheme="minorHAnsi" w:eastAsiaTheme="minorEastAsia" w:hAnsiTheme="minorHAnsi" w:cstheme="minorBidi"/>
          <w:b/>
          <w:color w:val="000000" w:themeColor="text1"/>
          <w:sz w:val="24"/>
          <w:szCs w:val="24"/>
          <w:lang w:val="en-US" w:eastAsia="en-US"/>
        </w:rPr>
        <w:t>ik</w:t>
      </w:r>
      <w:proofErr w:type="spellEnd"/>
      <w:proofErr w:type="gramEnd"/>
      <w:r w:rsidRPr="00E85211">
        <w:rPr>
          <w:rFonts w:asciiTheme="minorHAnsi" w:eastAsiaTheme="minorEastAsia" w:hAnsiTheme="minorHAnsi" w:cstheme="minorBidi"/>
          <w:b/>
          <w:color w:val="000000" w:themeColor="text1"/>
          <w:sz w:val="24"/>
          <w:szCs w:val="24"/>
          <w:lang w:val="en-US" w:eastAsia="en-US"/>
        </w:rPr>
        <w:t xml:space="preserve"> = Interest rate in Kenya on bond or CD</w:t>
      </w:r>
    </w:p>
    <w:p w:rsid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Pr>
          <w:rFonts w:asciiTheme="minorHAnsi" w:eastAsiaTheme="minorEastAsia" w:hAnsiTheme="minorHAnsi" w:cstheme="minorBidi"/>
          <w:b/>
          <w:color w:val="000000" w:themeColor="text1"/>
          <w:sz w:val="24"/>
          <w:szCs w:val="24"/>
          <w:lang w:val="en-US" w:eastAsia="en-US"/>
        </w:rPr>
        <w:t>(1+4%</w:t>
      </w:r>
      <w:r w:rsidR="00D02938">
        <w:rPr>
          <w:rFonts w:asciiTheme="minorHAnsi" w:eastAsiaTheme="minorEastAsia" w:hAnsiTheme="minorHAnsi" w:cstheme="minorBidi"/>
          <w:b/>
          <w:color w:val="000000" w:themeColor="text1"/>
          <w:sz w:val="24"/>
          <w:szCs w:val="24"/>
          <w:lang w:val="en-US" w:eastAsia="en-US"/>
        </w:rPr>
        <w:t>) =</w:t>
      </w:r>
      <w:r>
        <w:rPr>
          <w:rFonts w:asciiTheme="minorHAnsi" w:eastAsiaTheme="minorEastAsia" w:hAnsiTheme="minorHAnsi" w:cstheme="minorBidi"/>
          <w:b/>
          <w:color w:val="000000" w:themeColor="text1"/>
          <w:sz w:val="24"/>
          <w:szCs w:val="24"/>
          <w:lang w:val="en-US" w:eastAsia="en-US"/>
        </w:rPr>
        <w:t xml:space="preserve"> F/0.006667*(1+2%</w:t>
      </w:r>
      <w:r w:rsidR="00D02938">
        <w:rPr>
          <w:rFonts w:asciiTheme="minorHAnsi" w:eastAsiaTheme="minorEastAsia" w:hAnsiTheme="minorHAnsi" w:cstheme="minorBidi"/>
          <w:b/>
          <w:color w:val="000000" w:themeColor="text1"/>
          <w:sz w:val="24"/>
          <w:szCs w:val="24"/>
          <w:lang w:val="en-US" w:eastAsia="en-US"/>
        </w:rPr>
        <w:t>) =0.006798</w:t>
      </w:r>
    </w:p>
    <w:p w:rsidR="00D02938" w:rsidRDefault="00D02938"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Pr>
          <w:rFonts w:asciiTheme="minorHAnsi" w:eastAsiaTheme="minorEastAsia" w:hAnsiTheme="minorHAnsi" w:cstheme="minorBidi"/>
          <w:b/>
          <w:color w:val="000000" w:themeColor="text1"/>
          <w:sz w:val="24"/>
          <w:szCs w:val="24"/>
          <w:lang w:val="en-US" w:eastAsia="en-US"/>
        </w:rPr>
        <w:t>Rate of Ksh. 147 to the pound in future.</w:t>
      </w:r>
    </w:p>
    <w:p w:rsidR="00CB002C" w:rsidRPr="00D02938" w:rsidRDefault="00D02938" w:rsidP="00D02938">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proofErr w:type="gramStart"/>
      <w:r>
        <w:rPr>
          <w:rFonts w:asciiTheme="minorHAnsi" w:eastAsiaTheme="minorEastAsia" w:hAnsiTheme="minorHAnsi" w:cstheme="minorBidi"/>
          <w:b/>
          <w:color w:val="000000" w:themeColor="text1"/>
          <w:sz w:val="24"/>
          <w:szCs w:val="24"/>
          <w:lang w:val="en-US" w:eastAsia="en-US"/>
        </w:rPr>
        <w:t xml:space="preserve">Can enter into a forward contract at </w:t>
      </w:r>
      <w:commentRangeStart w:id="13"/>
      <w:r>
        <w:rPr>
          <w:rFonts w:asciiTheme="minorHAnsi" w:eastAsiaTheme="minorEastAsia" w:hAnsiTheme="minorHAnsi" w:cstheme="minorBidi"/>
          <w:b/>
          <w:color w:val="000000" w:themeColor="text1"/>
          <w:sz w:val="24"/>
          <w:szCs w:val="24"/>
          <w:lang w:val="en-US" w:eastAsia="en-US"/>
        </w:rPr>
        <w:t>Ksh</w:t>
      </w:r>
      <w:commentRangeEnd w:id="13"/>
      <w:r>
        <w:rPr>
          <w:rStyle w:val="CommentReference"/>
          <w:rFonts w:asciiTheme="minorHAnsi" w:eastAsiaTheme="minorHAnsi" w:hAnsiTheme="minorHAnsi" w:cstheme="minorBidi"/>
          <w:color w:val="auto"/>
          <w:lang w:val="en-US" w:eastAsia="en-US" w:bidi="ar-SA"/>
        </w:rPr>
        <w:commentReference w:id="13"/>
      </w:r>
      <w:r>
        <w:rPr>
          <w:rFonts w:asciiTheme="minorHAnsi" w:eastAsiaTheme="minorEastAsia" w:hAnsiTheme="minorHAnsi" w:cstheme="minorBidi"/>
          <w:b/>
          <w:color w:val="000000" w:themeColor="text1"/>
          <w:sz w:val="24"/>
          <w:szCs w:val="24"/>
          <w:lang w:val="en-US" w:eastAsia="en-US"/>
        </w:rPr>
        <w:t>.</w:t>
      </w:r>
      <w:proofErr w:type="gramEnd"/>
      <w:r>
        <w:rPr>
          <w:rFonts w:asciiTheme="minorHAnsi" w:eastAsiaTheme="minorEastAsia" w:hAnsiTheme="minorHAnsi" w:cstheme="minorBidi"/>
          <w:b/>
          <w:color w:val="000000" w:themeColor="text1"/>
          <w:sz w:val="24"/>
          <w:szCs w:val="24"/>
          <w:lang w:val="en-US" w:eastAsia="en-US"/>
        </w:rPr>
        <w:t xml:space="preserve"> 135. The currency will be sold at Ksh. 147 in the market upon exercising the contract making a profit of Ksh. 12 per pound sterling.</w:t>
      </w:r>
    </w:p>
    <w:p w:rsidR="0044554E" w:rsidRPr="00CB002C" w:rsidRDefault="0044554E" w:rsidP="0044554E">
      <w:pPr>
        <w:pStyle w:val="ListParagraph"/>
        <w:numPr>
          <w:ilvl w:val="0"/>
          <w:numId w:val="2"/>
        </w:numPr>
        <w:autoSpaceDE w:val="0"/>
        <w:autoSpaceDN w:val="0"/>
        <w:adjustRightInd w:val="0"/>
        <w:spacing w:after="0" w:line="240" w:lineRule="auto"/>
        <w:rPr>
          <w:color w:val="000000" w:themeColor="text1"/>
          <w:sz w:val="24"/>
          <w:szCs w:val="24"/>
        </w:rPr>
      </w:pPr>
    </w:p>
    <w:p w:rsidR="0044554E" w:rsidRDefault="0044554E" w:rsidP="0044554E">
      <w:pPr>
        <w:pStyle w:val="ListParagraph"/>
        <w:numPr>
          <w:ilvl w:val="1"/>
          <w:numId w:val="2"/>
        </w:numPr>
        <w:autoSpaceDE w:val="0"/>
        <w:autoSpaceDN w:val="0"/>
        <w:adjustRightInd w:val="0"/>
        <w:spacing w:after="0" w:line="240" w:lineRule="auto"/>
        <w:rPr>
          <w:color w:val="000000" w:themeColor="text1"/>
          <w:sz w:val="24"/>
          <w:szCs w:val="24"/>
        </w:rPr>
      </w:pPr>
      <w:r w:rsidRPr="00CB002C">
        <w:rPr>
          <w:color w:val="000000" w:themeColor="text1"/>
          <w:sz w:val="24"/>
          <w:szCs w:val="24"/>
        </w:rPr>
        <w:t>Discuss the pros and cons of the regulation of financial markets. (9 mks).</w:t>
      </w:r>
    </w:p>
    <w:p w:rsidR="00BC22D9" w:rsidRPr="00BC22D9" w:rsidRDefault="00BC22D9" w:rsidP="00BC22D9">
      <w:pPr>
        <w:autoSpaceDE w:val="0"/>
        <w:autoSpaceDN w:val="0"/>
        <w:adjustRightInd w:val="0"/>
        <w:spacing w:before="100" w:beforeAutospacing="1" w:after="100" w:afterAutospacing="1" w:line="240" w:lineRule="auto"/>
        <w:rPr>
          <w:rFonts w:eastAsiaTheme="minorEastAsia"/>
          <w:b/>
          <w:color w:val="000000" w:themeColor="text1"/>
          <w:sz w:val="24"/>
          <w:szCs w:val="24"/>
          <w:lang w:bidi="en-US"/>
        </w:rPr>
      </w:pPr>
      <w:r w:rsidRPr="00BC22D9">
        <w:rPr>
          <w:rFonts w:eastAsiaTheme="minorEastAsia"/>
          <w:b/>
          <w:color w:val="000000" w:themeColor="text1"/>
          <w:sz w:val="24"/>
          <w:szCs w:val="24"/>
          <w:lang w:bidi="en-US"/>
        </w:rPr>
        <w:t>PROS (PURPOSE) OF FINANCIAL SECTOR REGULATION</w:t>
      </w:r>
    </w:p>
    <w:p w:rsidR="00BC22D9" w:rsidRPr="00BC22D9" w:rsidRDefault="00BC22D9" w:rsidP="00BC22D9">
      <w:pPr>
        <w:pStyle w:val="ListParagraph"/>
        <w:numPr>
          <w:ilvl w:val="0"/>
          <w:numId w:val="12"/>
        </w:numPr>
        <w:autoSpaceDE w:val="0"/>
        <w:autoSpaceDN w:val="0"/>
        <w:adjustRightInd w:val="0"/>
        <w:spacing w:before="100" w:beforeAutospacing="1" w:after="100" w:afterAutospacing="1" w:line="240" w:lineRule="auto"/>
        <w:rPr>
          <w:b/>
          <w:color w:val="000000" w:themeColor="text1"/>
          <w:sz w:val="24"/>
          <w:szCs w:val="24"/>
        </w:rPr>
      </w:pPr>
      <w:r w:rsidRPr="00BC22D9">
        <w:rPr>
          <w:b/>
          <w:color w:val="000000" w:themeColor="text1"/>
          <w:sz w:val="24"/>
          <w:szCs w:val="24"/>
        </w:rPr>
        <w:t xml:space="preserve">Governments primarily regulate industries with a view to protecting consumers. This, for example, is why Governments regulate public utilities which may use monopoly positions to exploit consumers. </w:t>
      </w:r>
    </w:p>
    <w:p w:rsidR="00BC22D9" w:rsidRPr="00BC22D9" w:rsidRDefault="00BC22D9" w:rsidP="00BC22D9">
      <w:pPr>
        <w:pStyle w:val="ListParagraph"/>
        <w:numPr>
          <w:ilvl w:val="0"/>
          <w:numId w:val="12"/>
        </w:numPr>
        <w:autoSpaceDE w:val="0"/>
        <w:autoSpaceDN w:val="0"/>
        <w:adjustRightInd w:val="0"/>
        <w:spacing w:before="100" w:beforeAutospacing="1" w:after="100" w:afterAutospacing="1" w:line="240" w:lineRule="auto"/>
        <w:rPr>
          <w:b/>
          <w:color w:val="000000" w:themeColor="text1"/>
          <w:sz w:val="24"/>
          <w:szCs w:val="24"/>
        </w:rPr>
      </w:pPr>
      <w:r w:rsidRPr="00BC22D9">
        <w:rPr>
          <w:b/>
          <w:color w:val="000000" w:themeColor="text1"/>
          <w:sz w:val="24"/>
          <w:szCs w:val="24"/>
        </w:rPr>
        <w:t>Related to the above (Protecting consumers), another argument for government regulation is based on the existence of destructive, ruinous, or cutthroat competition. This may drive out firms from the industry leading to monopolies that may exploit consumers.</w:t>
      </w:r>
    </w:p>
    <w:p w:rsidR="00BC22D9" w:rsidRPr="00BC22D9" w:rsidRDefault="00BC22D9" w:rsidP="00BC22D9">
      <w:pPr>
        <w:pStyle w:val="ListParagraph"/>
        <w:numPr>
          <w:ilvl w:val="0"/>
          <w:numId w:val="12"/>
        </w:numPr>
        <w:autoSpaceDE w:val="0"/>
        <w:autoSpaceDN w:val="0"/>
        <w:adjustRightInd w:val="0"/>
        <w:spacing w:before="100" w:beforeAutospacing="1" w:after="100" w:afterAutospacing="1" w:line="240" w:lineRule="auto"/>
        <w:rPr>
          <w:b/>
          <w:color w:val="000000" w:themeColor="text1"/>
          <w:sz w:val="24"/>
          <w:szCs w:val="24"/>
        </w:rPr>
      </w:pPr>
      <w:r w:rsidRPr="00BC22D9">
        <w:rPr>
          <w:b/>
          <w:color w:val="000000" w:themeColor="text1"/>
          <w:sz w:val="24"/>
          <w:szCs w:val="24"/>
        </w:rPr>
        <w:lastRenderedPageBreak/>
        <w:t>In the financial sector, an additional motivation for regulation is maintaining financial stability, which is a clear public good. Asymmetric information can lead to widespread collapse of financial intermediaries, referred to as a financial panic. Because providers of funds to financial intermediaries may not be able to assess whether the institutions holding their funds are sound, if they have doubts about the overall health of financial intermediaries, they may want to pull their funds out of both sound and unsound institutions. The possible outcome is a financial panic that produces large losses for the public and causes serious damage to the economy.</w:t>
      </w:r>
    </w:p>
    <w:p w:rsidR="00BC22D9" w:rsidRPr="00BC22D9" w:rsidRDefault="00BC22D9" w:rsidP="00BC22D9">
      <w:pPr>
        <w:pStyle w:val="ListParagraph"/>
        <w:numPr>
          <w:ilvl w:val="0"/>
          <w:numId w:val="12"/>
        </w:numPr>
        <w:autoSpaceDE w:val="0"/>
        <w:autoSpaceDN w:val="0"/>
        <w:adjustRightInd w:val="0"/>
        <w:spacing w:before="100" w:beforeAutospacing="1" w:after="100" w:afterAutospacing="1" w:line="240" w:lineRule="auto"/>
        <w:rPr>
          <w:b/>
          <w:color w:val="000000" w:themeColor="text1"/>
          <w:sz w:val="24"/>
          <w:szCs w:val="24"/>
        </w:rPr>
      </w:pPr>
      <w:r w:rsidRPr="00BC22D9">
        <w:rPr>
          <w:b/>
          <w:color w:val="000000" w:themeColor="text1"/>
          <w:sz w:val="24"/>
          <w:szCs w:val="24"/>
        </w:rPr>
        <w:t xml:space="preserve">Asymmetric information in financial markets means that investors may be subject to adverse selection and moral hazard problems that may hinder the efficient operation of financial markets. Risky firms or outright crooks/ criminals may be the most eager to sell bad securities to unwary investors, and the resulting adverse selection problem may keep investors out of financial markets. Furthermore, once an investor has bought a security, thereby lending money to a firm, the borrower may </w:t>
      </w:r>
      <w:commentRangeStart w:id="14"/>
      <w:r w:rsidRPr="00BC22D9">
        <w:rPr>
          <w:b/>
          <w:color w:val="000000" w:themeColor="text1"/>
          <w:sz w:val="24"/>
          <w:szCs w:val="24"/>
        </w:rPr>
        <w:t>have</w:t>
      </w:r>
      <w:commentRangeEnd w:id="14"/>
      <w:r w:rsidR="00DD2E0E">
        <w:rPr>
          <w:rStyle w:val="CommentReference"/>
          <w:rFonts w:eastAsiaTheme="minorHAnsi"/>
          <w:color w:val="auto"/>
          <w:lang w:bidi="ar-SA"/>
        </w:rPr>
        <w:commentReference w:id="14"/>
      </w:r>
      <w:r w:rsidRPr="00BC22D9">
        <w:rPr>
          <w:b/>
          <w:color w:val="000000" w:themeColor="text1"/>
          <w:sz w:val="24"/>
          <w:szCs w:val="24"/>
        </w:rPr>
        <w:t xml:space="preserve"> incentives to engage in risky activities or to commit outright fraud. The presence of this moral hazard problem may also keep investors away from financial markets. Government regulation can reduce adverse selection and moral hazard problems in financial markets and increase their efficiency by increasing the amount of information available to investors. </w:t>
      </w:r>
    </w:p>
    <w:p w:rsidR="00BC22D9" w:rsidRPr="00BC22D9" w:rsidRDefault="00BC22D9" w:rsidP="00BC22D9">
      <w:pPr>
        <w:autoSpaceDE w:val="0"/>
        <w:autoSpaceDN w:val="0"/>
        <w:adjustRightInd w:val="0"/>
        <w:spacing w:before="100" w:beforeAutospacing="1" w:after="100" w:afterAutospacing="1" w:line="240" w:lineRule="auto"/>
        <w:rPr>
          <w:rFonts w:eastAsiaTheme="minorEastAsia"/>
          <w:b/>
          <w:color w:val="000000" w:themeColor="text1"/>
          <w:sz w:val="24"/>
          <w:szCs w:val="24"/>
          <w:lang w:bidi="en-US"/>
        </w:rPr>
      </w:pPr>
      <w:r w:rsidRPr="00BC22D9">
        <w:rPr>
          <w:rFonts w:eastAsiaTheme="minorEastAsia"/>
          <w:b/>
          <w:color w:val="000000" w:themeColor="text1"/>
          <w:sz w:val="24"/>
          <w:szCs w:val="24"/>
          <w:lang w:bidi="en-US"/>
        </w:rPr>
        <w:t>DRAWBACKS OF FINANCIAL SECTOR REGULATION</w:t>
      </w:r>
    </w:p>
    <w:p w:rsidR="00BC22D9" w:rsidRPr="00BC22D9" w:rsidRDefault="00BC22D9" w:rsidP="00BC22D9">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Regulation may depress the returns (Profits) earned by financial institutions by increasing costs needed for compliance with the regulations. An example is the minimum capital requirements of Ksh. 1 billion for commercial banks.</w:t>
      </w:r>
    </w:p>
    <w:p w:rsidR="00BC22D9" w:rsidRPr="00BC22D9" w:rsidRDefault="00BC22D9" w:rsidP="00BC22D9">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Regulation may lead to an increase in prices i.e. the commissions, accounts ledger fees charged to consumers. Alternatively, the financial institutions may resort to cost cutting measures that lower the quality of service. All this will be in a bid to meet the costs of regulation.</w:t>
      </w:r>
    </w:p>
    <w:p w:rsidR="00BC22D9" w:rsidRPr="00BC22D9" w:rsidRDefault="00BC22D9" w:rsidP="00BC22D9">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 xml:space="preserve">It has been found that with tighter regulations, financial institutions tend to engage in riskier behavior. For example, they issue riskier loans in order to make an </w:t>
      </w:r>
      <w:commentRangeStart w:id="15"/>
      <w:r w:rsidRPr="00BC22D9">
        <w:rPr>
          <w:rFonts w:asciiTheme="minorHAnsi" w:eastAsiaTheme="minorEastAsia" w:hAnsiTheme="minorHAnsi" w:cstheme="minorBidi"/>
          <w:b/>
          <w:color w:val="000000" w:themeColor="text1"/>
          <w:sz w:val="24"/>
          <w:szCs w:val="24"/>
          <w:lang w:val="en-US" w:eastAsia="en-US"/>
        </w:rPr>
        <w:t>adequate</w:t>
      </w:r>
      <w:commentRangeEnd w:id="15"/>
      <w:r w:rsidR="00DD2E0E">
        <w:rPr>
          <w:rStyle w:val="CommentReference"/>
          <w:rFonts w:asciiTheme="minorHAnsi" w:eastAsiaTheme="minorHAnsi" w:hAnsiTheme="minorHAnsi" w:cstheme="minorBidi"/>
          <w:color w:val="auto"/>
          <w:lang w:val="en-US" w:eastAsia="en-US" w:bidi="ar-SA"/>
        </w:rPr>
        <w:commentReference w:id="15"/>
      </w:r>
      <w:r w:rsidRPr="00BC22D9">
        <w:rPr>
          <w:rFonts w:asciiTheme="minorHAnsi" w:eastAsiaTheme="minorEastAsia" w:hAnsiTheme="minorHAnsi" w:cstheme="minorBidi"/>
          <w:b/>
          <w:color w:val="000000" w:themeColor="text1"/>
          <w:sz w:val="24"/>
          <w:szCs w:val="24"/>
          <w:lang w:val="en-US" w:eastAsia="en-US"/>
        </w:rPr>
        <w:t xml:space="preserve"> return on capital for the investor.</w:t>
      </w:r>
    </w:p>
    <w:p w:rsidR="00BC22D9" w:rsidRPr="00BC22D9" w:rsidRDefault="00BC22D9" w:rsidP="00BC22D9">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The cost of the regulatory process (to the government) must be emphasized. If regulation is truly to serve the public interest, it must increase the efficiency of the entire social system. That is, its benefits must exceed its costs. Too often the net benefits of regulation are overestimated because of a failure to consider its costs.</w:t>
      </w:r>
    </w:p>
    <w:p w:rsidR="005E502D" w:rsidRPr="00F14584" w:rsidRDefault="00BC22D9" w:rsidP="00F14584">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 xml:space="preserve">Regulations may make members of the public (Consumers) develop a false sense of safety. Experience shows that regulations are not an absolute insurance against failure of institutions. The fact is those financial crises occur even when regulations and regulators are present. Regulators often react to crisis by packaging new regulations- which raises the question of whether they have the moral authority to do so. </w:t>
      </w:r>
    </w:p>
    <w:p w:rsidR="0044554E" w:rsidRDefault="0044554E" w:rsidP="0044554E">
      <w:pPr>
        <w:pStyle w:val="ListParagraph"/>
        <w:numPr>
          <w:ilvl w:val="1"/>
          <w:numId w:val="2"/>
        </w:numPr>
        <w:autoSpaceDE w:val="0"/>
        <w:autoSpaceDN w:val="0"/>
        <w:adjustRightInd w:val="0"/>
        <w:spacing w:after="0" w:line="240" w:lineRule="auto"/>
        <w:rPr>
          <w:color w:val="000000" w:themeColor="text1"/>
          <w:sz w:val="24"/>
          <w:szCs w:val="24"/>
        </w:rPr>
      </w:pPr>
      <w:r w:rsidRPr="00CB002C">
        <w:rPr>
          <w:color w:val="000000" w:themeColor="text1"/>
          <w:sz w:val="24"/>
          <w:szCs w:val="24"/>
        </w:rPr>
        <w:t>To what extent is self regulation applicable in the financial sector? (3 mks)</w:t>
      </w:r>
    </w:p>
    <w:p w:rsidR="005E502D" w:rsidRPr="000823A7" w:rsidRDefault="000823A7" w:rsidP="000823A7">
      <w:pPr>
        <w:pStyle w:val="ListParagraph"/>
        <w:autoSpaceDE w:val="0"/>
        <w:autoSpaceDN w:val="0"/>
        <w:adjustRightInd w:val="0"/>
        <w:spacing w:after="0" w:line="240" w:lineRule="auto"/>
        <w:ind w:left="450"/>
        <w:rPr>
          <w:b/>
          <w:color w:val="000000" w:themeColor="text1"/>
          <w:sz w:val="24"/>
          <w:szCs w:val="24"/>
        </w:rPr>
      </w:pPr>
      <w:r w:rsidRPr="000823A7">
        <w:rPr>
          <w:b/>
          <w:color w:val="000000" w:themeColor="text1"/>
          <w:sz w:val="24"/>
          <w:szCs w:val="24"/>
        </w:rPr>
        <w:t xml:space="preserve">The extent of appropriate governance mechanisms and sanctions for firms that fail to meet the self prescribed standards of conduct may inform this. The Nairobi securities </w:t>
      </w:r>
      <w:r w:rsidRPr="000823A7">
        <w:rPr>
          <w:b/>
          <w:color w:val="000000" w:themeColor="text1"/>
          <w:sz w:val="24"/>
          <w:szCs w:val="24"/>
        </w:rPr>
        <w:lastRenderedPageBreak/>
        <w:t>exchange, for example has rules regarding firms listed at the bourse, and sanctions for not observing them. Financial markets cannot however be left to entirely self regulate due to the externalities involved when there is instability in the sector.</w:t>
      </w:r>
    </w:p>
    <w:p w:rsidR="0044554E" w:rsidRDefault="0044554E" w:rsidP="0044554E">
      <w:pPr>
        <w:pStyle w:val="ListParagraph"/>
        <w:numPr>
          <w:ilvl w:val="1"/>
          <w:numId w:val="2"/>
        </w:numPr>
        <w:autoSpaceDE w:val="0"/>
        <w:autoSpaceDN w:val="0"/>
        <w:adjustRightInd w:val="0"/>
        <w:spacing w:after="0" w:line="240" w:lineRule="auto"/>
        <w:rPr>
          <w:color w:val="000000" w:themeColor="text1"/>
          <w:sz w:val="24"/>
          <w:szCs w:val="24"/>
        </w:rPr>
      </w:pPr>
      <w:r w:rsidRPr="00CB002C">
        <w:rPr>
          <w:color w:val="000000" w:themeColor="text1"/>
          <w:sz w:val="24"/>
          <w:szCs w:val="24"/>
        </w:rPr>
        <w:t>Under what circumstances might regulation decrease rather than increase the stability of an industry? (4 mks)</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Regulation may depress the returns (Profits) earned by financial institutions by increasing costs needed for compliance with the regulations. An example is the minimum capital requirements of Ksh. 1 billion for commercial banks.</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Regulation may lead to an increase in prices i.e. the commissions, accounts ledger fees charged to consumers. Alternatively, the financial institutions may resort to cost cutting measures that lower the quality of service. All this will be in a bid to meet the costs of regulation.</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 xml:space="preserve">It has been found that with tighter regulations, financial institutions tend to engage in riskier behavior. For example, they issue riskier loans in order to make an </w:t>
      </w:r>
      <w:commentRangeStart w:id="16"/>
      <w:r w:rsidRPr="00BC22D9">
        <w:rPr>
          <w:rFonts w:asciiTheme="minorHAnsi" w:eastAsiaTheme="minorEastAsia" w:hAnsiTheme="minorHAnsi" w:cstheme="minorBidi"/>
          <w:b/>
          <w:color w:val="000000" w:themeColor="text1"/>
          <w:sz w:val="24"/>
          <w:szCs w:val="24"/>
          <w:lang w:val="en-US" w:eastAsia="en-US"/>
        </w:rPr>
        <w:t>adequate</w:t>
      </w:r>
      <w:commentRangeEnd w:id="16"/>
      <w:r>
        <w:rPr>
          <w:rStyle w:val="CommentReference"/>
          <w:rFonts w:asciiTheme="minorHAnsi" w:eastAsiaTheme="minorHAnsi" w:hAnsiTheme="minorHAnsi" w:cstheme="minorBidi"/>
          <w:color w:val="auto"/>
          <w:lang w:val="en-US" w:eastAsia="en-US" w:bidi="ar-SA"/>
        </w:rPr>
        <w:commentReference w:id="16"/>
      </w:r>
      <w:r w:rsidRPr="00BC22D9">
        <w:rPr>
          <w:rFonts w:asciiTheme="minorHAnsi" w:eastAsiaTheme="minorEastAsia" w:hAnsiTheme="minorHAnsi" w:cstheme="minorBidi"/>
          <w:b/>
          <w:color w:val="000000" w:themeColor="text1"/>
          <w:sz w:val="24"/>
          <w:szCs w:val="24"/>
          <w:lang w:val="en-US" w:eastAsia="en-US"/>
        </w:rPr>
        <w:t xml:space="preserve"> return on capital for the investor.</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The cost of the regulatory process (to the government) must be emphasized. If regulation is truly to serve the public interest, it must increase the efficiency of the entire social system. That is, its benefits must exceed its costs. Too often the net benefits of regulation are overestimated because of a failure to consider its costs.</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 xml:space="preserve">Regulations may make members of the public (Consumers) develop a false sense of safety. Experience shows that regulations are not an absolute insurance against failure of institutions. The fact is those financial crises occur even when regulations and regulators are present. Regulators often react to crisis by packaging new regulations- which raises the question of whether they have the moral authority to do so. </w:t>
      </w:r>
    </w:p>
    <w:p w:rsidR="005E502D" w:rsidRPr="005E502D" w:rsidRDefault="005E502D" w:rsidP="005E502D">
      <w:pPr>
        <w:autoSpaceDE w:val="0"/>
        <w:autoSpaceDN w:val="0"/>
        <w:adjustRightInd w:val="0"/>
        <w:spacing w:after="0" w:line="240" w:lineRule="auto"/>
        <w:rPr>
          <w:color w:val="000000" w:themeColor="text1"/>
          <w:sz w:val="24"/>
          <w:szCs w:val="24"/>
        </w:rPr>
      </w:pPr>
    </w:p>
    <w:p w:rsidR="0044554E" w:rsidRDefault="0044554E" w:rsidP="0044554E">
      <w:pPr>
        <w:pStyle w:val="ListParagraph"/>
        <w:numPr>
          <w:ilvl w:val="1"/>
          <w:numId w:val="2"/>
        </w:numPr>
        <w:autoSpaceDE w:val="0"/>
        <w:autoSpaceDN w:val="0"/>
        <w:adjustRightInd w:val="0"/>
        <w:spacing w:after="0" w:line="240" w:lineRule="auto"/>
        <w:rPr>
          <w:color w:val="000000" w:themeColor="text1"/>
          <w:sz w:val="24"/>
          <w:szCs w:val="24"/>
        </w:rPr>
      </w:pPr>
      <w:r w:rsidRPr="00CB002C">
        <w:rPr>
          <w:color w:val="000000" w:themeColor="text1"/>
          <w:sz w:val="24"/>
          <w:szCs w:val="24"/>
        </w:rPr>
        <w:t>How important is moral hazard as a determinant of people’s behavior? Provide examples of moral hazard related to the financial services industry. (4 mks).</w:t>
      </w:r>
    </w:p>
    <w:p w:rsidR="00177618" w:rsidRPr="00177618" w:rsidRDefault="00177618" w:rsidP="00177618">
      <w:pPr>
        <w:pStyle w:val="ListParagraph"/>
        <w:autoSpaceDE w:val="0"/>
        <w:autoSpaceDN w:val="0"/>
        <w:adjustRightInd w:val="0"/>
        <w:spacing w:after="0" w:line="240" w:lineRule="auto"/>
        <w:ind w:left="1440"/>
        <w:rPr>
          <w:b/>
          <w:color w:val="000000" w:themeColor="text1"/>
          <w:sz w:val="24"/>
          <w:szCs w:val="24"/>
        </w:rPr>
      </w:pPr>
      <w:proofErr w:type="gramStart"/>
      <w:r w:rsidRPr="00177618">
        <w:rPr>
          <w:b/>
          <w:color w:val="000000" w:themeColor="text1"/>
          <w:sz w:val="24"/>
          <w:szCs w:val="24"/>
        </w:rPr>
        <w:t xml:space="preserve">The change in behavior that take place when a party is insured against risk, e.g. by driving more carelessly once they have their vehicle </w:t>
      </w:r>
      <w:commentRangeStart w:id="17"/>
      <w:r w:rsidRPr="00177618">
        <w:rPr>
          <w:b/>
          <w:color w:val="000000" w:themeColor="text1"/>
          <w:sz w:val="24"/>
          <w:szCs w:val="24"/>
        </w:rPr>
        <w:t>insured</w:t>
      </w:r>
      <w:commentRangeEnd w:id="17"/>
      <w:r w:rsidR="00D02938">
        <w:rPr>
          <w:rStyle w:val="CommentReference"/>
          <w:rFonts w:eastAsiaTheme="minorHAnsi"/>
          <w:color w:val="auto"/>
          <w:lang w:bidi="ar-SA"/>
        </w:rPr>
        <w:commentReference w:id="17"/>
      </w:r>
      <w:r w:rsidRPr="00177618">
        <w:rPr>
          <w:b/>
          <w:color w:val="000000" w:themeColor="text1"/>
          <w:sz w:val="24"/>
          <w:szCs w:val="24"/>
        </w:rPr>
        <w:t>.</w:t>
      </w:r>
      <w:proofErr w:type="gramEnd"/>
    </w:p>
    <w:p w:rsidR="0044554E" w:rsidRPr="00CB002C" w:rsidRDefault="0044554E" w:rsidP="0044554E">
      <w:pPr>
        <w:pStyle w:val="ListParagraph"/>
        <w:numPr>
          <w:ilvl w:val="0"/>
          <w:numId w:val="2"/>
        </w:numPr>
        <w:rPr>
          <w:rFonts w:ascii="Times New Roman" w:hAnsi="Times New Roman" w:cs="Times New Roman"/>
          <w:color w:val="000000" w:themeColor="text1"/>
          <w:sz w:val="24"/>
          <w:szCs w:val="24"/>
        </w:rPr>
      </w:pPr>
    </w:p>
    <w:p w:rsidR="0044554E" w:rsidRPr="00CB002C" w:rsidRDefault="0044554E" w:rsidP="0044554E">
      <w:pPr>
        <w:pStyle w:val="ListParagraph"/>
        <w:autoSpaceDE w:val="0"/>
        <w:autoSpaceDN w:val="0"/>
        <w:adjustRightInd w:val="0"/>
        <w:spacing w:after="0" w:line="240" w:lineRule="auto"/>
        <w:rPr>
          <w:color w:val="000000" w:themeColor="text1"/>
          <w:sz w:val="24"/>
          <w:szCs w:val="24"/>
        </w:rPr>
      </w:pPr>
      <w:r w:rsidRPr="00CB002C">
        <w:rPr>
          <w:color w:val="000000" w:themeColor="text1"/>
          <w:sz w:val="24"/>
          <w:szCs w:val="24"/>
        </w:rPr>
        <w:t xml:space="preserve">“The existing regulatory framework for the financial sector in Kenya consists of a number of independent regulators each charged with the supervision of their particular sub sectors”. </w:t>
      </w:r>
    </w:p>
    <w:p w:rsidR="0044554E" w:rsidRPr="00CB002C" w:rsidRDefault="0044554E" w:rsidP="0044554E">
      <w:pPr>
        <w:pStyle w:val="ListParagraph"/>
        <w:ind w:left="0"/>
        <w:rPr>
          <w:color w:val="000000" w:themeColor="text1"/>
          <w:sz w:val="24"/>
          <w:szCs w:val="24"/>
        </w:rPr>
      </w:pPr>
    </w:p>
    <w:p w:rsidR="0044554E" w:rsidRDefault="0044554E" w:rsidP="0044554E">
      <w:pPr>
        <w:pStyle w:val="ListParagraph"/>
        <w:rPr>
          <w:color w:val="000000" w:themeColor="text1"/>
          <w:sz w:val="24"/>
          <w:szCs w:val="24"/>
        </w:rPr>
      </w:pPr>
      <w:r w:rsidRPr="00CB002C">
        <w:rPr>
          <w:color w:val="000000" w:themeColor="text1"/>
          <w:sz w:val="24"/>
          <w:szCs w:val="24"/>
        </w:rPr>
        <w:t>Discuss the structure of financial sector regulation in Kenya and highlight 4 GAPs and 2 OVERLAPS (Use diagrams where appropriate) (20 marks)</w:t>
      </w:r>
    </w:p>
    <w:p w:rsidR="00177618" w:rsidRDefault="00177618" w:rsidP="0044554E">
      <w:pPr>
        <w:pStyle w:val="ListParagraph"/>
        <w:rPr>
          <w:color w:val="000000" w:themeColor="text1"/>
          <w:sz w:val="24"/>
          <w:szCs w:val="24"/>
        </w:rPr>
      </w:pP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STRUCTURE OF FINANCIAL SECTOR REGULATION IN KENYA</w:t>
      </w: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u w:val="single"/>
        </w:rPr>
        <w:t>SACCO SOCIETIES REGULATORY AUTHORITY (SASRA)</w:t>
      </w: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rPr>
      </w:pP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noProof/>
          <w:sz w:val="20"/>
          <w:szCs w:val="20"/>
        </w:rPr>
        <w:lastRenderedPageBreak/>
        <w:drawing>
          <wp:inline distT="0" distB="0" distL="0" distR="0">
            <wp:extent cx="6321669" cy="1529861"/>
            <wp:effectExtent l="0" t="0" r="0" b="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77618" w:rsidRPr="00177618" w:rsidRDefault="00177618" w:rsidP="00177618">
      <w:pPr>
        <w:autoSpaceDE w:val="0"/>
        <w:autoSpaceDN w:val="0"/>
        <w:adjustRightInd w:val="0"/>
        <w:spacing w:before="100" w:beforeAutospacing="1" w:after="100" w:afterAutospacing="1" w:line="240" w:lineRule="auto"/>
        <w:rPr>
          <w:rFonts w:eastAsiaTheme="minorEastAsia"/>
          <w:color w:val="000000" w:themeColor="text1"/>
          <w:sz w:val="24"/>
          <w:szCs w:val="24"/>
          <w:lang w:bidi="en-US"/>
        </w:rPr>
      </w:pPr>
      <w:r w:rsidRPr="00177618">
        <w:rPr>
          <w:rFonts w:eastAsiaTheme="minorEastAsia"/>
          <w:color w:val="000000" w:themeColor="text1"/>
          <w:sz w:val="24"/>
          <w:szCs w:val="24"/>
          <w:lang w:bidi="en-US"/>
        </w:rPr>
        <w:t xml:space="preserve">The Sacco Societies Regulatory Authority (SASRA) is </w:t>
      </w:r>
      <w:commentRangeStart w:id="18"/>
      <w:r w:rsidRPr="00177618">
        <w:rPr>
          <w:rFonts w:eastAsiaTheme="minorEastAsia"/>
          <w:color w:val="000000" w:themeColor="text1"/>
          <w:sz w:val="24"/>
          <w:szCs w:val="24"/>
          <w:lang w:bidi="en-US"/>
        </w:rPr>
        <w:t>established</w:t>
      </w:r>
      <w:commentRangeEnd w:id="18"/>
      <w:r>
        <w:rPr>
          <w:rStyle w:val="CommentReference"/>
        </w:rPr>
        <w:commentReference w:id="18"/>
      </w:r>
      <w:r w:rsidRPr="00177618">
        <w:rPr>
          <w:rFonts w:eastAsiaTheme="minorEastAsia"/>
          <w:color w:val="000000" w:themeColor="text1"/>
          <w:sz w:val="24"/>
          <w:szCs w:val="24"/>
          <w:lang w:bidi="en-US"/>
        </w:rPr>
        <w:t xml:space="preserve"> under the Sacco Societies Act of 2008 with the following mandate:</w:t>
      </w:r>
    </w:p>
    <w:p w:rsidR="00177618" w:rsidRPr="00177618" w:rsidRDefault="00177618" w:rsidP="00177618">
      <w:pPr>
        <w:numPr>
          <w:ilvl w:val="0"/>
          <w:numId w:val="15"/>
        </w:numPr>
        <w:spacing w:before="100" w:beforeAutospacing="1" w:after="100" w:afterAutospacing="1" w:line="240" w:lineRule="auto"/>
        <w:ind w:left="277"/>
        <w:rPr>
          <w:rFonts w:eastAsiaTheme="minorEastAsia"/>
          <w:color w:val="000000" w:themeColor="text1"/>
          <w:sz w:val="24"/>
          <w:szCs w:val="24"/>
          <w:lang w:bidi="en-US"/>
        </w:rPr>
      </w:pPr>
      <w:r w:rsidRPr="00177618">
        <w:rPr>
          <w:rFonts w:eastAsiaTheme="minorEastAsia"/>
          <w:color w:val="000000" w:themeColor="text1"/>
          <w:sz w:val="24"/>
          <w:szCs w:val="24"/>
          <w:lang w:bidi="en-US"/>
        </w:rPr>
        <w:t>License Sacco Societies to carry out deposit taking business;</w:t>
      </w:r>
    </w:p>
    <w:p w:rsidR="00177618" w:rsidRPr="00177618" w:rsidRDefault="00177618" w:rsidP="00177618">
      <w:pPr>
        <w:numPr>
          <w:ilvl w:val="0"/>
          <w:numId w:val="15"/>
        </w:numPr>
        <w:spacing w:before="100" w:beforeAutospacing="1" w:after="100" w:afterAutospacing="1" w:line="240" w:lineRule="auto"/>
        <w:ind w:left="277"/>
        <w:rPr>
          <w:rFonts w:eastAsiaTheme="minorEastAsia"/>
          <w:color w:val="000000" w:themeColor="text1"/>
          <w:sz w:val="24"/>
          <w:szCs w:val="24"/>
          <w:lang w:bidi="en-US"/>
        </w:rPr>
      </w:pPr>
      <w:r w:rsidRPr="00177618">
        <w:rPr>
          <w:rFonts w:eastAsiaTheme="minorEastAsia"/>
          <w:color w:val="000000" w:themeColor="text1"/>
          <w:sz w:val="24"/>
          <w:szCs w:val="24"/>
          <w:lang w:bidi="en-US"/>
        </w:rPr>
        <w:t>Regulate and supervise deposit taking Sacco Societies;</w:t>
      </w:r>
    </w:p>
    <w:p w:rsidR="00177618" w:rsidRPr="00177618" w:rsidRDefault="00177618" w:rsidP="00177618">
      <w:pPr>
        <w:numPr>
          <w:ilvl w:val="0"/>
          <w:numId w:val="15"/>
        </w:numPr>
        <w:spacing w:before="100" w:beforeAutospacing="1" w:after="100" w:afterAutospacing="1" w:line="240" w:lineRule="auto"/>
        <w:ind w:left="277"/>
        <w:rPr>
          <w:rFonts w:eastAsiaTheme="minorEastAsia"/>
          <w:color w:val="000000" w:themeColor="text1"/>
          <w:sz w:val="24"/>
          <w:szCs w:val="24"/>
          <w:lang w:bidi="en-US"/>
        </w:rPr>
      </w:pPr>
      <w:r w:rsidRPr="00177618">
        <w:rPr>
          <w:rFonts w:eastAsiaTheme="minorEastAsia"/>
          <w:color w:val="000000" w:themeColor="text1"/>
          <w:sz w:val="24"/>
          <w:szCs w:val="24"/>
          <w:lang w:bidi="en-US"/>
        </w:rPr>
        <w:t>Manage the Deposit Guarantee Fund under the trustees appointed under the Act;</w:t>
      </w:r>
    </w:p>
    <w:p w:rsidR="00177618" w:rsidRPr="00177618" w:rsidRDefault="00177618" w:rsidP="00177618">
      <w:pPr>
        <w:numPr>
          <w:ilvl w:val="0"/>
          <w:numId w:val="15"/>
        </w:numPr>
        <w:spacing w:before="100" w:beforeAutospacing="1" w:after="100" w:afterAutospacing="1" w:line="240" w:lineRule="auto"/>
        <w:ind w:left="277"/>
        <w:rPr>
          <w:rFonts w:eastAsiaTheme="minorEastAsia"/>
          <w:color w:val="000000" w:themeColor="text1"/>
          <w:sz w:val="24"/>
          <w:szCs w:val="24"/>
          <w:lang w:bidi="en-US"/>
        </w:rPr>
      </w:pPr>
      <w:r w:rsidRPr="00177618">
        <w:rPr>
          <w:rFonts w:eastAsiaTheme="minorEastAsia"/>
          <w:color w:val="000000" w:themeColor="text1"/>
          <w:sz w:val="24"/>
          <w:szCs w:val="24"/>
          <w:lang w:bidi="en-US"/>
        </w:rPr>
        <w:t xml:space="preserve">Advise the minister on national policy on deposit taking Sacco Societies in Kenya. (Refer </w:t>
      </w:r>
      <w:hyperlink r:id="rId12" w:history="1">
        <w:r w:rsidRPr="00177618">
          <w:rPr>
            <w:rFonts w:eastAsiaTheme="minorEastAsia"/>
            <w:color w:val="000000" w:themeColor="text1"/>
            <w:sz w:val="24"/>
            <w:szCs w:val="24"/>
            <w:lang w:bidi="en-US"/>
          </w:rPr>
          <w:t>www.sasra.go.ke</w:t>
        </w:r>
      </w:hyperlink>
      <w:r w:rsidRPr="00177618">
        <w:rPr>
          <w:rFonts w:eastAsiaTheme="minorEastAsia"/>
          <w:color w:val="000000" w:themeColor="text1"/>
          <w:sz w:val="24"/>
          <w:szCs w:val="24"/>
          <w:lang w:bidi="en-US"/>
        </w:rPr>
        <w:t>)</w:t>
      </w: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rPr>
      </w:pPr>
    </w:p>
    <w:p w:rsidR="00177618" w:rsidRPr="00177618" w:rsidRDefault="00177618" w:rsidP="00177618">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hAnsi="Times New Roman" w:cs="Times New Roman"/>
          <w:b/>
          <w:bCs/>
          <w:noProof/>
          <w:sz w:val="20"/>
          <w:szCs w:val="20"/>
        </w:rPr>
        <w:lastRenderedPageBreak/>
        <w:drawing>
          <wp:inline distT="0" distB="0" distL="0" distR="0">
            <wp:extent cx="6334125" cy="4953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77618" w:rsidRDefault="00177618" w:rsidP="00633F27">
      <w:pPr>
        <w:ind w:left="720" w:hanging="720"/>
        <w:rPr>
          <w:b/>
          <w:color w:val="000000" w:themeColor="text1"/>
          <w:sz w:val="24"/>
          <w:szCs w:val="24"/>
        </w:rPr>
      </w:pPr>
      <w:r>
        <w:rPr>
          <w:rStyle w:val="CommentReference"/>
        </w:rPr>
        <w:commentReference w:id="19"/>
      </w:r>
    </w:p>
    <w:p w:rsidR="0044554E" w:rsidRPr="00177618" w:rsidRDefault="00177618" w:rsidP="00633F27">
      <w:pPr>
        <w:ind w:left="720" w:hanging="720"/>
        <w:rPr>
          <w:b/>
          <w:color w:val="000000" w:themeColor="text1"/>
          <w:sz w:val="24"/>
          <w:szCs w:val="24"/>
        </w:rPr>
      </w:pPr>
      <w:r w:rsidRPr="00177618">
        <w:rPr>
          <w:b/>
          <w:color w:val="000000" w:themeColor="text1"/>
          <w:sz w:val="24"/>
          <w:szCs w:val="24"/>
        </w:rPr>
        <w:t>Overlaps:</w:t>
      </w:r>
    </w:p>
    <w:p w:rsidR="00177618" w:rsidRDefault="00177618" w:rsidP="00633F27">
      <w:pPr>
        <w:ind w:left="720" w:hanging="720"/>
        <w:rPr>
          <w:color w:val="000000" w:themeColor="text1"/>
          <w:sz w:val="24"/>
          <w:szCs w:val="24"/>
        </w:rPr>
      </w:pPr>
      <w:r>
        <w:rPr>
          <w:color w:val="000000" w:themeColor="text1"/>
          <w:sz w:val="24"/>
          <w:szCs w:val="24"/>
        </w:rPr>
        <w:t>Some sectors are under more than one regulatory body. This may lead to regulatory arbitrage. They include.</w:t>
      </w:r>
    </w:p>
    <w:p w:rsidR="00177618" w:rsidRDefault="00177618" w:rsidP="00177618">
      <w:pPr>
        <w:pStyle w:val="ListParagraph"/>
        <w:numPr>
          <w:ilvl w:val="0"/>
          <w:numId w:val="16"/>
        </w:numPr>
        <w:rPr>
          <w:color w:val="000000" w:themeColor="text1"/>
          <w:sz w:val="24"/>
          <w:szCs w:val="24"/>
        </w:rPr>
      </w:pPr>
      <w:r>
        <w:rPr>
          <w:color w:val="000000" w:themeColor="text1"/>
          <w:sz w:val="24"/>
          <w:szCs w:val="24"/>
        </w:rPr>
        <w:t>Fund managers.</w:t>
      </w:r>
    </w:p>
    <w:p w:rsidR="00177618" w:rsidRDefault="00177618" w:rsidP="00177618">
      <w:pPr>
        <w:pStyle w:val="ListParagraph"/>
        <w:numPr>
          <w:ilvl w:val="0"/>
          <w:numId w:val="16"/>
        </w:numPr>
        <w:rPr>
          <w:color w:val="000000" w:themeColor="text1"/>
          <w:sz w:val="24"/>
          <w:szCs w:val="24"/>
        </w:rPr>
      </w:pPr>
      <w:r>
        <w:rPr>
          <w:color w:val="000000" w:themeColor="text1"/>
          <w:sz w:val="24"/>
          <w:szCs w:val="24"/>
        </w:rPr>
        <w:t>Custodians</w:t>
      </w:r>
    </w:p>
    <w:p w:rsidR="00177618" w:rsidRDefault="00177618" w:rsidP="00177618">
      <w:pPr>
        <w:rPr>
          <w:color w:val="000000" w:themeColor="text1"/>
          <w:sz w:val="24"/>
          <w:szCs w:val="24"/>
        </w:rPr>
      </w:pPr>
      <w:r w:rsidRPr="00177618">
        <w:rPr>
          <w:b/>
          <w:color w:val="000000" w:themeColor="text1"/>
          <w:sz w:val="24"/>
          <w:szCs w:val="24"/>
        </w:rPr>
        <w:t>Gaps</w:t>
      </w:r>
      <w:r>
        <w:rPr>
          <w:color w:val="000000" w:themeColor="text1"/>
          <w:sz w:val="24"/>
          <w:szCs w:val="24"/>
        </w:rPr>
        <w:t>- Some bodies are under no regulation.</w:t>
      </w:r>
    </w:p>
    <w:p w:rsidR="00177618" w:rsidRDefault="00177618" w:rsidP="00177618">
      <w:pPr>
        <w:pStyle w:val="ListParagraph"/>
        <w:numPr>
          <w:ilvl w:val="0"/>
          <w:numId w:val="17"/>
        </w:numPr>
        <w:rPr>
          <w:color w:val="000000" w:themeColor="text1"/>
          <w:sz w:val="24"/>
          <w:szCs w:val="24"/>
        </w:rPr>
      </w:pPr>
      <w:r>
        <w:rPr>
          <w:color w:val="000000" w:themeColor="text1"/>
          <w:sz w:val="24"/>
          <w:szCs w:val="24"/>
        </w:rPr>
        <w:t>Post office savings bank.</w:t>
      </w:r>
    </w:p>
    <w:p w:rsidR="00177618" w:rsidRDefault="00177618" w:rsidP="00177618">
      <w:pPr>
        <w:pStyle w:val="ListParagraph"/>
        <w:numPr>
          <w:ilvl w:val="0"/>
          <w:numId w:val="17"/>
        </w:numPr>
        <w:rPr>
          <w:color w:val="000000" w:themeColor="text1"/>
          <w:sz w:val="24"/>
          <w:szCs w:val="24"/>
        </w:rPr>
      </w:pPr>
      <w:r>
        <w:rPr>
          <w:color w:val="000000" w:themeColor="text1"/>
          <w:sz w:val="24"/>
          <w:szCs w:val="24"/>
        </w:rPr>
        <w:t>Development banks.</w:t>
      </w:r>
    </w:p>
    <w:p w:rsidR="00177618" w:rsidRPr="00177618" w:rsidRDefault="00177618" w:rsidP="00177618">
      <w:pPr>
        <w:pStyle w:val="ListParagraph"/>
        <w:numPr>
          <w:ilvl w:val="0"/>
          <w:numId w:val="17"/>
        </w:numPr>
        <w:rPr>
          <w:color w:val="000000" w:themeColor="text1"/>
          <w:sz w:val="24"/>
          <w:szCs w:val="24"/>
        </w:rPr>
      </w:pPr>
      <w:r>
        <w:rPr>
          <w:color w:val="000000" w:themeColor="text1"/>
          <w:sz w:val="24"/>
          <w:szCs w:val="24"/>
        </w:rPr>
        <w:t>Electronic banking security issues.</w:t>
      </w:r>
    </w:p>
    <w:sectPr w:rsidR="00177618" w:rsidRPr="00177618" w:rsidSect="0077528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2-07-09T09:54:00Z" w:initials="U">
    <w:p w:rsidR="00B12261" w:rsidRDefault="00B12261">
      <w:pPr>
        <w:pStyle w:val="CommentText"/>
      </w:pPr>
      <w:r>
        <w:rPr>
          <w:rStyle w:val="CommentReference"/>
        </w:rPr>
        <w:annotationRef/>
      </w:r>
      <w:r w:rsidR="00992CA5">
        <w:t xml:space="preserve">1 </w:t>
      </w:r>
      <w:proofErr w:type="spellStart"/>
      <w:r w:rsidR="00992CA5">
        <w:t>m</w:t>
      </w:r>
      <w:r>
        <w:t>k</w:t>
      </w:r>
      <w:proofErr w:type="spellEnd"/>
    </w:p>
  </w:comment>
  <w:comment w:id="1" w:author="User" w:date="2012-07-09T09:53:00Z" w:initials="U">
    <w:p w:rsidR="00B12261" w:rsidRDefault="00B12261">
      <w:pPr>
        <w:pStyle w:val="CommentText"/>
      </w:pPr>
      <w:r>
        <w:rPr>
          <w:rStyle w:val="CommentReference"/>
        </w:rPr>
        <w:annotationRef/>
      </w:r>
      <w:r>
        <w:t>2 mks</w:t>
      </w:r>
    </w:p>
  </w:comment>
  <w:comment w:id="2" w:author="User" w:date="2012-07-09T09:53:00Z" w:initials="U">
    <w:p w:rsidR="00B12261" w:rsidRDefault="00B12261">
      <w:pPr>
        <w:pStyle w:val="CommentText"/>
      </w:pPr>
      <w:r>
        <w:rPr>
          <w:rStyle w:val="CommentReference"/>
        </w:rPr>
        <w:annotationRef/>
      </w:r>
      <w:r>
        <w:t>2 mks</w:t>
      </w:r>
    </w:p>
  </w:comment>
  <w:comment w:id="3" w:author="User" w:date="2012-07-09T09:54:00Z" w:initials="U">
    <w:p w:rsidR="00B12261" w:rsidRDefault="00B12261">
      <w:pPr>
        <w:pStyle w:val="CommentText"/>
      </w:pPr>
      <w:r>
        <w:rPr>
          <w:rStyle w:val="CommentReference"/>
        </w:rPr>
        <w:annotationRef/>
      </w:r>
      <w:r w:rsidR="00992CA5">
        <w:t xml:space="preserve">1 </w:t>
      </w:r>
      <w:proofErr w:type="spellStart"/>
      <w:r w:rsidR="00992CA5">
        <w:t>mk</w:t>
      </w:r>
      <w:proofErr w:type="spellEnd"/>
    </w:p>
  </w:comment>
  <w:comment w:id="4" w:author="User" w:date="2012-07-09T09:58:00Z" w:initials="U">
    <w:p w:rsidR="00DE5369" w:rsidRDefault="00DE5369">
      <w:pPr>
        <w:pStyle w:val="CommentText"/>
      </w:pPr>
      <w:r>
        <w:rPr>
          <w:rStyle w:val="CommentReference"/>
        </w:rPr>
        <w:annotationRef/>
      </w:r>
      <w:r>
        <w:t>6 mks</w:t>
      </w:r>
    </w:p>
  </w:comment>
  <w:comment w:id="5" w:author="User" w:date="2012-07-09T10:02:00Z" w:initials="U">
    <w:p w:rsidR="00DE5369" w:rsidRDefault="00DE5369">
      <w:pPr>
        <w:pStyle w:val="CommentText"/>
      </w:pPr>
      <w:r>
        <w:rPr>
          <w:rStyle w:val="CommentReference"/>
        </w:rPr>
        <w:annotationRef/>
      </w:r>
      <w:r>
        <w:t>2 mks each</w:t>
      </w:r>
    </w:p>
  </w:comment>
  <w:comment w:id="6" w:author="User" w:date="2012-07-09T10:14:00Z" w:initials="U">
    <w:p w:rsidR="0077302D" w:rsidRDefault="0077302D">
      <w:pPr>
        <w:pStyle w:val="CommentText"/>
      </w:pPr>
      <w:r>
        <w:rPr>
          <w:rStyle w:val="CommentReference"/>
        </w:rPr>
        <w:annotationRef/>
      </w:r>
      <w:r>
        <w:t>2 mks</w:t>
      </w:r>
    </w:p>
  </w:comment>
  <w:comment w:id="7" w:author="User" w:date="2012-07-09T11:00:00Z" w:initials="U">
    <w:p w:rsidR="00DD2E0E" w:rsidRDefault="00DD2E0E">
      <w:pPr>
        <w:pStyle w:val="CommentText"/>
      </w:pPr>
      <w:r>
        <w:rPr>
          <w:rStyle w:val="CommentReference"/>
        </w:rPr>
        <w:annotationRef/>
      </w:r>
      <w:r>
        <w:t>4 mks.</w:t>
      </w:r>
    </w:p>
  </w:comment>
  <w:comment w:id="8" w:author="User" w:date="2012-07-09T11:00:00Z" w:initials="U">
    <w:p w:rsidR="00DD2E0E" w:rsidRDefault="00DD2E0E">
      <w:pPr>
        <w:pStyle w:val="CommentText"/>
      </w:pPr>
      <w:r>
        <w:rPr>
          <w:rStyle w:val="CommentReference"/>
        </w:rPr>
        <w:annotationRef/>
      </w:r>
      <w:r>
        <w:t>2 mks</w:t>
      </w:r>
    </w:p>
  </w:comment>
  <w:comment w:id="9" w:author="User" w:date="2012-07-09T10:35:00Z" w:initials="U">
    <w:p w:rsidR="00E10F00" w:rsidRDefault="00E10F00">
      <w:pPr>
        <w:pStyle w:val="CommentText"/>
      </w:pPr>
      <w:r>
        <w:rPr>
          <w:rStyle w:val="CommentReference"/>
        </w:rPr>
        <w:annotationRef/>
      </w:r>
      <w:r>
        <w:t>4 mks for any FIVE points with explanation.</w:t>
      </w:r>
    </w:p>
  </w:comment>
  <w:comment w:id="10" w:author="User" w:date="2012-07-09T11:00:00Z" w:initials="U">
    <w:p w:rsidR="00DD2E0E" w:rsidRDefault="00DD2E0E">
      <w:pPr>
        <w:pStyle w:val="CommentText"/>
      </w:pPr>
      <w:r>
        <w:rPr>
          <w:rStyle w:val="CommentReference"/>
        </w:rPr>
        <w:annotationRef/>
      </w:r>
      <w:r>
        <w:t>4 mks</w:t>
      </w:r>
    </w:p>
  </w:comment>
  <w:comment w:id="11" w:author="User" w:date="2012-07-09T11:29:00Z" w:initials="U">
    <w:p w:rsidR="00E85211" w:rsidRDefault="00E85211">
      <w:pPr>
        <w:pStyle w:val="CommentText"/>
      </w:pPr>
      <w:r>
        <w:rPr>
          <w:rStyle w:val="CommentReference"/>
        </w:rPr>
        <w:annotationRef/>
      </w:r>
      <w:r>
        <w:t>4 mks</w:t>
      </w:r>
    </w:p>
  </w:comment>
  <w:comment w:id="12" w:author="User" w:date="2012-07-09T10:55:00Z" w:initials="U">
    <w:p w:rsidR="00452E71" w:rsidRDefault="00452E71">
      <w:pPr>
        <w:pStyle w:val="CommentText"/>
      </w:pPr>
      <w:r>
        <w:rPr>
          <w:rStyle w:val="CommentReference"/>
        </w:rPr>
        <w:annotationRef/>
      </w:r>
      <w:r>
        <w:t>2 mks each.</w:t>
      </w:r>
    </w:p>
  </w:comment>
  <w:comment w:id="13" w:author="User" w:date="2012-07-09T11:36:00Z" w:initials="U">
    <w:p w:rsidR="00D02938" w:rsidRDefault="00D02938">
      <w:pPr>
        <w:pStyle w:val="CommentText"/>
      </w:pPr>
      <w:r>
        <w:rPr>
          <w:rStyle w:val="CommentReference"/>
        </w:rPr>
        <w:annotationRef/>
      </w:r>
      <w:r>
        <w:t>4 mks</w:t>
      </w:r>
    </w:p>
  </w:comment>
  <w:comment w:id="14" w:author="User" w:date="2012-07-09T11:01:00Z" w:initials="U">
    <w:p w:rsidR="00DD2E0E" w:rsidRDefault="00DD2E0E">
      <w:pPr>
        <w:pStyle w:val="CommentText"/>
      </w:pPr>
      <w:r>
        <w:rPr>
          <w:rStyle w:val="CommentReference"/>
        </w:rPr>
        <w:annotationRef/>
      </w:r>
      <w:r>
        <w:t xml:space="preserve">1 </w:t>
      </w:r>
      <w:proofErr w:type="spellStart"/>
      <w:r>
        <w:t>mk</w:t>
      </w:r>
      <w:proofErr w:type="spellEnd"/>
      <w:r>
        <w:t xml:space="preserve"> each</w:t>
      </w:r>
    </w:p>
  </w:comment>
  <w:comment w:id="15" w:author="User" w:date="2012-07-09T11:01:00Z" w:initials="U">
    <w:p w:rsidR="00DD2E0E" w:rsidRDefault="00DD2E0E">
      <w:pPr>
        <w:pStyle w:val="CommentText"/>
      </w:pPr>
      <w:r>
        <w:rPr>
          <w:rStyle w:val="CommentReference"/>
        </w:rPr>
        <w:annotationRef/>
      </w:r>
      <w:r>
        <w:t xml:space="preserve">1 </w:t>
      </w:r>
      <w:proofErr w:type="spellStart"/>
      <w:r>
        <w:t>mk</w:t>
      </w:r>
      <w:proofErr w:type="spellEnd"/>
      <w:r>
        <w:t xml:space="preserve"> each</w:t>
      </w:r>
    </w:p>
  </w:comment>
  <w:comment w:id="16" w:author="User" w:date="2012-07-09T11:06:00Z" w:initials="U">
    <w:p w:rsidR="000823A7" w:rsidRDefault="000823A7" w:rsidP="000823A7">
      <w:pPr>
        <w:pStyle w:val="CommentText"/>
      </w:pPr>
      <w:r>
        <w:rPr>
          <w:rStyle w:val="CommentReference"/>
        </w:rPr>
        <w:annotationRef/>
      </w:r>
      <w:r>
        <w:t xml:space="preserve">1 </w:t>
      </w:r>
      <w:proofErr w:type="spellStart"/>
      <w:r>
        <w:t>mk</w:t>
      </w:r>
      <w:proofErr w:type="spellEnd"/>
      <w:r>
        <w:t xml:space="preserve"> each for 4 points</w:t>
      </w:r>
    </w:p>
  </w:comment>
  <w:comment w:id="17" w:author="User" w:date="2012-07-09T11:36:00Z" w:initials="U">
    <w:p w:rsidR="00D02938" w:rsidRDefault="00D02938">
      <w:pPr>
        <w:pStyle w:val="CommentText"/>
      </w:pPr>
      <w:r>
        <w:rPr>
          <w:rStyle w:val="CommentReference"/>
        </w:rPr>
        <w:annotationRef/>
      </w:r>
      <w:r>
        <w:t>4 mks</w:t>
      </w:r>
    </w:p>
  </w:comment>
  <w:comment w:id="18" w:author="User" w:date="2012-07-09T11:19:00Z" w:initials="U">
    <w:p w:rsidR="00177618" w:rsidRDefault="00177618">
      <w:pPr>
        <w:pStyle w:val="CommentText"/>
      </w:pPr>
      <w:r>
        <w:rPr>
          <w:rStyle w:val="CommentReference"/>
        </w:rPr>
        <w:annotationRef/>
      </w:r>
      <w:r>
        <w:t>4 mks</w:t>
      </w:r>
    </w:p>
  </w:comment>
  <w:comment w:id="19" w:author="User" w:date="2012-07-09T11:20:00Z" w:initials="U">
    <w:p w:rsidR="00177618" w:rsidRDefault="00177618">
      <w:pPr>
        <w:pStyle w:val="CommentText"/>
      </w:pPr>
      <w:r>
        <w:rPr>
          <w:rStyle w:val="CommentReference"/>
        </w:rPr>
        <w:annotationRef/>
      </w:r>
      <w:r>
        <w:t>4 mks each= 16 mks</w:t>
      </w:r>
    </w:p>
  </w:comment>
</w:comment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41210"/>
    <w:multiLevelType w:val="multilevel"/>
    <w:tmpl w:val="5C6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32996"/>
    <w:multiLevelType w:val="hybridMultilevel"/>
    <w:tmpl w:val="57445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A7EB1"/>
    <w:multiLevelType w:val="hybridMultilevel"/>
    <w:tmpl w:val="CB6C71D0"/>
    <w:lvl w:ilvl="0" w:tplc="0441000F">
      <w:start w:val="1"/>
      <w:numFmt w:val="decimal"/>
      <w:lvlText w:val="%1."/>
      <w:lvlJc w:val="left"/>
      <w:pPr>
        <w:ind w:left="720" w:hanging="360"/>
      </w:pPr>
      <w:rPr>
        <w:rFonts w:hint="default"/>
      </w:rPr>
    </w:lvl>
    <w:lvl w:ilvl="1" w:tplc="04410019">
      <w:start w:val="1"/>
      <w:numFmt w:val="lowerLetter"/>
      <w:lvlText w:val="%2."/>
      <w:lvlJc w:val="left"/>
      <w:pPr>
        <w:ind w:left="1440" w:hanging="360"/>
      </w:pPr>
    </w:lvl>
    <w:lvl w:ilvl="2" w:tplc="0441001B">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31500473"/>
    <w:multiLevelType w:val="hybridMultilevel"/>
    <w:tmpl w:val="F57E663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35553D5C"/>
    <w:multiLevelType w:val="hybridMultilevel"/>
    <w:tmpl w:val="4088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43C09"/>
    <w:multiLevelType w:val="hybridMultilevel"/>
    <w:tmpl w:val="D14AB0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6812F360">
      <w:start w:val="120"/>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933AEE"/>
    <w:multiLevelType w:val="hybridMultilevel"/>
    <w:tmpl w:val="E742957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429B7811"/>
    <w:multiLevelType w:val="hybridMultilevel"/>
    <w:tmpl w:val="D6E23F98"/>
    <w:lvl w:ilvl="0" w:tplc="8294D92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nsid w:val="4B427269"/>
    <w:multiLevelType w:val="hybridMultilevel"/>
    <w:tmpl w:val="AC2240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833941"/>
    <w:multiLevelType w:val="hybridMultilevel"/>
    <w:tmpl w:val="761C71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546E4E52"/>
    <w:multiLevelType w:val="hybridMultilevel"/>
    <w:tmpl w:val="AAF64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1B4150"/>
    <w:multiLevelType w:val="hybridMultilevel"/>
    <w:tmpl w:val="AD54EDE0"/>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60EE4EBA"/>
    <w:multiLevelType w:val="hybridMultilevel"/>
    <w:tmpl w:val="FC8C49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BC4A00"/>
    <w:multiLevelType w:val="hybridMultilevel"/>
    <w:tmpl w:val="35848A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BB4B44"/>
    <w:multiLevelType w:val="hybridMultilevel"/>
    <w:tmpl w:val="1034087E"/>
    <w:lvl w:ilvl="0" w:tplc="718EBAC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DB6A84"/>
    <w:multiLevelType w:val="hybridMultilevel"/>
    <w:tmpl w:val="39A6F42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9"/>
  </w:num>
  <w:num w:numId="6">
    <w:abstractNumId w:val="6"/>
  </w:num>
  <w:num w:numId="7">
    <w:abstractNumId w:val="12"/>
  </w:num>
  <w:num w:numId="8">
    <w:abstractNumId w:val="3"/>
  </w:num>
  <w:num w:numId="9">
    <w:abstractNumId w:val="4"/>
  </w:num>
  <w:num w:numId="10">
    <w:abstractNumId w:val="1"/>
  </w:num>
  <w:num w:numId="11">
    <w:abstractNumId w:val="11"/>
  </w:num>
  <w:num w:numId="12">
    <w:abstractNumId w:val="8"/>
  </w:num>
  <w:num w:numId="13">
    <w:abstractNumId w:val="7"/>
  </w:num>
  <w:num w:numId="14">
    <w:abstractNumId w:val="16"/>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3F27"/>
    <w:rsid w:val="000823A7"/>
    <w:rsid w:val="001437A7"/>
    <w:rsid w:val="00177618"/>
    <w:rsid w:val="001B024F"/>
    <w:rsid w:val="0044554E"/>
    <w:rsid w:val="00452E71"/>
    <w:rsid w:val="00531CEE"/>
    <w:rsid w:val="005E502D"/>
    <w:rsid w:val="00633F27"/>
    <w:rsid w:val="00681B4D"/>
    <w:rsid w:val="0077302D"/>
    <w:rsid w:val="00775284"/>
    <w:rsid w:val="008053CF"/>
    <w:rsid w:val="00891F08"/>
    <w:rsid w:val="00983137"/>
    <w:rsid w:val="00992CA5"/>
    <w:rsid w:val="00AC1EEA"/>
    <w:rsid w:val="00B12261"/>
    <w:rsid w:val="00BC22D9"/>
    <w:rsid w:val="00CB002C"/>
    <w:rsid w:val="00D02938"/>
    <w:rsid w:val="00DA429C"/>
    <w:rsid w:val="00DD2E0E"/>
    <w:rsid w:val="00DE5369"/>
    <w:rsid w:val="00E10F00"/>
    <w:rsid w:val="00E7449B"/>
    <w:rsid w:val="00E85211"/>
    <w:rsid w:val="00F14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4E"/>
    <w:pPr>
      <w:spacing w:after="160" w:line="288" w:lineRule="auto"/>
      <w:ind w:left="720"/>
      <w:contextualSpacing/>
    </w:pPr>
    <w:rPr>
      <w:rFonts w:eastAsiaTheme="minorEastAsia"/>
      <w:color w:val="5A5A5A" w:themeColor="text1" w:themeTint="A5"/>
      <w:sz w:val="20"/>
      <w:szCs w:val="20"/>
      <w:lang w:bidi="en-US"/>
    </w:rPr>
  </w:style>
  <w:style w:type="character" w:styleId="CommentReference">
    <w:name w:val="annotation reference"/>
    <w:basedOn w:val="DefaultParagraphFont"/>
    <w:uiPriority w:val="99"/>
    <w:semiHidden/>
    <w:unhideWhenUsed/>
    <w:rsid w:val="00B12261"/>
    <w:rPr>
      <w:sz w:val="16"/>
      <w:szCs w:val="16"/>
    </w:rPr>
  </w:style>
  <w:style w:type="paragraph" w:styleId="CommentText">
    <w:name w:val="annotation text"/>
    <w:basedOn w:val="Normal"/>
    <w:link w:val="CommentTextChar"/>
    <w:uiPriority w:val="99"/>
    <w:semiHidden/>
    <w:unhideWhenUsed/>
    <w:rsid w:val="00B12261"/>
    <w:pPr>
      <w:spacing w:line="240" w:lineRule="auto"/>
    </w:pPr>
    <w:rPr>
      <w:sz w:val="20"/>
      <w:szCs w:val="20"/>
    </w:rPr>
  </w:style>
  <w:style w:type="character" w:customStyle="1" w:styleId="CommentTextChar">
    <w:name w:val="Comment Text Char"/>
    <w:basedOn w:val="DefaultParagraphFont"/>
    <w:link w:val="CommentText"/>
    <w:uiPriority w:val="99"/>
    <w:semiHidden/>
    <w:rsid w:val="00B12261"/>
    <w:rPr>
      <w:sz w:val="20"/>
      <w:szCs w:val="20"/>
    </w:rPr>
  </w:style>
  <w:style w:type="paragraph" w:styleId="CommentSubject">
    <w:name w:val="annotation subject"/>
    <w:basedOn w:val="CommentText"/>
    <w:next w:val="CommentText"/>
    <w:link w:val="CommentSubjectChar"/>
    <w:uiPriority w:val="99"/>
    <w:semiHidden/>
    <w:unhideWhenUsed/>
    <w:rsid w:val="00B12261"/>
    <w:rPr>
      <w:b/>
      <w:bCs/>
    </w:rPr>
  </w:style>
  <w:style w:type="character" w:customStyle="1" w:styleId="CommentSubjectChar">
    <w:name w:val="Comment Subject Char"/>
    <w:basedOn w:val="CommentTextChar"/>
    <w:link w:val="CommentSubject"/>
    <w:uiPriority w:val="99"/>
    <w:semiHidden/>
    <w:rsid w:val="00B12261"/>
    <w:rPr>
      <w:b/>
      <w:bCs/>
    </w:rPr>
  </w:style>
  <w:style w:type="paragraph" w:styleId="BalloonText">
    <w:name w:val="Balloon Text"/>
    <w:basedOn w:val="Normal"/>
    <w:link w:val="BalloonTextChar"/>
    <w:uiPriority w:val="99"/>
    <w:semiHidden/>
    <w:unhideWhenUsed/>
    <w:rsid w:val="00B12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61"/>
    <w:rPr>
      <w:rFonts w:ascii="Tahoma" w:hAnsi="Tahoma" w:cs="Tahoma"/>
      <w:sz w:val="16"/>
      <w:szCs w:val="16"/>
    </w:rPr>
  </w:style>
  <w:style w:type="paragraph" w:customStyle="1" w:styleId="Default">
    <w:name w:val="Default"/>
    <w:rsid w:val="00E7449B"/>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BC22D9"/>
    <w:pPr>
      <w:spacing w:after="0" w:line="240" w:lineRule="auto"/>
      <w:textAlignment w:val="top"/>
    </w:pPr>
    <w:rPr>
      <w:rFonts w:ascii="Arial Unicode MS" w:eastAsia="Arial Unicode MS" w:hAnsi="Arial Unicode MS" w:cs="Arial Unicode MS"/>
      <w:color w:val="4F6B72"/>
      <w:sz w:val="18"/>
      <w:szCs w:val="18"/>
      <w:lang w:val="sw-KE" w:eastAsia="sw-KE" w:bidi="en-US"/>
    </w:rPr>
  </w:style>
  <w:style w:type="character" w:styleId="Hyperlink">
    <w:name w:val="Hyperlink"/>
    <w:basedOn w:val="DefaultParagraphFont"/>
    <w:uiPriority w:val="99"/>
    <w:unhideWhenUsed/>
    <w:rsid w:val="001776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www.sasra.go.ke" TargetMode="Externa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5B7B31-A3EA-4EF6-8949-4642A4E4D9A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6ABE908-447A-4BFF-A7BB-22464BE2DB6C}">
      <dgm:prSet phldrT="[Text]"/>
      <dgm:spPr/>
      <dgm:t>
        <a:bodyPr/>
        <a:lstStyle/>
        <a:p>
          <a:r>
            <a:rPr lang="en-GB"/>
            <a:t>Ministry of co-operative development and marketing</a:t>
          </a:r>
        </a:p>
      </dgm:t>
    </dgm:pt>
    <dgm:pt modelId="{7E2FFB77-9248-4AC4-9C99-5153D0FE6608}" type="parTrans" cxnId="{EA2A002C-6364-4750-B035-FAF97231C68D}">
      <dgm:prSet/>
      <dgm:spPr/>
      <dgm:t>
        <a:bodyPr/>
        <a:lstStyle/>
        <a:p>
          <a:endParaRPr lang="en-GB"/>
        </a:p>
      </dgm:t>
    </dgm:pt>
    <dgm:pt modelId="{E571AF63-A41E-4CC6-B670-0E65C34A4665}" type="sibTrans" cxnId="{EA2A002C-6364-4750-B035-FAF97231C68D}">
      <dgm:prSet/>
      <dgm:spPr/>
      <dgm:t>
        <a:bodyPr/>
        <a:lstStyle/>
        <a:p>
          <a:endParaRPr lang="en-GB"/>
        </a:p>
      </dgm:t>
    </dgm:pt>
    <dgm:pt modelId="{FF8A5149-7677-44C0-96C1-8184FBD4F9F4}">
      <dgm:prSet phldrT="[Text]"/>
      <dgm:spPr/>
      <dgm:t>
        <a:bodyPr/>
        <a:lstStyle/>
        <a:p>
          <a:r>
            <a:rPr lang="en-GB"/>
            <a:t>Sacco societies regulatory authority (SASRA)</a:t>
          </a:r>
        </a:p>
      </dgm:t>
    </dgm:pt>
    <dgm:pt modelId="{848B0C76-B20B-436D-A186-E2A7458273CA}" type="parTrans" cxnId="{50829B49-F915-478F-AFC5-40539C3EFE95}">
      <dgm:prSet/>
      <dgm:spPr/>
      <dgm:t>
        <a:bodyPr/>
        <a:lstStyle/>
        <a:p>
          <a:endParaRPr lang="en-GB"/>
        </a:p>
      </dgm:t>
    </dgm:pt>
    <dgm:pt modelId="{538972E5-54A8-46B0-94F4-F1C53068AB0A}" type="sibTrans" cxnId="{50829B49-F915-478F-AFC5-40539C3EFE95}">
      <dgm:prSet/>
      <dgm:spPr/>
      <dgm:t>
        <a:bodyPr/>
        <a:lstStyle/>
        <a:p>
          <a:endParaRPr lang="en-GB"/>
        </a:p>
      </dgm:t>
    </dgm:pt>
    <dgm:pt modelId="{2B8B413C-5ADA-4E33-9540-25075C033882}" type="pres">
      <dgm:prSet presAssocID="{F45B7B31-A3EA-4EF6-8949-4642A4E4D9AB}" presName="hierChild1" presStyleCnt="0">
        <dgm:presLayoutVars>
          <dgm:orgChart val="1"/>
          <dgm:chPref val="1"/>
          <dgm:dir/>
          <dgm:animOne val="branch"/>
          <dgm:animLvl val="lvl"/>
          <dgm:resizeHandles/>
        </dgm:presLayoutVars>
      </dgm:prSet>
      <dgm:spPr/>
      <dgm:t>
        <a:bodyPr/>
        <a:lstStyle/>
        <a:p>
          <a:endParaRPr lang="en-GB"/>
        </a:p>
      </dgm:t>
    </dgm:pt>
    <dgm:pt modelId="{40F2BFD4-1002-4761-868C-07990E25648A}" type="pres">
      <dgm:prSet presAssocID="{66ABE908-447A-4BFF-A7BB-22464BE2DB6C}" presName="hierRoot1" presStyleCnt="0">
        <dgm:presLayoutVars>
          <dgm:hierBranch val="init"/>
        </dgm:presLayoutVars>
      </dgm:prSet>
      <dgm:spPr/>
    </dgm:pt>
    <dgm:pt modelId="{11B3DE7F-8A77-4307-8D89-30F0C33F06CC}" type="pres">
      <dgm:prSet presAssocID="{66ABE908-447A-4BFF-A7BB-22464BE2DB6C}" presName="rootComposite1" presStyleCnt="0"/>
      <dgm:spPr/>
    </dgm:pt>
    <dgm:pt modelId="{D086CEB5-AF8B-4D69-A616-36E1E304EDB9}" type="pres">
      <dgm:prSet presAssocID="{66ABE908-447A-4BFF-A7BB-22464BE2DB6C}" presName="rootText1" presStyleLbl="node0" presStyleIdx="0" presStyleCnt="1" custScaleX="123290" custScaleY="71417">
        <dgm:presLayoutVars>
          <dgm:chPref val="3"/>
        </dgm:presLayoutVars>
      </dgm:prSet>
      <dgm:spPr/>
      <dgm:t>
        <a:bodyPr/>
        <a:lstStyle/>
        <a:p>
          <a:endParaRPr lang="en-GB"/>
        </a:p>
      </dgm:t>
    </dgm:pt>
    <dgm:pt modelId="{D71030C3-4A29-4CD3-880A-A007E7664DE7}" type="pres">
      <dgm:prSet presAssocID="{66ABE908-447A-4BFF-A7BB-22464BE2DB6C}" presName="rootConnector1" presStyleLbl="node1" presStyleIdx="0" presStyleCnt="0"/>
      <dgm:spPr/>
      <dgm:t>
        <a:bodyPr/>
        <a:lstStyle/>
        <a:p>
          <a:endParaRPr lang="en-GB"/>
        </a:p>
      </dgm:t>
    </dgm:pt>
    <dgm:pt modelId="{3899B6E1-7A18-4531-ABDE-4940135A98E0}" type="pres">
      <dgm:prSet presAssocID="{66ABE908-447A-4BFF-A7BB-22464BE2DB6C}" presName="hierChild2" presStyleCnt="0"/>
      <dgm:spPr/>
    </dgm:pt>
    <dgm:pt modelId="{87026398-DA9C-49B1-96DB-395020ECD924}" type="pres">
      <dgm:prSet presAssocID="{848B0C76-B20B-436D-A186-E2A7458273CA}" presName="Name37" presStyleLbl="parChTrans1D2" presStyleIdx="0" presStyleCnt="1"/>
      <dgm:spPr/>
      <dgm:t>
        <a:bodyPr/>
        <a:lstStyle/>
        <a:p>
          <a:endParaRPr lang="en-GB"/>
        </a:p>
      </dgm:t>
    </dgm:pt>
    <dgm:pt modelId="{8B50EDA8-C780-417C-AA64-14B605B30934}" type="pres">
      <dgm:prSet presAssocID="{FF8A5149-7677-44C0-96C1-8184FBD4F9F4}" presName="hierRoot2" presStyleCnt="0">
        <dgm:presLayoutVars>
          <dgm:hierBranch val="init"/>
        </dgm:presLayoutVars>
      </dgm:prSet>
      <dgm:spPr/>
    </dgm:pt>
    <dgm:pt modelId="{709B52F7-CFF7-4EF3-8964-DAE1A5FF8521}" type="pres">
      <dgm:prSet presAssocID="{FF8A5149-7677-44C0-96C1-8184FBD4F9F4}" presName="rootComposite" presStyleCnt="0"/>
      <dgm:spPr/>
    </dgm:pt>
    <dgm:pt modelId="{F6161DE3-CA93-4BEE-A426-9B1DBB1E9088}" type="pres">
      <dgm:prSet presAssocID="{FF8A5149-7677-44C0-96C1-8184FBD4F9F4}" presName="rootText" presStyleLbl="node2" presStyleIdx="0" presStyleCnt="1" custScaleX="158866">
        <dgm:presLayoutVars>
          <dgm:chPref val="3"/>
        </dgm:presLayoutVars>
      </dgm:prSet>
      <dgm:spPr/>
      <dgm:t>
        <a:bodyPr/>
        <a:lstStyle/>
        <a:p>
          <a:endParaRPr lang="en-GB"/>
        </a:p>
      </dgm:t>
    </dgm:pt>
    <dgm:pt modelId="{F2D7CC02-FE50-44BC-B81C-B32E0693D954}" type="pres">
      <dgm:prSet presAssocID="{FF8A5149-7677-44C0-96C1-8184FBD4F9F4}" presName="rootConnector" presStyleLbl="node2" presStyleIdx="0" presStyleCnt="1"/>
      <dgm:spPr/>
      <dgm:t>
        <a:bodyPr/>
        <a:lstStyle/>
        <a:p>
          <a:endParaRPr lang="en-GB"/>
        </a:p>
      </dgm:t>
    </dgm:pt>
    <dgm:pt modelId="{CCA4B379-25DC-4039-A29B-545767A4C4C5}" type="pres">
      <dgm:prSet presAssocID="{FF8A5149-7677-44C0-96C1-8184FBD4F9F4}" presName="hierChild4" presStyleCnt="0"/>
      <dgm:spPr/>
    </dgm:pt>
    <dgm:pt modelId="{D9B461AC-66BD-418E-9CBA-118E71A2585C}" type="pres">
      <dgm:prSet presAssocID="{FF8A5149-7677-44C0-96C1-8184FBD4F9F4}" presName="hierChild5" presStyleCnt="0"/>
      <dgm:spPr/>
    </dgm:pt>
    <dgm:pt modelId="{0D3BC339-739E-49CD-A923-CCB99DFE63C0}" type="pres">
      <dgm:prSet presAssocID="{66ABE908-447A-4BFF-A7BB-22464BE2DB6C}" presName="hierChild3" presStyleCnt="0"/>
      <dgm:spPr/>
    </dgm:pt>
  </dgm:ptLst>
  <dgm:cxnLst>
    <dgm:cxn modelId="{EA2A002C-6364-4750-B035-FAF97231C68D}" srcId="{F45B7B31-A3EA-4EF6-8949-4642A4E4D9AB}" destId="{66ABE908-447A-4BFF-A7BB-22464BE2DB6C}" srcOrd="0" destOrd="0" parTransId="{7E2FFB77-9248-4AC4-9C99-5153D0FE6608}" sibTransId="{E571AF63-A41E-4CC6-B670-0E65C34A4665}"/>
    <dgm:cxn modelId="{453F8C1B-36D7-4D0B-BF21-5E160760780E}" type="presOf" srcId="{66ABE908-447A-4BFF-A7BB-22464BE2DB6C}" destId="{D086CEB5-AF8B-4D69-A616-36E1E304EDB9}" srcOrd="0" destOrd="0" presId="urn:microsoft.com/office/officeart/2005/8/layout/orgChart1"/>
    <dgm:cxn modelId="{C149FF83-0FC4-4650-AF4C-D6BB2AFB0624}" type="presOf" srcId="{848B0C76-B20B-436D-A186-E2A7458273CA}" destId="{87026398-DA9C-49B1-96DB-395020ECD924}" srcOrd="0" destOrd="0" presId="urn:microsoft.com/office/officeart/2005/8/layout/orgChart1"/>
    <dgm:cxn modelId="{50829B49-F915-478F-AFC5-40539C3EFE95}" srcId="{66ABE908-447A-4BFF-A7BB-22464BE2DB6C}" destId="{FF8A5149-7677-44C0-96C1-8184FBD4F9F4}" srcOrd="0" destOrd="0" parTransId="{848B0C76-B20B-436D-A186-E2A7458273CA}" sibTransId="{538972E5-54A8-46B0-94F4-F1C53068AB0A}"/>
    <dgm:cxn modelId="{A4865D5F-515D-4DB1-B240-BBA17D6901BB}" type="presOf" srcId="{66ABE908-447A-4BFF-A7BB-22464BE2DB6C}" destId="{D71030C3-4A29-4CD3-880A-A007E7664DE7}" srcOrd="1" destOrd="0" presId="urn:microsoft.com/office/officeart/2005/8/layout/orgChart1"/>
    <dgm:cxn modelId="{F18847D0-8AE5-4438-A5A4-FE6F7AD49B36}" type="presOf" srcId="{FF8A5149-7677-44C0-96C1-8184FBD4F9F4}" destId="{F2D7CC02-FE50-44BC-B81C-B32E0693D954}" srcOrd="1" destOrd="0" presId="urn:microsoft.com/office/officeart/2005/8/layout/orgChart1"/>
    <dgm:cxn modelId="{FCCD3E92-C827-433D-B6DE-CD347F4DF2FF}" type="presOf" srcId="{F45B7B31-A3EA-4EF6-8949-4642A4E4D9AB}" destId="{2B8B413C-5ADA-4E33-9540-25075C033882}" srcOrd="0" destOrd="0" presId="urn:microsoft.com/office/officeart/2005/8/layout/orgChart1"/>
    <dgm:cxn modelId="{614516D4-2416-4000-A1B6-064B3EAACDF9}" type="presOf" srcId="{FF8A5149-7677-44C0-96C1-8184FBD4F9F4}" destId="{F6161DE3-CA93-4BEE-A426-9B1DBB1E9088}" srcOrd="0" destOrd="0" presId="urn:microsoft.com/office/officeart/2005/8/layout/orgChart1"/>
    <dgm:cxn modelId="{A5F69028-B06E-4BA4-9C87-EC21FC7225C7}" type="presParOf" srcId="{2B8B413C-5ADA-4E33-9540-25075C033882}" destId="{40F2BFD4-1002-4761-868C-07990E25648A}" srcOrd="0" destOrd="0" presId="urn:microsoft.com/office/officeart/2005/8/layout/orgChart1"/>
    <dgm:cxn modelId="{0C4A1FA2-76C2-42C9-B820-181BA653759C}" type="presParOf" srcId="{40F2BFD4-1002-4761-868C-07990E25648A}" destId="{11B3DE7F-8A77-4307-8D89-30F0C33F06CC}" srcOrd="0" destOrd="0" presId="urn:microsoft.com/office/officeart/2005/8/layout/orgChart1"/>
    <dgm:cxn modelId="{83ED1E84-BC95-44A5-8A39-662AE4D54136}" type="presParOf" srcId="{11B3DE7F-8A77-4307-8D89-30F0C33F06CC}" destId="{D086CEB5-AF8B-4D69-A616-36E1E304EDB9}" srcOrd="0" destOrd="0" presId="urn:microsoft.com/office/officeart/2005/8/layout/orgChart1"/>
    <dgm:cxn modelId="{031AD77C-B786-4DAA-8A32-6E2348EF5D47}" type="presParOf" srcId="{11B3DE7F-8A77-4307-8D89-30F0C33F06CC}" destId="{D71030C3-4A29-4CD3-880A-A007E7664DE7}" srcOrd="1" destOrd="0" presId="urn:microsoft.com/office/officeart/2005/8/layout/orgChart1"/>
    <dgm:cxn modelId="{BC9A488E-412E-4E86-97E0-4295D74E5A6A}" type="presParOf" srcId="{40F2BFD4-1002-4761-868C-07990E25648A}" destId="{3899B6E1-7A18-4531-ABDE-4940135A98E0}" srcOrd="1" destOrd="0" presId="urn:microsoft.com/office/officeart/2005/8/layout/orgChart1"/>
    <dgm:cxn modelId="{28BB4615-6805-4BDC-9518-96DA0462867E}" type="presParOf" srcId="{3899B6E1-7A18-4531-ABDE-4940135A98E0}" destId="{87026398-DA9C-49B1-96DB-395020ECD924}" srcOrd="0" destOrd="0" presId="urn:microsoft.com/office/officeart/2005/8/layout/orgChart1"/>
    <dgm:cxn modelId="{9EA66B12-89C9-44FE-AB69-C700FBE430B1}" type="presParOf" srcId="{3899B6E1-7A18-4531-ABDE-4940135A98E0}" destId="{8B50EDA8-C780-417C-AA64-14B605B30934}" srcOrd="1" destOrd="0" presId="urn:microsoft.com/office/officeart/2005/8/layout/orgChart1"/>
    <dgm:cxn modelId="{71009A3B-4564-4A4D-BE52-D5DE2A65999B}" type="presParOf" srcId="{8B50EDA8-C780-417C-AA64-14B605B30934}" destId="{709B52F7-CFF7-4EF3-8964-DAE1A5FF8521}" srcOrd="0" destOrd="0" presId="urn:microsoft.com/office/officeart/2005/8/layout/orgChart1"/>
    <dgm:cxn modelId="{6EE5B0A1-D876-4FA2-A426-4602115171C5}" type="presParOf" srcId="{709B52F7-CFF7-4EF3-8964-DAE1A5FF8521}" destId="{F6161DE3-CA93-4BEE-A426-9B1DBB1E9088}" srcOrd="0" destOrd="0" presId="urn:microsoft.com/office/officeart/2005/8/layout/orgChart1"/>
    <dgm:cxn modelId="{E36B60A8-0C6B-4ED3-98B0-9CA249879A90}" type="presParOf" srcId="{709B52F7-CFF7-4EF3-8964-DAE1A5FF8521}" destId="{F2D7CC02-FE50-44BC-B81C-B32E0693D954}" srcOrd="1" destOrd="0" presId="urn:microsoft.com/office/officeart/2005/8/layout/orgChart1"/>
    <dgm:cxn modelId="{3D4DFBD2-984C-4126-A6A6-068D2FC41AC4}" type="presParOf" srcId="{8B50EDA8-C780-417C-AA64-14B605B30934}" destId="{CCA4B379-25DC-4039-A29B-545767A4C4C5}" srcOrd="1" destOrd="0" presId="urn:microsoft.com/office/officeart/2005/8/layout/orgChart1"/>
    <dgm:cxn modelId="{53888E87-2783-4375-9F0C-3EA04E8F6D03}" type="presParOf" srcId="{8B50EDA8-C780-417C-AA64-14B605B30934}" destId="{D9B461AC-66BD-418E-9CBA-118E71A2585C}" srcOrd="2" destOrd="0" presId="urn:microsoft.com/office/officeart/2005/8/layout/orgChart1"/>
    <dgm:cxn modelId="{B5A12A46-A7A9-4CB5-A8BD-EE82AD03B839}" type="presParOf" srcId="{40F2BFD4-1002-4761-868C-07990E25648A}" destId="{0D3BC339-739E-49CD-A923-CCB99DFE63C0}"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DE48E6-3115-4EC6-BC5B-29DAD02D64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1510DEC-21F7-4541-B9CE-2477752434E2}">
      <dgm:prSet phldrT="[Text]"/>
      <dgm:spPr/>
      <dgm:t>
        <a:bodyPr/>
        <a:lstStyle/>
        <a:p>
          <a:r>
            <a:rPr lang="en-GB"/>
            <a:t>Ministry of Finance</a:t>
          </a:r>
        </a:p>
      </dgm:t>
    </dgm:pt>
    <dgm:pt modelId="{11099338-5961-4D97-85E4-E70827A6EBEA}" type="parTrans" cxnId="{2BF16422-3BF1-4B74-BB9E-2CF909185CBD}">
      <dgm:prSet/>
      <dgm:spPr/>
      <dgm:t>
        <a:bodyPr/>
        <a:lstStyle/>
        <a:p>
          <a:endParaRPr lang="en-GB"/>
        </a:p>
      </dgm:t>
    </dgm:pt>
    <dgm:pt modelId="{18A9F1F2-2FC4-4D22-9C0F-78B1613D19E8}" type="sibTrans" cxnId="{2BF16422-3BF1-4B74-BB9E-2CF909185CBD}">
      <dgm:prSet/>
      <dgm:spPr/>
      <dgm:t>
        <a:bodyPr/>
        <a:lstStyle/>
        <a:p>
          <a:endParaRPr lang="en-GB"/>
        </a:p>
      </dgm:t>
    </dgm:pt>
    <dgm:pt modelId="{A3955B64-3305-460A-94DC-EDF189680623}" type="asst">
      <dgm:prSet phldrT="[Text]"/>
      <dgm:spPr/>
      <dgm:t>
        <a:bodyPr/>
        <a:lstStyle/>
        <a:p>
          <a:r>
            <a:rPr lang="en-GB"/>
            <a:t>1. KPOSB</a:t>
          </a:r>
        </a:p>
        <a:p>
          <a:r>
            <a:rPr lang="en-GB"/>
            <a:t>2. DFI's</a:t>
          </a:r>
        </a:p>
      </dgm:t>
    </dgm:pt>
    <dgm:pt modelId="{6A23A135-F612-4192-B0D3-385844EE0766}" type="parTrans" cxnId="{04CA3568-CF4B-4AC0-9E82-FA5EA1180883}">
      <dgm:prSet/>
      <dgm:spPr/>
      <dgm:t>
        <a:bodyPr/>
        <a:lstStyle/>
        <a:p>
          <a:endParaRPr lang="en-GB"/>
        </a:p>
      </dgm:t>
    </dgm:pt>
    <dgm:pt modelId="{B47BF13D-E85F-4587-981F-2DB89786B659}" type="sibTrans" cxnId="{04CA3568-CF4B-4AC0-9E82-FA5EA1180883}">
      <dgm:prSet/>
      <dgm:spPr/>
      <dgm:t>
        <a:bodyPr/>
        <a:lstStyle/>
        <a:p>
          <a:endParaRPr lang="en-GB"/>
        </a:p>
      </dgm:t>
    </dgm:pt>
    <dgm:pt modelId="{25498353-F620-475A-BAD9-138942099E4A}">
      <dgm:prSet phldrT="[Text]"/>
      <dgm:spPr/>
      <dgm:t>
        <a:bodyPr/>
        <a:lstStyle/>
        <a:p>
          <a:r>
            <a:rPr lang="en-GB"/>
            <a:t>The central bank of Kenya</a:t>
          </a:r>
        </a:p>
      </dgm:t>
    </dgm:pt>
    <dgm:pt modelId="{72EF6316-E06E-4077-8176-A1D86A840E1C}" type="parTrans" cxnId="{BF023244-16C7-449A-96B3-C8E5217A974E}">
      <dgm:prSet/>
      <dgm:spPr/>
      <dgm:t>
        <a:bodyPr/>
        <a:lstStyle/>
        <a:p>
          <a:endParaRPr lang="en-GB"/>
        </a:p>
      </dgm:t>
    </dgm:pt>
    <dgm:pt modelId="{3F159456-BB09-477B-9ED2-F819FA0E3F39}" type="sibTrans" cxnId="{BF023244-16C7-449A-96B3-C8E5217A974E}">
      <dgm:prSet/>
      <dgm:spPr/>
      <dgm:t>
        <a:bodyPr/>
        <a:lstStyle/>
        <a:p>
          <a:endParaRPr lang="en-GB"/>
        </a:p>
      </dgm:t>
    </dgm:pt>
    <dgm:pt modelId="{8ACDBD14-2E5C-46E7-AA4A-4DBAC43E2456}">
      <dgm:prSet phldrT="[Text]"/>
      <dgm:spPr/>
      <dgm:t>
        <a:bodyPr/>
        <a:lstStyle/>
        <a:p>
          <a:r>
            <a:rPr lang="en-GB"/>
            <a:t>Retirement benefits authority</a:t>
          </a:r>
        </a:p>
      </dgm:t>
    </dgm:pt>
    <dgm:pt modelId="{477F7EBE-8A39-46C6-9203-6D4E545EBA15}" type="parTrans" cxnId="{8AB339D0-19F9-495F-9E6C-5E9A6DD77D22}">
      <dgm:prSet/>
      <dgm:spPr/>
      <dgm:t>
        <a:bodyPr/>
        <a:lstStyle/>
        <a:p>
          <a:endParaRPr lang="en-GB"/>
        </a:p>
      </dgm:t>
    </dgm:pt>
    <dgm:pt modelId="{AC3CB509-22D1-4CFE-B9C2-2D6E2D64FBFC}" type="sibTrans" cxnId="{8AB339D0-19F9-495F-9E6C-5E9A6DD77D22}">
      <dgm:prSet/>
      <dgm:spPr/>
      <dgm:t>
        <a:bodyPr/>
        <a:lstStyle/>
        <a:p>
          <a:endParaRPr lang="en-GB"/>
        </a:p>
      </dgm:t>
    </dgm:pt>
    <dgm:pt modelId="{09A21503-976C-46AD-A3BA-7CC9F91708DC}">
      <dgm:prSet phldrT="[Text]"/>
      <dgm:spPr/>
      <dgm:t>
        <a:bodyPr/>
        <a:lstStyle/>
        <a:p>
          <a:r>
            <a:rPr lang="en-GB"/>
            <a:t>Insurance regulatory authority</a:t>
          </a:r>
        </a:p>
      </dgm:t>
    </dgm:pt>
    <dgm:pt modelId="{CD6EEB8F-37D3-4E31-A7EE-52E0466C5557}" type="parTrans" cxnId="{3B9A1DC9-8C55-4BF2-986D-49933BF1481E}">
      <dgm:prSet/>
      <dgm:spPr/>
      <dgm:t>
        <a:bodyPr/>
        <a:lstStyle/>
        <a:p>
          <a:endParaRPr lang="en-GB"/>
        </a:p>
      </dgm:t>
    </dgm:pt>
    <dgm:pt modelId="{21FA29B4-82E3-45D6-BE54-CE3A0D6DC809}" type="sibTrans" cxnId="{3B9A1DC9-8C55-4BF2-986D-49933BF1481E}">
      <dgm:prSet/>
      <dgm:spPr/>
      <dgm:t>
        <a:bodyPr/>
        <a:lstStyle/>
        <a:p>
          <a:endParaRPr lang="en-GB"/>
        </a:p>
      </dgm:t>
    </dgm:pt>
    <dgm:pt modelId="{F19E20C5-CED2-48E7-AA02-AD2038EA1383}">
      <dgm:prSet/>
      <dgm:spPr/>
      <dgm:t>
        <a:bodyPr/>
        <a:lstStyle/>
        <a:p>
          <a:r>
            <a:rPr lang="en-GB"/>
            <a:t>Capital markets authority</a:t>
          </a:r>
        </a:p>
      </dgm:t>
    </dgm:pt>
    <dgm:pt modelId="{60C70C35-B02E-4250-ACFC-435FDE44B4FC}" type="parTrans" cxnId="{E120D6EF-0F62-4464-ABAC-B4936DFF343B}">
      <dgm:prSet/>
      <dgm:spPr/>
      <dgm:t>
        <a:bodyPr/>
        <a:lstStyle/>
        <a:p>
          <a:endParaRPr lang="en-GB"/>
        </a:p>
      </dgm:t>
    </dgm:pt>
    <dgm:pt modelId="{04CE672E-8846-414C-AF1B-B5C849B82DE7}" type="sibTrans" cxnId="{E120D6EF-0F62-4464-ABAC-B4936DFF343B}">
      <dgm:prSet/>
      <dgm:spPr/>
      <dgm:t>
        <a:bodyPr/>
        <a:lstStyle/>
        <a:p>
          <a:endParaRPr lang="en-GB"/>
        </a:p>
      </dgm:t>
    </dgm:pt>
    <dgm:pt modelId="{89D813F1-78A7-46F7-9817-92C2BE071DBF}">
      <dgm:prSet/>
      <dgm:spPr/>
      <dgm:t>
        <a:bodyPr/>
        <a:lstStyle/>
        <a:p>
          <a:r>
            <a:rPr lang="en-GB"/>
            <a:t>commercial banks</a:t>
          </a:r>
        </a:p>
        <a:p>
          <a:r>
            <a:rPr lang="en-GB"/>
            <a:t>Non bank financial institutions</a:t>
          </a:r>
        </a:p>
        <a:p>
          <a:r>
            <a:rPr lang="en-GB"/>
            <a:t>Mortgage institutions</a:t>
          </a:r>
        </a:p>
        <a:p>
          <a:r>
            <a:rPr lang="en-GB"/>
            <a:t>Forex bureaus</a:t>
          </a:r>
        </a:p>
        <a:p>
          <a:r>
            <a:rPr lang="en-GB"/>
            <a:t>Building societies</a:t>
          </a:r>
        </a:p>
        <a:p>
          <a:r>
            <a:rPr lang="en-GB"/>
            <a:t>Micro-finance instns</a:t>
          </a:r>
        </a:p>
        <a:p>
          <a:r>
            <a:rPr lang="en-GB"/>
            <a:t>Mobile cash transfer (M-Pesa, Zap, Orange Money, Yu-Cash)</a:t>
          </a:r>
        </a:p>
        <a:p>
          <a:endParaRPr lang="en-GB"/>
        </a:p>
      </dgm:t>
    </dgm:pt>
    <dgm:pt modelId="{2D05C475-2FAF-433E-BC3C-829B19970FB3}" type="parTrans" cxnId="{259E3D12-0E9E-4B9F-86D6-37D1B92FE2A6}">
      <dgm:prSet/>
      <dgm:spPr/>
      <dgm:t>
        <a:bodyPr/>
        <a:lstStyle/>
        <a:p>
          <a:endParaRPr lang="en-GB"/>
        </a:p>
      </dgm:t>
    </dgm:pt>
    <dgm:pt modelId="{7E627CD4-A774-44FD-800D-7B7FF4915C12}" type="sibTrans" cxnId="{259E3D12-0E9E-4B9F-86D6-37D1B92FE2A6}">
      <dgm:prSet/>
      <dgm:spPr/>
      <dgm:t>
        <a:bodyPr/>
        <a:lstStyle/>
        <a:p>
          <a:endParaRPr lang="en-GB"/>
        </a:p>
      </dgm:t>
    </dgm:pt>
    <dgm:pt modelId="{94B6FD2A-427E-4121-9368-0B288F11CDD0}">
      <dgm:prSet/>
      <dgm:spPr/>
      <dgm:t>
        <a:bodyPr/>
        <a:lstStyle/>
        <a:p>
          <a:r>
            <a:rPr lang="en-GB"/>
            <a:t>Retirement benefit schemes</a:t>
          </a:r>
        </a:p>
        <a:p>
          <a:r>
            <a:rPr lang="en-GB"/>
            <a:t>Pooled schemes</a:t>
          </a:r>
        </a:p>
        <a:p>
          <a:r>
            <a:rPr lang="en-GB"/>
            <a:t>NSSF</a:t>
          </a:r>
        </a:p>
        <a:p>
          <a:r>
            <a:rPr lang="en-GB"/>
            <a:t>Administators</a:t>
          </a:r>
        </a:p>
        <a:p>
          <a:r>
            <a:rPr lang="en-GB"/>
            <a:t>Fund managers</a:t>
          </a:r>
        </a:p>
        <a:p>
          <a:r>
            <a:rPr lang="en-GB"/>
            <a:t>Custodians</a:t>
          </a:r>
        </a:p>
      </dgm:t>
    </dgm:pt>
    <dgm:pt modelId="{16FC4CA0-4FA5-4DC6-A853-AA7494B2C666}" type="parTrans" cxnId="{8BEB177E-C545-4EE6-805E-9C977E70F1FD}">
      <dgm:prSet/>
      <dgm:spPr/>
      <dgm:t>
        <a:bodyPr/>
        <a:lstStyle/>
        <a:p>
          <a:endParaRPr lang="en-GB"/>
        </a:p>
      </dgm:t>
    </dgm:pt>
    <dgm:pt modelId="{CD585E29-4611-4CB6-98FE-BC48CB80A9B4}" type="sibTrans" cxnId="{8BEB177E-C545-4EE6-805E-9C977E70F1FD}">
      <dgm:prSet/>
      <dgm:spPr/>
      <dgm:t>
        <a:bodyPr/>
        <a:lstStyle/>
        <a:p>
          <a:endParaRPr lang="en-GB"/>
        </a:p>
      </dgm:t>
    </dgm:pt>
    <dgm:pt modelId="{94CBB6F3-C310-4C33-8EE7-6160139C8EA2}">
      <dgm:prSet/>
      <dgm:spPr/>
      <dgm:t>
        <a:bodyPr/>
        <a:lstStyle/>
        <a:p>
          <a:r>
            <a:rPr lang="en-GB"/>
            <a:t>Insurance companies</a:t>
          </a:r>
        </a:p>
        <a:p>
          <a:r>
            <a:rPr lang="en-GB"/>
            <a:t>Insurance brokers</a:t>
          </a:r>
        </a:p>
        <a:p>
          <a:r>
            <a:rPr lang="en-GB"/>
            <a:t>Insurance agents</a:t>
          </a:r>
        </a:p>
        <a:p>
          <a:r>
            <a:rPr lang="en-GB"/>
            <a:t>Assessors and adjustors</a:t>
          </a:r>
        </a:p>
        <a:p>
          <a:r>
            <a:rPr lang="en-GB"/>
            <a:t>Health management companies</a:t>
          </a:r>
        </a:p>
      </dgm:t>
    </dgm:pt>
    <dgm:pt modelId="{0CDB2F7B-0770-4F21-88AE-0019672C1D62}" type="parTrans" cxnId="{BB0C9CF5-1984-4BA8-AC0E-7B8B5225FBBE}">
      <dgm:prSet/>
      <dgm:spPr/>
      <dgm:t>
        <a:bodyPr/>
        <a:lstStyle/>
        <a:p>
          <a:endParaRPr lang="en-GB"/>
        </a:p>
      </dgm:t>
    </dgm:pt>
    <dgm:pt modelId="{F05634B1-E1FE-40C9-A1F8-53750AB560A4}" type="sibTrans" cxnId="{BB0C9CF5-1984-4BA8-AC0E-7B8B5225FBBE}">
      <dgm:prSet/>
      <dgm:spPr/>
      <dgm:t>
        <a:bodyPr/>
        <a:lstStyle/>
        <a:p>
          <a:endParaRPr lang="en-GB"/>
        </a:p>
      </dgm:t>
    </dgm:pt>
    <dgm:pt modelId="{2F07E4E4-97D8-430D-8C1D-2CFF50A834AA}">
      <dgm:prSet/>
      <dgm:spPr/>
      <dgm:t>
        <a:bodyPr/>
        <a:lstStyle/>
        <a:p>
          <a:r>
            <a:rPr lang="en-GB"/>
            <a:t>Securities exchanges</a:t>
          </a:r>
        </a:p>
        <a:p>
          <a:r>
            <a:rPr lang="en-GB"/>
            <a:t>Fund managers</a:t>
          </a:r>
        </a:p>
        <a:p>
          <a:r>
            <a:rPr lang="en-GB"/>
            <a:t>Central depository systems</a:t>
          </a:r>
        </a:p>
        <a:p>
          <a:r>
            <a:rPr lang="en-GB"/>
            <a:t>custodians</a:t>
          </a:r>
        </a:p>
        <a:p>
          <a:r>
            <a:rPr lang="en-GB"/>
            <a:t>investment banks</a:t>
          </a:r>
        </a:p>
        <a:p>
          <a:r>
            <a:rPr lang="en-GB"/>
            <a:t>Collective investment schemes</a:t>
          </a:r>
        </a:p>
        <a:p>
          <a:r>
            <a:rPr lang="en-GB"/>
            <a:t>Investment advisors</a:t>
          </a:r>
        </a:p>
        <a:p>
          <a:r>
            <a:rPr lang="en-GB"/>
            <a:t>Stock brokers</a:t>
          </a:r>
        </a:p>
        <a:p>
          <a:r>
            <a:rPr lang="en-GB"/>
            <a:t>Securities dealers</a:t>
          </a:r>
        </a:p>
        <a:p>
          <a:r>
            <a:rPr lang="en-GB"/>
            <a:t>Listed companies</a:t>
          </a:r>
        </a:p>
        <a:p>
          <a:r>
            <a:rPr lang="en-GB"/>
            <a:t>Credit rating agencies</a:t>
          </a:r>
        </a:p>
        <a:p>
          <a:r>
            <a:rPr lang="en-GB"/>
            <a:t>Venture capital firms</a:t>
          </a:r>
        </a:p>
        <a:p>
          <a:endParaRPr lang="en-GB"/>
        </a:p>
      </dgm:t>
    </dgm:pt>
    <dgm:pt modelId="{DD3F0795-3232-492E-919C-C0DAB9151E31}" type="parTrans" cxnId="{0A978F2B-B345-4DB6-9DE8-B6523E653551}">
      <dgm:prSet/>
      <dgm:spPr/>
      <dgm:t>
        <a:bodyPr/>
        <a:lstStyle/>
        <a:p>
          <a:endParaRPr lang="en-GB"/>
        </a:p>
      </dgm:t>
    </dgm:pt>
    <dgm:pt modelId="{68F6D04D-8FED-42DB-B9DE-7940DCD2B9B1}" type="sibTrans" cxnId="{0A978F2B-B345-4DB6-9DE8-B6523E653551}">
      <dgm:prSet/>
      <dgm:spPr/>
      <dgm:t>
        <a:bodyPr/>
        <a:lstStyle/>
        <a:p>
          <a:endParaRPr lang="en-GB"/>
        </a:p>
      </dgm:t>
    </dgm:pt>
    <dgm:pt modelId="{1281D2D8-0C8A-45FD-BB45-034A4310A2B8}" type="pres">
      <dgm:prSet presAssocID="{E3DE48E6-3115-4EC6-BC5B-29DAD02D644A}" presName="hierChild1" presStyleCnt="0">
        <dgm:presLayoutVars>
          <dgm:orgChart val="1"/>
          <dgm:chPref val="1"/>
          <dgm:dir/>
          <dgm:animOne val="branch"/>
          <dgm:animLvl val="lvl"/>
          <dgm:resizeHandles/>
        </dgm:presLayoutVars>
      </dgm:prSet>
      <dgm:spPr/>
      <dgm:t>
        <a:bodyPr/>
        <a:lstStyle/>
        <a:p>
          <a:endParaRPr lang="en-GB"/>
        </a:p>
      </dgm:t>
    </dgm:pt>
    <dgm:pt modelId="{B51367DB-721A-4786-8ACB-5C122C32DF91}" type="pres">
      <dgm:prSet presAssocID="{31510DEC-21F7-4541-B9CE-2477752434E2}" presName="hierRoot1" presStyleCnt="0">
        <dgm:presLayoutVars>
          <dgm:hierBranch val="init"/>
        </dgm:presLayoutVars>
      </dgm:prSet>
      <dgm:spPr/>
    </dgm:pt>
    <dgm:pt modelId="{5D6AB67C-83F7-4AAC-BF71-4E85C64FFEB4}" type="pres">
      <dgm:prSet presAssocID="{31510DEC-21F7-4541-B9CE-2477752434E2}" presName="rootComposite1" presStyleCnt="0"/>
      <dgm:spPr/>
    </dgm:pt>
    <dgm:pt modelId="{C40D43B1-9477-4F5C-8B51-9EB34063FC06}" type="pres">
      <dgm:prSet presAssocID="{31510DEC-21F7-4541-B9CE-2477752434E2}" presName="rootText1" presStyleLbl="node0" presStyleIdx="0" presStyleCnt="1">
        <dgm:presLayoutVars>
          <dgm:chPref val="3"/>
        </dgm:presLayoutVars>
      </dgm:prSet>
      <dgm:spPr/>
      <dgm:t>
        <a:bodyPr/>
        <a:lstStyle/>
        <a:p>
          <a:endParaRPr lang="en-GB"/>
        </a:p>
      </dgm:t>
    </dgm:pt>
    <dgm:pt modelId="{21C1D2B0-35C4-4B7F-B3D1-0177D94D72AA}" type="pres">
      <dgm:prSet presAssocID="{31510DEC-21F7-4541-B9CE-2477752434E2}" presName="rootConnector1" presStyleLbl="node1" presStyleIdx="0" presStyleCnt="0"/>
      <dgm:spPr/>
      <dgm:t>
        <a:bodyPr/>
        <a:lstStyle/>
        <a:p>
          <a:endParaRPr lang="en-GB"/>
        </a:p>
      </dgm:t>
    </dgm:pt>
    <dgm:pt modelId="{EDFEDB4D-1992-4217-86A3-9F9AAB2357D3}" type="pres">
      <dgm:prSet presAssocID="{31510DEC-21F7-4541-B9CE-2477752434E2}" presName="hierChild2" presStyleCnt="0"/>
      <dgm:spPr/>
    </dgm:pt>
    <dgm:pt modelId="{647806E3-900F-4DF0-A295-CCEADEDEDA26}" type="pres">
      <dgm:prSet presAssocID="{72EF6316-E06E-4077-8176-A1D86A840E1C}" presName="Name37" presStyleLbl="parChTrans1D2" presStyleIdx="0" presStyleCnt="5"/>
      <dgm:spPr/>
      <dgm:t>
        <a:bodyPr/>
        <a:lstStyle/>
        <a:p>
          <a:endParaRPr lang="en-GB"/>
        </a:p>
      </dgm:t>
    </dgm:pt>
    <dgm:pt modelId="{F5619A14-5424-495F-91A1-D639C4BD73E4}" type="pres">
      <dgm:prSet presAssocID="{25498353-F620-475A-BAD9-138942099E4A}" presName="hierRoot2" presStyleCnt="0">
        <dgm:presLayoutVars>
          <dgm:hierBranch val="init"/>
        </dgm:presLayoutVars>
      </dgm:prSet>
      <dgm:spPr/>
    </dgm:pt>
    <dgm:pt modelId="{E653B820-3644-42D2-AC6C-7AC29A402E1B}" type="pres">
      <dgm:prSet presAssocID="{25498353-F620-475A-BAD9-138942099E4A}" presName="rootComposite" presStyleCnt="0"/>
      <dgm:spPr/>
    </dgm:pt>
    <dgm:pt modelId="{806C5EA8-E5B7-4969-86C4-FD5B6FB12761}" type="pres">
      <dgm:prSet presAssocID="{25498353-F620-475A-BAD9-138942099E4A}" presName="rootText" presStyleLbl="node2" presStyleIdx="0" presStyleCnt="4">
        <dgm:presLayoutVars>
          <dgm:chPref val="3"/>
        </dgm:presLayoutVars>
      </dgm:prSet>
      <dgm:spPr/>
      <dgm:t>
        <a:bodyPr/>
        <a:lstStyle/>
        <a:p>
          <a:endParaRPr lang="en-GB"/>
        </a:p>
      </dgm:t>
    </dgm:pt>
    <dgm:pt modelId="{F6D2F052-9046-45B6-BA1D-6078A45EBC2E}" type="pres">
      <dgm:prSet presAssocID="{25498353-F620-475A-BAD9-138942099E4A}" presName="rootConnector" presStyleLbl="node2" presStyleIdx="0" presStyleCnt="4"/>
      <dgm:spPr/>
      <dgm:t>
        <a:bodyPr/>
        <a:lstStyle/>
        <a:p>
          <a:endParaRPr lang="en-GB"/>
        </a:p>
      </dgm:t>
    </dgm:pt>
    <dgm:pt modelId="{D48269B2-F1FA-4562-90CE-F63E09B3317C}" type="pres">
      <dgm:prSet presAssocID="{25498353-F620-475A-BAD9-138942099E4A}" presName="hierChild4" presStyleCnt="0"/>
      <dgm:spPr/>
    </dgm:pt>
    <dgm:pt modelId="{B8C3A323-E1BE-4AE0-AE61-7F045278FFE6}" type="pres">
      <dgm:prSet presAssocID="{2D05C475-2FAF-433E-BC3C-829B19970FB3}" presName="Name37" presStyleLbl="parChTrans1D3" presStyleIdx="0" presStyleCnt="4"/>
      <dgm:spPr/>
      <dgm:t>
        <a:bodyPr/>
        <a:lstStyle/>
        <a:p>
          <a:endParaRPr lang="en-GB"/>
        </a:p>
      </dgm:t>
    </dgm:pt>
    <dgm:pt modelId="{496521A4-0FCA-4074-899E-BA0C97842C67}" type="pres">
      <dgm:prSet presAssocID="{89D813F1-78A7-46F7-9817-92C2BE071DBF}" presName="hierRoot2" presStyleCnt="0">
        <dgm:presLayoutVars>
          <dgm:hierBranch val="init"/>
        </dgm:presLayoutVars>
      </dgm:prSet>
      <dgm:spPr/>
    </dgm:pt>
    <dgm:pt modelId="{EA5D07ED-6F69-47B6-B60A-BA76AF5E33E7}" type="pres">
      <dgm:prSet presAssocID="{89D813F1-78A7-46F7-9817-92C2BE071DBF}" presName="rootComposite" presStyleCnt="0"/>
      <dgm:spPr/>
    </dgm:pt>
    <dgm:pt modelId="{B1E75421-EB89-47F0-BD42-5378B800DFB0}" type="pres">
      <dgm:prSet presAssocID="{89D813F1-78A7-46F7-9817-92C2BE071DBF}" presName="rootText" presStyleLbl="node3" presStyleIdx="0" presStyleCnt="4" custScaleY="243757">
        <dgm:presLayoutVars>
          <dgm:chPref val="3"/>
        </dgm:presLayoutVars>
      </dgm:prSet>
      <dgm:spPr/>
      <dgm:t>
        <a:bodyPr/>
        <a:lstStyle/>
        <a:p>
          <a:endParaRPr lang="en-GB"/>
        </a:p>
      </dgm:t>
    </dgm:pt>
    <dgm:pt modelId="{7CFE0CF0-1824-492D-B47B-434AAA0CB3B4}" type="pres">
      <dgm:prSet presAssocID="{89D813F1-78A7-46F7-9817-92C2BE071DBF}" presName="rootConnector" presStyleLbl="node3" presStyleIdx="0" presStyleCnt="4"/>
      <dgm:spPr/>
      <dgm:t>
        <a:bodyPr/>
        <a:lstStyle/>
        <a:p>
          <a:endParaRPr lang="en-GB"/>
        </a:p>
      </dgm:t>
    </dgm:pt>
    <dgm:pt modelId="{68B4B60A-24D0-438C-BCA3-51D432D46182}" type="pres">
      <dgm:prSet presAssocID="{89D813F1-78A7-46F7-9817-92C2BE071DBF}" presName="hierChild4" presStyleCnt="0"/>
      <dgm:spPr/>
    </dgm:pt>
    <dgm:pt modelId="{0C00C2B8-C501-409F-BFF6-6ABBAB4CBEE4}" type="pres">
      <dgm:prSet presAssocID="{89D813F1-78A7-46F7-9817-92C2BE071DBF}" presName="hierChild5" presStyleCnt="0"/>
      <dgm:spPr/>
    </dgm:pt>
    <dgm:pt modelId="{3F3B3362-0AA7-4492-8ED6-9878B8271174}" type="pres">
      <dgm:prSet presAssocID="{25498353-F620-475A-BAD9-138942099E4A}" presName="hierChild5" presStyleCnt="0"/>
      <dgm:spPr/>
    </dgm:pt>
    <dgm:pt modelId="{360E589E-9D7A-426B-9C49-BEB9DA8A04E1}" type="pres">
      <dgm:prSet presAssocID="{477F7EBE-8A39-46C6-9203-6D4E545EBA15}" presName="Name37" presStyleLbl="parChTrans1D2" presStyleIdx="1" presStyleCnt="5"/>
      <dgm:spPr/>
      <dgm:t>
        <a:bodyPr/>
        <a:lstStyle/>
        <a:p>
          <a:endParaRPr lang="en-GB"/>
        </a:p>
      </dgm:t>
    </dgm:pt>
    <dgm:pt modelId="{31FDD184-A24E-431B-8B24-DBDD591B95DA}" type="pres">
      <dgm:prSet presAssocID="{8ACDBD14-2E5C-46E7-AA4A-4DBAC43E2456}" presName="hierRoot2" presStyleCnt="0">
        <dgm:presLayoutVars>
          <dgm:hierBranch val="init"/>
        </dgm:presLayoutVars>
      </dgm:prSet>
      <dgm:spPr/>
    </dgm:pt>
    <dgm:pt modelId="{C9D58A1E-4057-4A98-959D-3F7AACCFB660}" type="pres">
      <dgm:prSet presAssocID="{8ACDBD14-2E5C-46E7-AA4A-4DBAC43E2456}" presName="rootComposite" presStyleCnt="0"/>
      <dgm:spPr/>
    </dgm:pt>
    <dgm:pt modelId="{12A46204-E9B1-415F-AE08-A0A941682F45}" type="pres">
      <dgm:prSet presAssocID="{8ACDBD14-2E5C-46E7-AA4A-4DBAC43E2456}" presName="rootText" presStyleLbl="node2" presStyleIdx="1" presStyleCnt="4">
        <dgm:presLayoutVars>
          <dgm:chPref val="3"/>
        </dgm:presLayoutVars>
      </dgm:prSet>
      <dgm:spPr/>
      <dgm:t>
        <a:bodyPr/>
        <a:lstStyle/>
        <a:p>
          <a:endParaRPr lang="en-GB"/>
        </a:p>
      </dgm:t>
    </dgm:pt>
    <dgm:pt modelId="{46FDF7EA-8B63-4E69-A296-06A2985A14FC}" type="pres">
      <dgm:prSet presAssocID="{8ACDBD14-2E5C-46E7-AA4A-4DBAC43E2456}" presName="rootConnector" presStyleLbl="node2" presStyleIdx="1" presStyleCnt="4"/>
      <dgm:spPr/>
      <dgm:t>
        <a:bodyPr/>
        <a:lstStyle/>
        <a:p>
          <a:endParaRPr lang="en-GB"/>
        </a:p>
      </dgm:t>
    </dgm:pt>
    <dgm:pt modelId="{FA595B7C-8FEC-4AC7-9F10-4236A11D0653}" type="pres">
      <dgm:prSet presAssocID="{8ACDBD14-2E5C-46E7-AA4A-4DBAC43E2456}" presName="hierChild4" presStyleCnt="0"/>
      <dgm:spPr/>
    </dgm:pt>
    <dgm:pt modelId="{7854D3EF-7A7D-4E93-9C2A-FE593F1C59E1}" type="pres">
      <dgm:prSet presAssocID="{16FC4CA0-4FA5-4DC6-A853-AA7494B2C666}" presName="Name37" presStyleLbl="parChTrans1D3" presStyleIdx="1" presStyleCnt="4"/>
      <dgm:spPr/>
      <dgm:t>
        <a:bodyPr/>
        <a:lstStyle/>
        <a:p>
          <a:endParaRPr lang="en-GB"/>
        </a:p>
      </dgm:t>
    </dgm:pt>
    <dgm:pt modelId="{69A2B871-794D-40EC-A27E-CEDFBB9E0478}" type="pres">
      <dgm:prSet presAssocID="{94B6FD2A-427E-4121-9368-0B288F11CDD0}" presName="hierRoot2" presStyleCnt="0">
        <dgm:presLayoutVars>
          <dgm:hierBranch val="init"/>
        </dgm:presLayoutVars>
      </dgm:prSet>
      <dgm:spPr/>
    </dgm:pt>
    <dgm:pt modelId="{DB659F6C-EC3C-48EC-9915-A535074683D6}" type="pres">
      <dgm:prSet presAssocID="{94B6FD2A-427E-4121-9368-0B288F11CDD0}" presName="rootComposite" presStyleCnt="0"/>
      <dgm:spPr/>
    </dgm:pt>
    <dgm:pt modelId="{E5DA499D-5BFA-4CD5-8D28-CE1CB26366CB}" type="pres">
      <dgm:prSet presAssocID="{94B6FD2A-427E-4121-9368-0B288F11CDD0}" presName="rootText" presStyleLbl="node3" presStyleIdx="1" presStyleCnt="4" custScaleY="243757">
        <dgm:presLayoutVars>
          <dgm:chPref val="3"/>
        </dgm:presLayoutVars>
      </dgm:prSet>
      <dgm:spPr/>
      <dgm:t>
        <a:bodyPr/>
        <a:lstStyle/>
        <a:p>
          <a:endParaRPr lang="en-GB"/>
        </a:p>
      </dgm:t>
    </dgm:pt>
    <dgm:pt modelId="{117B601E-5A47-4177-A460-32841233D593}" type="pres">
      <dgm:prSet presAssocID="{94B6FD2A-427E-4121-9368-0B288F11CDD0}" presName="rootConnector" presStyleLbl="node3" presStyleIdx="1" presStyleCnt="4"/>
      <dgm:spPr/>
      <dgm:t>
        <a:bodyPr/>
        <a:lstStyle/>
        <a:p>
          <a:endParaRPr lang="en-GB"/>
        </a:p>
      </dgm:t>
    </dgm:pt>
    <dgm:pt modelId="{D3A511EB-7BAF-4E2F-9A0B-2FB9F5C7C1E8}" type="pres">
      <dgm:prSet presAssocID="{94B6FD2A-427E-4121-9368-0B288F11CDD0}" presName="hierChild4" presStyleCnt="0"/>
      <dgm:spPr/>
    </dgm:pt>
    <dgm:pt modelId="{EAC2D658-BEB6-4DDB-A05D-F3B71824794F}" type="pres">
      <dgm:prSet presAssocID="{94B6FD2A-427E-4121-9368-0B288F11CDD0}" presName="hierChild5" presStyleCnt="0"/>
      <dgm:spPr/>
    </dgm:pt>
    <dgm:pt modelId="{2AFE9B3C-0011-44E0-81EF-9D56B751ADAE}" type="pres">
      <dgm:prSet presAssocID="{8ACDBD14-2E5C-46E7-AA4A-4DBAC43E2456}" presName="hierChild5" presStyleCnt="0"/>
      <dgm:spPr/>
    </dgm:pt>
    <dgm:pt modelId="{E3605BC6-6DD0-4AE2-A878-16A54BDE6B5C}" type="pres">
      <dgm:prSet presAssocID="{CD6EEB8F-37D3-4E31-A7EE-52E0466C5557}" presName="Name37" presStyleLbl="parChTrans1D2" presStyleIdx="2" presStyleCnt="5"/>
      <dgm:spPr/>
      <dgm:t>
        <a:bodyPr/>
        <a:lstStyle/>
        <a:p>
          <a:endParaRPr lang="en-GB"/>
        </a:p>
      </dgm:t>
    </dgm:pt>
    <dgm:pt modelId="{50C3FE1E-9EDE-4449-8C12-4603608AF316}" type="pres">
      <dgm:prSet presAssocID="{09A21503-976C-46AD-A3BA-7CC9F91708DC}" presName="hierRoot2" presStyleCnt="0">
        <dgm:presLayoutVars>
          <dgm:hierBranch val="init"/>
        </dgm:presLayoutVars>
      </dgm:prSet>
      <dgm:spPr/>
    </dgm:pt>
    <dgm:pt modelId="{00DF24BA-B05D-4BF5-B4B1-BF7B5AF06F4C}" type="pres">
      <dgm:prSet presAssocID="{09A21503-976C-46AD-A3BA-7CC9F91708DC}" presName="rootComposite" presStyleCnt="0"/>
      <dgm:spPr/>
    </dgm:pt>
    <dgm:pt modelId="{CDAE78AA-1EA0-4F08-8B45-9E5F22AE8EC6}" type="pres">
      <dgm:prSet presAssocID="{09A21503-976C-46AD-A3BA-7CC9F91708DC}" presName="rootText" presStyleLbl="node2" presStyleIdx="2" presStyleCnt="4" custLinFactNeighborY="-4068">
        <dgm:presLayoutVars>
          <dgm:chPref val="3"/>
        </dgm:presLayoutVars>
      </dgm:prSet>
      <dgm:spPr/>
      <dgm:t>
        <a:bodyPr/>
        <a:lstStyle/>
        <a:p>
          <a:endParaRPr lang="en-GB"/>
        </a:p>
      </dgm:t>
    </dgm:pt>
    <dgm:pt modelId="{96BF2AF9-2E08-47D8-BFCB-49092EFC129B}" type="pres">
      <dgm:prSet presAssocID="{09A21503-976C-46AD-A3BA-7CC9F91708DC}" presName="rootConnector" presStyleLbl="node2" presStyleIdx="2" presStyleCnt="4"/>
      <dgm:spPr/>
      <dgm:t>
        <a:bodyPr/>
        <a:lstStyle/>
        <a:p>
          <a:endParaRPr lang="en-GB"/>
        </a:p>
      </dgm:t>
    </dgm:pt>
    <dgm:pt modelId="{741F43A9-BD07-45DA-A583-F5F6E1667C0A}" type="pres">
      <dgm:prSet presAssocID="{09A21503-976C-46AD-A3BA-7CC9F91708DC}" presName="hierChild4" presStyleCnt="0"/>
      <dgm:spPr/>
    </dgm:pt>
    <dgm:pt modelId="{6BE8FD3D-B9A3-4630-AC0C-27D674B729F4}" type="pres">
      <dgm:prSet presAssocID="{0CDB2F7B-0770-4F21-88AE-0019672C1D62}" presName="Name37" presStyleLbl="parChTrans1D3" presStyleIdx="2" presStyleCnt="4"/>
      <dgm:spPr/>
      <dgm:t>
        <a:bodyPr/>
        <a:lstStyle/>
        <a:p>
          <a:endParaRPr lang="en-GB"/>
        </a:p>
      </dgm:t>
    </dgm:pt>
    <dgm:pt modelId="{DF054553-4F8A-4107-AF8C-33AAA36315F5}" type="pres">
      <dgm:prSet presAssocID="{94CBB6F3-C310-4C33-8EE7-6160139C8EA2}" presName="hierRoot2" presStyleCnt="0">
        <dgm:presLayoutVars>
          <dgm:hierBranch val="init"/>
        </dgm:presLayoutVars>
      </dgm:prSet>
      <dgm:spPr/>
    </dgm:pt>
    <dgm:pt modelId="{D7BB4CEB-0EF5-4BE4-88DB-257D07ADF9AA}" type="pres">
      <dgm:prSet presAssocID="{94CBB6F3-C310-4C33-8EE7-6160139C8EA2}" presName="rootComposite" presStyleCnt="0"/>
      <dgm:spPr/>
    </dgm:pt>
    <dgm:pt modelId="{3324F06F-D034-4291-A68F-812C9A3992FA}" type="pres">
      <dgm:prSet presAssocID="{94CBB6F3-C310-4C33-8EE7-6160139C8EA2}" presName="rootText" presStyleLbl="node3" presStyleIdx="2" presStyleCnt="4" custScaleY="246469">
        <dgm:presLayoutVars>
          <dgm:chPref val="3"/>
        </dgm:presLayoutVars>
      </dgm:prSet>
      <dgm:spPr/>
      <dgm:t>
        <a:bodyPr/>
        <a:lstStyle/>
        <a:p>
          <a:endParaRPr lang="en-GB"/>
        </a:p>
      </dgm:t>
    </dgm:pt>
    <dgm:pt modelId="{7041BDF1-FDC4-4855-9D54-D5F4B6E41968}" type="pres">
      <dgm:prSet presAssocID="{94CBB6F3-C310-4C33-8EE7-6160139C8EA2}" presName="rootConnector" presStyleLbl="node3" presStyleIdx="2" presStyleCnt="4"/>
      <dgm:spPr/>
      <dgm:t>
        <a:bodyPr/>
        <a:lstStyle/>
        <a:p>
          <a:endParaRPr lang="en-GB"/>
        </a:p>
      </dgm:t>
    </dgm:pt>
    <dgm:pt modelId="{AC4CD840-0E44-45A8-860E-50EF8E674101}" type="pres">
      <dgm:prSet presAssocID="{94CBB6F3-C310-4C33-8EE7-6160139C8EA2}" presName="hierChild4" presStyleCnt="0"/>
      <dgm:spPr/>
    </dgm:pt>
    <dgm:pt modelId="{316F98F4-ACD4-4042-AD7F-4D17F15E74CE}" type="pres">
      <dgm:prSet presAssocID="{94CBB6F3-C310-4C33-8EE7-6160139C8EA2}" presName="hierChild5" presStyleCnt="0"/>
      <dgm:spPr/>
    </dgm:pt>
    <dgm:pt modelId="{610F9E0D-BA59-4747-A3F6-4C301A7769EA}" type="pres">
      <dgm:prSet presAssocID="{09A21503-976C-46AD-A3BA-7CC9F91708DC}" presName="hierChild5" presStyleCnt="0"/>
      <dgm:spPr/>
    </dgm:pt>
    <dgm:pt modelId="{F2DD68B1-0B12-44F2-B13F-CD31AB47D601}" type="pres">
      <dgm:prSet presAssocID="{60C70C35-B02E-4250-ACFC-435FDE44B4FC}" presName="Name37" presStyleLbl="parChTrans1D2" presStyleIdx="3" presStyleCnt="5"/>
      <dgm:spPr/>
      <dgm:t>
        <a:bodyPr/>
        <a:lstStyle/>
        <a:p>
          <a:endParaRPr lang="en-GB"/>
        </a:p>
      </dgm:t>
    </dgm:pt>
    <dgm:pt modelId="{08736161-F5F0-4AAB-AF62-177E6257D9F0}" type="pres">
      <dgm:prSet presAssocID="{F19E20C5-CED2-48E7-AA02-AD2038EA1383}" presName="hierRoot2" presStyleCnt="0">
        <dgm:presLayoutVars>
          <dgm:hierBranch val="init"/>
        </dgm:presLayoutVars>
      </dgm:prSet>
      <dgm:spPr/>
    </dgm:pt>
    <dgm:pt modelId="{D5B2D870-38E5-40A4-8531-F5D7882FCF56}" type="pres">
      <dgm:prSet presAssocID="{F19E20C5-CED2-48E7-AA02-AD2038EA1383}" presName="rootComposite" presStyleCnt="0"/>
      <dgm:spPr/>
    </dgm:pt>
    <dgm:pt modelId="{2F459148-1AC1-4285-BB38-06AFA36A05B2}" type="pres">
      <dgm:prSet presAssocID="{F19E20C5-CED2-48E7-AA02-AD2038EA1383}" presName="rootText" presStyleLbl="node2" presStyleIdx="3" presStyleCnt="4">
        <dgm:presLayoutVars>
          <dgm:chPref val="3"/>
        </dgm:presLayoutVars>
      </dgm:prSet>
      <dgm:spPr/>
      <dgm:t>
        <a:bodyPr/>
        <a:lstStyle/>
        <a:p>
          <a:endParaRPr lang="en-GB"/>
        </a:p>
      </dgm:t>
    </dgm:pt>
    <dgm:pt modelId="{FE163298-00E9-4EF6-A736-4EA90D1C1D7B}" type="pres">
      <dgm:prSet presAssocID="{F19E20C5-CED2-48E7-AA02-AD2038EA1383}" presName="rootConnector" presStyleLbl="node2" presStyleIdx="3" presStyleCnt="4"/>
      <dgm:spPr/>
      <dgm:t>
        <a:bodyPr/>
        <a:lstStyle/>
        <a:p>
          <a:endParaRPr lang="en-GB"/>
        </a:p>
      </dgm:t>
    </dgm:pt>
    <dgm:pt modelId="{79B6B676-B73D-4C19-8E27-4DC286AED9C2}" type="pres">
      <dgm:prSet presAssocID="{F19E20C5-CED2-48E7-AA02-AD2038EA1383}" presName="hierChild4" presStyleCnt="0"/>
      <dgm:spPr/>
    </dgm:pt>
    <dgm:pt modelId="{F3F3C01F-F52C-492E-B228-3DFEB2EF854D}" type="pres">
      <dgm:prSet presAssocID="{DD3F0795-3232-492E-919C-C0DAB9151E31}" presName="Name37" presStyleLbl="parChTrans1D3" presStyleIdx="3" presStyleCnt="4"/>
      <dgm:spPr/>
      <dgm:t>
        <a:bodyPr/>
        <a:lstStyle/>
        <a:p>
          <a:endParaRPr lang="en-GB"/>
        </a:p>
      </dgm:t>
    </dgm:pt>
    <dgm:pt modelId="{A4ADEE4B-ADED-4EB5-8F01-9A8E3A43FC78}" type="pres">
      <dgm:prSet presAssocID="{2F07E4E4-97D8-430D-8C1D-2CFF50A834AA}" presName="hierRoot2" presStyleCnt="0">
        <dgm:presLayoutVars>
          <dgm:hierBranch val="init"/>
        </dgm:presLayoutVars>
      </dgm:prSet>
      <dgm:spPr/>
    </dgm:pt>
    <dgm:pt modelId="{8563EC69-5CD2-4C8E-A6C6-0F7C874A1DB8}" type="pres">
      <dgm:prSet presAssocID="{2F07E4E4-97D8-430D-8C1D-2CFF50A834AA}" presName="rootComposite" presStyleCnt="0"/>
      <dgm:spPr/>
    </dgm:pt>
    <dgm:pt modelId="{C67D1970-1267-457C-8425-A70CDC419C7F}" type="pres">
      <dgm:prSet presAssocID="{2F07E4E4-97D8-430D-8C1D-2CFF50A834AA}" presName="rootText" presStyleLbl="node3" presStyleIdx="3" presStyleCnt="4" custScaleY="371512">
        <dgm:presLayoutVars>
          <dgm:chPref val="3"/>
        </dgm:presLayoutVars>
      </dgm:prSet>
      <dgm:spPr/>
      <dgm:t>
        <a:bodyPr/>
        <a:lstStyle/>
        <a:p>
          <a:endParaRPr lang="en-GB"/>
        </a:p>
      </dgm:t>
    </dgm:pt>
    <dgm:pt modelId="{CAE323F3-426D-4EF3-8478-5CC901A90C3A}" type="pres">
      <dgm:prSet presAssocID="{2F07E4E4-97D8-430D-8C1D-2CFF50A834AA}" presName="rootConnector" presStyleLbl="node3" presStyleIdx="3" presStyleCnt="4"/>
      <dgm:spPr/>
      <dgm:t>
        <a:bodyPr/>
        <a:lstStyle/>
        <a:p>
          <a:endParaRPr lang="en-GB"/>
        </a:p>
      </dgm:t>
    </dgm:pt>
    <dgm:pt modelId="{B3A8D8E2-466E-46D9-B4A3-2E38B69E4513}" type="pres">
      <dgm:prSet presAssocID="{2F07E4E4-97D8-430D-8C1D-2CFF50A834AA}" presName="hierChild4" presStyleCnt="0"/>
      <dgm:spPr/>
    </dgm:pt>
    <dgm:pt modelId="{8148E5D4-1592-4DF6-BCFC-6774C78D1765}" type="pres">
      <dgm:prSet presAssocID="{2F07E4E4-97D8-430D-8C1D-2CFF50A834AA}" presName="hierChild5" presStyleCnt="0"/>
      <dgm:spPr/>
    </dgm:pt>
    <dgm:pt modelId="{FA29F084-9FD1-46F4-9F9C-207167995477}" type="pres">
      <dgm:prSet presAssocID="{F19E20C5-CED2-48E7-AA02-AD2038EA1383}" presName="hierChild5" presStyleCnt="0"/>
      <dgm:spPr/>
    </dgm:pt>
    <dgm:pt modelId="{9766589C-4E1E-4C94-83E9-F3D642E189A8}" type="pres">
      <dgm:prSet presAssocID="{31510DEC-21F7-4541-B9CE-2477752434E2}" presName="hierChild3" presStyleCnt="0"/>
      <dgm:spPr/>
    </dgm:pt>
    <dgm:pt modelId="{6A5861D0-2996-421D-84FC-30FF52AF16FC}" type="pres">
      <dgm:prSet presAssocID="{6A23A135-F612-4192-B0D3-385844EE0766}" presName="Name111" presStyleLbl="parChTrans1D2" presStyleIdx="4" presStyleCnt="5"/>
      <dgm:spPr/>
      <dgm:t>
        <a:bodyPr/>
        <a:lstStyle/>
        <a:p>
          <a:endParaRPr lang="en-GB"/>
        </a:p>
      </dgm:t>
    </dgm:pt>
    <dgm:pt modelId="{B516EA9C-6121-4812-89B4-7BAB9C630A1E}" type="pres">
      <dgm:prSet presAssocID="{A3955B64-3305-460A-94DC-EDF189680623}" presName="hierRoot3" presStyleCnt="0">
        <dgm:presLayoutVars>
          <dgm:hierBranch val="init"/>
        </dgm:presLayoutVars>
      </dgm:prSet>
      <dgm:spPr/>
    </dgm:pt>
    <dgm:pt modelId="{3DB768ED-C5E0-4DC0-89A5-44C26ACBCD70}" type="pres">
      <dgm:prSet presAssocID="{A3955B64-3305-460A-94DC-EDF189680623}" presName="rootComposite3" presStyleCnt="0"/>
      <dgm:spPr/>
    </dgm:pt>
    <dgm:pt modelId="{F5CC11BA-A536-4D00-8F82-5C3326F255E8}" type="pres">
      <dgm:prSet presAssocID="{A3955B64-3305-460A-94DC-EDF189680623}" presName="rootText3" presStyleLbl="asst1" presStyleIdx="0" presStyleCnt="1">
        <dgm:presLayoutVars>
          <dgm:chPref val="3"/>
        </dgm:presLayoutVars>
      </dgm:prSet>
      <dgm:spPr/>
      <dgm:t>
        <a:bodyPr/>
        <a:lstStyle/>
        <a:p>
          <a:endParaRPr lang="en-GB"/>
        </a:p>
      </dgm:t>
    </dgm:pt>
    <dgm:pt modelId="{3147E36C-6ECA-4B35-8918-669B267F9933}" type="pres">
      <dgm:prSet presAssocID="{A3955B64-3305-460A-94DC-EDF189680623}" presName="rootConnector3" presStyleLbl="asst1" presStyleIdx="0" presStyleCnt="1"/>
      <dgm:spPr/>
      <dgm:t>
        <a:bodyPr/>
        <a:lstStyle/>
        <a:p>
          <a:endParaRPr lang="en-GB"/>
        </a:p>
      </dgm:t>
    </dgm:pt>
    <dgm:pt modelId="{B85DB7A4-CC06-4B7C-BB68-C777B64693BA}" type="pres">
      <dgm:prSet presAssocID="{A3955B64-3305-460A-94DC-EDF189680623}" presName="hierChild6" presStyleCnt="0"/>
      <dgm:spPr/>
    </dgm:pt>
    <dgm:pt modelId="{3ED1CDA2-33ED-42E9-B385-4B1CDC3684F9}" type="pres">
      <dgm:prSet presAssocID="{A3955B64-3305-460A-94DC-EDF189680623}" presName="hierChild7" presStyleCnt="0"/>
      <dgm:spPr/>
    </dgm:pt>
  </dgm:ptLst>
  <dgm:cxnLst>
    <dgm:cxn modelId="{4CB2D9A1-2845-4470-BF57-E23AEEBC16A8}" type="presOf" srcId="{A3955B64-3305-460A-94DC-EDF189680623}" destId="{F5CC11BA-A536-4D00-8F82-5C3326F255E8}" srcOrd="0" destOrd="0" presId="urn:microsoft.com/office/officeart/2005/8/layout/orgChart1"/>
    <dgm:cxn modelId="{CD0E6F05-A468-41F6-B3FD-DD1EE421F4B6}" type="presOf" srcId="{72EF6316-E06E-4077-8176-A1D86A840E1C}" destId="{647806E3-900F-4DF0-A295-CCEADEDEDA26}" srcOrd="0" destOrd="0" presId="urn:microsoft.com/office/officeart/2005/8/layout/orgChart1"/>
    <dgm:cxn modelId="{2BF16422-3BF1-4B74-BB9E-2CF909185CBD}" srcId="{E3DE48E6-3115-4EC6-BC5B-29DAD02D644A}" destId="{31510DEC-21F7-4541-B9CE-2477752434E2}" srcOrd="0" destOrd="0" parTransId="{11099338-5961-4D97-85E4-E70827A6EBEA}" sibTransId="{18A9F1F2-2FC4-4D22-9C0F-78B1613D19E8}"/>
    <dgm:cxn modelId="{203B4E85-8C55-4E33-9A27-804CF560E524}" type="presOf" srcId="{2D05C475-2FAF-433E-BC3C-829B19970FB3}" destId="{B8C3A323-E1BE-4AE0-AE61-7F045278FFE6}" srcOrd="0" destOrd="0" presId="urn:microsoft.com/office/officeart/2005/8/layout/orgChart1"/>
    <dgm:cxn modelId="{B9F05D3E-CA80-4B84-A479-2FA9A95C62C8}" type="presOf" srcId="{31510DEC-21F7-4541-B9CE-2477752434E2}" destId="{21C1D2B0-35C4-4B7F-B3D1-0177D94D72AA}" srcOrd="1" destOrd="0" presId="urn:microsoft.com/office/officeart/2005/8/layout/orgChart1"/>
    <dgm:cxn modelId="{67A52C66-3F90-477A-BB21-BA689A27ABC5}" type="presOf" srcId="{DD3F0795-3232-492E-919C-C0DAB9151E31}" destId="{F3F3C01F-F52C-492E-B228-3DFEB2EF854D}" srcOrd="0" destOrd="0" presId="urn:microsoft.com/office/officeart/2005/8/layout/orgChart1"/>
    <dgm:cxn modelId="{40BA1185-AE41-4655-95DE-188F31E44711}" type="presOf" srcId="{94CBB6F3-C310-4C33-8EE7-6160139C8EA2}" destId="{7041BDF1-FDC4-4855-9D54-D5F4B6E41968}" srcOrd="1" destOrd="0" presId="urn:microsoft.com/office/officeart/2005/8/layout/orgChart1"/>
    <dgm:cxn modelId="{3DAF57C2-855A-4F45-A753-46EDBAC46AEF}" type="presOf" srcId="{94B6FD2A-427E-4121-9368-0B288F11CDD0}" destId="{E5DA499D-5BFA-4CD5-8D28-CE1CB26366CB}" srcOrd="0" destOrd="0" presId="urn:microsoft.com/office/officeart/2005/8/layout/orgChart1"/>
    <dgm:cxn modelId="{04CA3568-CF4B-4AC0-9E82-FA5EA1180883}" srcId="{31510DEC-21F7-4541-B9CE-2477752434E2}" destId="{A3955B64-3305-460A-94DC-EDF189680623}" srcOrd="0" destOrd="0" parTransId="{6A23A135-F612-4192-B0D3-385844EE0766}" sibTransId="{B47BF13D-E85F-4587-981F-2DB89786B659}"/>
    <dgm:cxn modelId="{EC37AFFB-9A2C-4CB2-9C42-03628F9AA61F}" type="presOf" srcId="{09A21503-976C-46AD-A3BA-7CC9F91708DC}" destId="{96BF2AF9-2E08-47D8-BFCB-49092EFC129B}" srcOrd="1" destOrd="0" presId="urn:microsoft.com/office/officeart/2005/8/layout/orgChart1"/>
    <dgm:cxn modelId="{259E3D12-0E9E-4B9F-86D6-37D1B92FE2A6}" srcId="{25498353-F620-475A-BAD9-138942099E4A}" destId="{89D813F1-78A7-46F7-9817-92C2BE071DBF}" srcOrd="0" destOrd="0" parTransId="{2D05C475-2FAF-433E-BC3C-829B19970FB3}" sibTransId="{7E627CD4-A774-44FD-800D-7B7FF4915C12}"/>
    <dgm:cxn modelId="{A3AE75E7-40B9-4F41-BA2D-17712ED56E2B}" type="presOf" srcId="{89D813F1-78A7-46F7-9817-92C2BE071DBF}" destId="{B1E75421-EB89-47F0-BD42-5378B800DFB0}" srcOrd="0" destOrd="0" presId="urn:microsoft.com/office/officeart/2005/8/layout/orgChart1"/>
    <dgm:cxn modelId="{BF023244-16C7-449A-96B3-C8E5217A974E}" srcId="{31510DEC-21F7-4541-B9CE-2477752434E2}" destId="{25498353-F620-475A-BAD9-138942099E4A}" srcOrd="1" destOrd="0" parTransId="{72EF6316-E06E-4077-8176-A1D86A840E1C}" sibTransId="{3F159456-BB09-477B-9ED2-F819FA0E3F39}"/>
    <dgm:cxn modelId="{7FF2A49B-E832-4555-9979-D6D8000C1820}" type="presOf" srcId="{25498353-F620-475A-BAD9-138942099E4A}" destId="{F6D2F052-9046-45B6-BA1D-6078A45EBC2E}" srcOrd="1" destOrd="0" presId="urn:microsoft.com/office/officeart/2005/8/layout/orgChart1"/>
    <dgm:cxn modelId="{E120D6EF-0F62-4464-ABAC-B4936DFF343B}" srcId="{31510DEC-21F7-4541-B9CE-2477752434E2}" destId="{F19E20C5-CED2-48E7-AA02-AD2038EA1383}" srcOrd="4" destOrd="0" parTransId="{60C70C35-B02E-4250-ACFC-435FDE44B4FC}" sibTransId="{04CE672E-8846-414C-AF1B-B5C849B82DE7}"/>
    <dgm:cxn modelId="{7677A7CE-2780-49A2-817D-437A8C5BA786}" type="presOf" srcId="{F19E20C5-CED2-48E7-AA02-AD2038EA1383}" destId="{FE163298-00E9-4EF6-A736-4EA90D1C1D7B}" srcOrd="1" destOrd="0" presId="urn:microsoft.com/office/officeart/2005/8/layout/orgChart1"/>
    <dgm:cxn modelId="{B9E1B2F8-428E-4749-BD2F-A327D33E1A8F}" type="presOf" srcId="{0CDB2F7B-0770-4F21-88AE-0019672C1D62}" destId="{6BE8FD3D-B9A3-4630-AC0C-27D674B729F4}" srcOrd="0" destOrd="0" presId="urn:microsoft.com/office/officeart/2005/8/layout/orgChart1"/>
    <dgm:cxn modelId="{8BEB177E-C545-4EE6-805E-9C977E70F1FD}" srcId="{8ACDBD14-2E5C-46E7-AA4A-4DBAC43E2456}" destId="{94B6FD2A-427E-4121-9368-0B288F11CDD0}" srcOrd="0" destOrd="0" parTransId="{16FC4CA0-4FA5-4DC6-A853-AA7494B2C666}" sibTransId="{CD585E29-4611-4CB6-98FE-BC48CB80A9B4}"/>
    <dgm:cxn modelId="{AA8CED55-9569-4D91-8883-D737E6833FC4}" type="presOf" srcId="{60C70C35-B02E-4250-ACFC-435FDE44B4FC}" destId="{F2DD68B1-0B12-44F2-B13F-CD31AB47D601}" srcOrd="0" destOrd="0" presId="urn:microsoft.com/office/officeart/2005/8/layout/orgChart1"/>
    <dgm:cxn modelId="{970291D4-0B07-4E0A-B8CE-E7C0720E75DD}" type="presOf" srcId="{E3DE48E6-3115-4EC6-BC5B-29DAD02D644A}" destId="{1281D2D8-0C8A-45FD-BB45-034A4310A2B8}" srcOrd="0" destOrd="0" presId="urn:microsoft.com/office/officeart/2005/8/layout/orgChart1"/>
    <dgm:cxn modelId="{589D6C2C-10B0-4D20-A9C5-E78A4C7704ED}" type="presOf" srcId="{16FC4CA0-4FA5-4DC6-A853-AA7494B2C666}" destId="{7854D3EF-7A7D-4E93-9C2A-FE593F1C59E1}" srcOrd="0" destOrd="0" presId="urn:microsoft.com/office/officeart/2005/8/layout/orgChart1"/>
    <dgm:cxn modelId="{BB0C9CF5-1984-4BA8-AC0E-7B8B5225FBBE}" srcId="{09A21503-976C-46AD-A3BA-7CC9F91708DC}" destId="{94CBB6F3-C310-4C33-8EE7-6160139C8EA2}" srcOrd="0" destOrd="0" parTransId="{0CDB2F7B-0770-4F21-88AE-0019672C1D62}" sibTransId="{F05634B1-E1FE-40C9-A1F8-53750AB560A4}"/>
    <dgm:cxn modelId="{DC806885-3588-48DF-AC8A-B121303D3081}" type="presOf" srcId="{09A21503-976C-46AD-A3BA-7CC9F91708DC}" destId="{CDAE78AA-1EA0-4F08-8B45-9E5F22AE8EC6}" srcOrd="0" destOrd="0" presId="urn:microsoft.com/office/officeart/2005/8/layout/orgChart1"/>
    <dgm:cxn modelId="{FB70080F-A719-4B90-BC46-11CFD2C53199}" type="presOf" srcId="{A3955B64-3305-460A-94DC-EDF189680623}" destId="{3147E36C-6ECA-4B35-8918-669B267F9933}" srcOrd="1" destOrd="0" presId="urn:microsoft.com/office/officeart/2005/8/layout/orgChart1"/>
    <dgm:cxn modelId="{011C0A3D-2CD6-47FB-8F18-DB89C85505A9}" type="presOf" srcId="{8ACDBD14-2E5C-46E7-AA4A-4DBAC43E2456}" destId="{46FDF7EA-8B63-4E69-A296-06A2985A14FC}" srcOrd="1" destOrd="0" presId="urn:microsoft.com/office/officeart/2005/8/layout/orgChart1"/>
    <dgm:cxn modelId="{3B9A1DC9-8C55-4BF2-986D-49933BF1481E}" srcId="{31510DEC-21F7-4541-B9CE-2477752434E2}" destId="{09A21503-976C-46AD-A3BA-7CC9F91708DC}" srcOrd="3" destOrd="0" parTransId="{CD6EEB8F-37D3-4E31-A7EE-52E0466C5557}" sibTransId="{21FA29B4-82E3-45D6-BE54-CE3A0D6DC809}"/>
    <dgm:cxn modelId="{83AF2327-15FB-404D-9443-A8AD833EE66C}" type="presOf" srcId="{25498353-F620-475A-BAD9-138942099E4A}" destId="{806C5EA8-E5B7-4969-86C4-FD5B6FB12761}" srcOrd="0" destOrd="0" presId="urn:microsoft.com/office/officeart/2005/8/layout/orgChart1"/>
    <dgm:cxn modelId="{2F2EDCDE-27FC-437E-B7C7-7A4E7521025F}" type="presOf" srcId="{89D813F1-78A7-46F7-9817-92C2BE071DBF}" destId="{7CFE0CF0-1824-492D-B47B-434AAA0CB3B4}" srcOrd="1" destOrd="0" presId="urn:microsoft.com/office/officeart/2005/8/layout/orgChart1"/>
    <dgm:cxn modelId="{B3A4BF20-0372-498A-AC15-696F9AA495AC}" type="presOf" srcId="{94B6FD2A-427E-4121-9368-0B288F11CDD0}" destId="{117B601E-5A47-4177-A460-32841233D593}" srcOrd="1" destOrd="0" presId="urn:microsoft.com/office/officeart/2005/8/layout/orgChart1"/>
    <dgm:cxn modelId="{4DC9B3DA-ADBC-47DF-B86A-E01F6D52C60F}" type="presOf" srcId="{477F7EBE-8A39-46C6-9203-6D4E545EBA15}" destId="{360E589E-9D7A-426B-9C49-BEB9DA8A04E1}" srcOrd="0" destOrd="0" presId="urn:microsoft.com/office/officeart/2005/8/layout/orgChart1"/>
    <dgm:cxn modelId="{D80C1E24-05CB-45FC-B842-DADE45BA2428}" type="presOf" srcId="{8ACDBD14-2E5C-46E7-AA4A-4DBAC43E2456}" destId="{12A46204-E9B1-415F-AE08-A0A941682F45}" srcOrd="0" destOrd="0" presId="urn:microsoft.com/office/officeart/2005/8/layout/orgChart1"/>
    <dgm:cxn modelId="{D01EAD88-8EB5-44C1-8276-A8B5C6BE7733}" type="presOf" srcId="{2F07E4E4-97D8-430D-8C1D-2CFF50A834AA}" destId="{C67D1970-1267-457C-8425-A70CDC419C7F}" srcOrd="0" destOrd="0" presId="urn:microsoft.com/office/officeart/2005/8/layout/orgChart1"/>
    <dgm:cxn modelId="{F0A6D98A-2BDF-4F68-A4DD-6BBE22E09A93}" type="presOf" srcId="{94CBB6F3-C310-4C33-8EE7-6160139C8EA2}" destId="{3324F06F-D034-4291-A68F-812C9A3992FA}" srcOrd="0" destOrd="0" presId="urn:microsoft.com/office/officeart/2005/8/layout/orgChart1"/>
    <dgm:cxn modelId="{8AB339D0-19F9-495F-9E6C-5E9A6DD77D22}" srcId="{31510DEC-21F7-4541-B9CE-2477752434E2}" destId="{8ACDBD14-2E5C-46E7-AA4A-4DBAC43E2456}" srcOrd="2" destOrd="0" parTransId="{477F7EBE-8A39-46C6-9203-6D4E545EBA15}" sibTransId="{AC3CB509-22D1-4CFE-B9C2-2D6E2D64FBFC}"/>
    <dgm:cxn modelId="{99BA74C8-67EB-4A9B-944B-B299D444A8F3}" type="presOf" srcId="{CD6EEB8F-37D3-4E31-A7EE-52E0466C5557}" destId="{E3605BC6-6DD0-4AE2-A878-16A54BDE6B5C}" srcOrd="0" destOrd="0" presId="urn:microsoft.com/office/officeart/2005/8/layout/orgChart1"/>
    <dgm:cxn modelId="{BDB51E69-C508-43B4-92A7-2127FB2AC3D3}" type="presOf" srcId="{2F07E4E4-97D8-430D-8C1D-2CFF50A834AA}" destId="{CAE323F3-426D-4EF3-8478-5CC901A90C3A}" srcOrd="1" destOrd="0" presId="urn:microsoft.com/office/officeart/2005/8/layout/orgChart1"/>
    <dgm:cxn modelId="{F6E60690-491B-446E-8759-A748EBDE8FD7}" type="presOf" srcId="{31510DEC-21F7-4541-B9CE-2477752434E2}" destId="{C40D43B1-9477-4F5C-8B51-9EB34063FC06}" srcOrd="0" destOrd="0" presId="urn:microsoft.com/office/officeart/2005/8/layout/orgChart1"/>
    <dgm:cxn modelId="{0A978F2B-B345-4DB6-9DE8-B6523E653551}" srcId="{F19E20C5-CED2-48E7-AA02-AD2038EA1383}" destId="{2F07E4E4-97D8-430D-8C1D-2CFF50A834AA}" srcOrd="0" destOrd="0" parTransId="{DD3F0795-3232-492E-919C-C0DAB9151E31}" sibTransId="{68F6D04D-8FED-42DB-B9DE-7940DCD2B9B1}"/>
    <dgm:cxn modelId="{5094FF22-A78A-499B-BD43-3482EF0EBA0A}" type="presOf" srcId="{6A23A135-F612-4192-B0D3-385844EE0766}" destId="{6A5861D0-2996-421D-84FC-30FF52AF16FC}" srcOrd="0" destOrd="0" presId="urn:microsoft.com/office/officeart/2005/8/layout/orgChart1"/>
    <dgm:cxn modelId="{EF5D4477-28A4-4DB6-AA33-FED05291AEDD}" type="presOf" srcId="{F19E20C5-CED2-48E7-AA02-AD2038EA1383}" destId="{2F459148-1AC1-4285-BB38-06AFA36A05B2}" srcOrd="0" destOrd="0" presId="urn:microsoft.com/office/officeart/2005/8/layout/orgChart1"/>
    <dgm:cxn modelId="{B6CD5C7F-A8DB-450F-934C-E6D58434C831}" type="presParOf" srcId="{1281D2D8-0C8A-45FD-BB45-034A4310A2B8}" destId="{B51367DB-721A-4786-8ACB-5C122C32DF91}" srcOrd="0" destOrd="0" presId="urn:microsoft.com/office/officeart/2005/8/layout/orgChart1"/>
    <dgm:cxn modelId="{8B505DE8-C34A-4A0B-9379-34445E5D6BC2}" type="presParOf" srcId="{B51367DB-721A-4786-8ACB-5C122C32DF91}" destId="{5D6AB67C-83F7-4AAC-BF71-4E85C64FFEB4}" srcOrd="0" destOrd="0" presId="urn:microsoft.com/office/officeart/2005/8/layout/orgChart1"/>
    <dgm:cxn modelId="{524C05C7-F232-4EBE-9488-7F12B3D89C0D}" type="presParOf" srcId="{5D6AB67C-83F7-4AAC-BF71-4E85C64FFEB4}" destId="{C40D43B1-9477-4F5C-8B51-9EB34063FC06}" srcOrd="0" destOrd="0" presId="urn:microsoft.com/office/officeart/2005/8/layout/orgChart1"/>
    <dgm:cxn modelId="{4042A3CD-7BE8-4E34-8E48-FD613BA5D24E}" type="presParOf" srcId="{5D6AB67C-83F7-4AAC-BF71-4E85C64FFEB4}" destId="{21C1D2B0-35C4-4B7F-B3D1-0177D94D72AA}" srcOrd="1" destOrd="0" presId="urn:microsoft.com/office/officeart/2005/8/layout/orgChart1"/>
    <dgm:cxn modelId="{C0E72F1B-CD35-42BA-8BA6-163706E4FDAD}" type="presParOf" srcId="{B51367DB-721A-4786-8ACB-5C122C32DF91}" destId="{EDFEDB4D-1992-4217-86A3-9F9AAB2357D3}" srcOrd="1" destOrd="0" presId="urn:microsoft.com/office/officeart/2005/8/layout/orgChart1"/>
    <dgm:cxn modelId="{ADB45406-790F-4674-BA29-A0360583B43D}" type="presParOf" srcId="{EDFEDB4D-1992-4217-86A3-9F9AAB2357D3}" destId="{647806E3-900F-4DF0-A295-CCEADEDEDA26}" srcOrd="0" destOrd="0" presId="urn:microsoft.com/office/officeart/2005/8/layout/orgChart1"/>
    <dgm:cxn modelId="{60E65B17-EB31-4438-AEE7-66C1BDBBF716}" type="presParOf" srcId="{EDFEDB4D-1992-4217-86A3-9F9AAB2357D3}" destId="{F5619A14-5424-495F-91A1-D639C4BD73E4}" srcOrd="1" destOrd="0" presId="urn:microsoft.com/office/officeart/2005/8/layout/orgChart1"/>
    <dgm:cxn modelId="{D6923993-521C-4821-AEEE-9641599E3D41}" type="presParOf" srcId="{F5619A14-5424-495F-91A1-D639C4BD73E4}" destId="{E653B820-3644-42D2-AC6C-7AC29A402E1B}" srcOrd="0" destOrd="0" presId="urn:microsoft.com/office/officeart/2005/8/layout/orgChart1"/>
    <dgm:cxn modelId="{E36C1BE7-1D17-49B7-A80A-D1958DAC675D}" type="presParOf" srcId="{E653B820-3644-42D2-AC6C-7AC29A402E1B}" destId="{806C5EA8-E5B7-4969-86C4-FD5B6FB12761}" srcOrd="0" destOrd="0" presId="urn:microsoft.com/office/officeart/2005/8/layout/orgChart1"/>
    <dgm:cxn modelId="{CCFF7801-201B-4903-BADB-74CB7F9F6680}" type="presParOf" srcId="{E653B820-3644-42D2-AC6C-7AC29A402E1B}" destId="{F6D2F052-9046-45B6-BA1D-6078A45EBC2E}" srcOrd="1" destOrd="0" presId="urn:microsoft.com/office/officeart/2005/8/layout/orgChart1"/>
    <dgm:cxn modelId="{DC764987-DD53-40A2-8A5A-C78FAFFFCB12}" type="presParOf" srcId="{F5619A14-5424-495F-91A1-D639C4BD73E4}" destId="{D48269B2-F1FA-4562-90CE-F63E09B3317C}" srcOrd="1" destOrd="0" presId="urn:microsoft.com/office/officeart/2005/8/layout/orgChart1"/>
    <dgm:cxn modelId="{940CDCB4-A2B5-4CDA-836E-EFCC357505F4}" type="presParOf" srcId="{D48269B2-F1FA-4562-90CE-F63E09B3317C}" destId="{B8C3A323-E1BE-4AE0-AE61-7F045278FFE6}" srcOrd="0" destOrd="0" presId="urn:microsoft.com/office/officeart/2005/8/layout/orgChart1"/>
    <dgm:cxn modelId="{9F4C2132-3808-4019-9DB9-428D1C8C5F03}" type="presParOf" srcId="{D48269B2-F1FA-4562-90CE-F63E09B3317C}" destId="{496521A4-0FCA-4074-899E-BA0C97842C67}" srcOrd="1" destOrd="0" presId="urn:microsoft.com/office/officeart/2005/8/layout/orgChart1"/>
    <dgm:cxn modelId="{8FF19E9A-F0D6-451C-8EF5-25CBF4DFB5D3}" type="presParOf" srcId="{496521A4-0FCA-4074-899E-BA0C97842C67}" destId="{EA5D07ED-6F69-47B6-B60A-BA76AF5E33E7}" srcOrd="0" destOrd="0" presId="urn:microsoft.com/office/officeart/2005/8/layout/orgChart1"/>
    <dgm:cxn modelId="{7D35A42F-9BC5-45B1-AC2E-2672227B9764}" type="presParOf" srcId="{EA5D07ED-6F69-47B6-B60A-BA76AF5E33E7}" destId="{B1E75421-EB89-47F0-BD42-5378B800DFB0}" srcOrd="0" destOrd="0" presId="urn:microsoft.com/office/officeart/2005/8/layout/orgChart1"/>
    <dgm:cxn modelId="{2DAB8517-7E63-4619-84B0-1A193A84302A}" type="presParOf" srcId="{EA5D07ED-6F69-47B6-B60A-BA76AF5E33E7}" destId="{7CFE0CF0-1824-492D-B47B-434AAA0CB3B4}" srcOrd="1" destOrd="0" presId="urn:microsoft.com/office/officeart/2005/8/layout/orgChart1"/>
    <dgm:cxn modelId="{8180E902-4E0C-44CA-9531-5EC395FA6D3E}" type="presParOf" srcId="{496521A4-0FCA-4074-899E-BA0C97842C67}" destId="{68B4B60A-24D0-438C-BCA3-51D432D46182}" srcOrd="1" destOrd="0" presId="urn:microsoft.com/office/officeart/2005/8/layout/orgChart1"/>
    <dgm:cxn modelId="{B193ECA3-F563-4D07-BED1-AA40A5AE2F4D}" type="presParOf" srcId="{496521A4-0FCA-4074-899E-BA0C97842C67}" destId="{0C00C2B8-C501-409F-BFF6-6ABBAB4CBEE4}" srcOrd="2" destOrd="0" presId="urn:microsoft.com/office/officeart/2005/8/layout/orgChart1"/>
    <dgm:cxn modelId="{746F8A7D-9DFA-4ACF-B8A4-ECEADF3A7D93}" type="presParOf" srcId="{F5619A14-5424-495F-91A1-D639C4BD73E4}" destId="{3F3B3362-0AA7-4492-8ED6-9878B8271174}" srcOrd="2" destOrd="0" presId="urn:microsoft.com/office/officeart/2005/8/layout/orgChart1"/>
    <dgm:cxn modelId="{80309024-4754-4B26-A2C0-7FA081B37FA1}" type="presParOf" srcId="{EDFEDB4D-1992-4217-86A3-9F9AAB2357D3}" destId="{360E589E-9D7A-426B-9C49-BEB9DA8A04E1}" srcOrd="2" destOrd="0" presId="urn:microsoft.com/office/officeart/2005/8/layout/orgChart1"/>
    <dgm:cxn modelId="{11644F3B-0C2D-43BA-838C-EFA96B86B0D8}" type="presParOf" srcId="{EDFEDB4D-1992-4217-86A3-9F9AAB2357D3}" destId="{31FDD184-A24E-431B-8B24-DBDD591B95DA}" srcOrd="3" destOrd="0" presId="urn:microsoft.com/office/officeart/2005/8/layout/orgChart1"/>
    <dgm:cxn modelId="{8ACACA54-E827-491C-B2FD-CACDFE7F1FAF}" type="presParOf" srcId="{31FDD184-A24E-431B-8B24-DBDD591B95DA}" destId="{C9D58A1E-4057-4A98-959D-3F7AACCFB660}" srcOrd="0" destOrd="0" presId="urn:microsoft.com/office/officeart/2005/8/layout/orgChart1"/>
    <dgm:cxn modelId="{33B6DE7A-6248-4B41-BDB9-29F22F77D087}" type="presParOf" srcId="{C9D58A1E-4057-4A98-959D-3F7AACCFB660}" destId="{12A46204-E9B1-415F-AE08-A0A941682F45}" srcOrd="0" destOrd="0" presId="urn:microsoft.com/office/officeart/2005/8/layout/orgChart1"/>
    <dgm:cxn modelId="{133198FE-E455-48C5-BB80-68896FD52AEF}" type="presParOf" srcId="{C9D58A1E-4057-4A98-959D-3F7AACCFB660}" destId="{46FDF7EA-8B63-4E69-A296-06A2985A14FC}" srcOrd="1" destOrd="0" presId="urn:microsoft.com/office/officeart/2005/8/layout/orgChart1"/>
    <dgm:cxn modelId="{66CD8BF9-51D6-42D5-AB84-977C7DDA361D}" type="presParOf" srcId="{31FDD184-A24E-431B-8B24-DBDD591B95DA}" destId="{FA595B7C-8FEC-4AC7-9F10-4236A11D0653}" srcOrd="1" destOrd="0" presId="urn:microsoft.com/office/officeart/2005/8/layout/orgChart1"/>
    <dgm:cxn modelId="{28094031-205B-4831-AC59-67CB5BDF9595}" type="presParOf" srcId="{FA595B7C-8FEC-4AC7-9F10-4236A11D0653}" destId="{7854D3EF-7A7D-4E93-9C2A-FE593F1C59E1}" srcOrd="0" destOrd="0" presId="urn:microsoft.com/office/officeart/2005/8/layout/orgChart1"/>
    <dgm:cxn modelId="{293584C9-A2FE-4BBB-8D9B-01381C26972E}" type="presParOf" srcId="{FA595B7C-8FEC-4AC7-9F10-4236A11D0653}" destId="{69A2B871-794D-40EC-A27E-CEDFBB9E0478}" srcOrd="1" destOrd="0" presId="urn:microsoft.com/office/officeart/2005/8/layout/orgChart1"/>
    <dgm:cxn modelId="{9F4034EF-1EED-425D-8E83-95FDB97BF179}" type="presParOf" srcId="{69A2B871-794D-40EC-A27E-CEDFBB9E0478}" destId="{DB659F6C-EC3C-48EC-9915-A535074683D6}" srcOrd="0" destOrd="0" presId="urn:microsoft.com/office/officeart/2005/8/layout/orgChart1"/>
    <dgm:cxn modelId="{BA95326C-7550-4BE0-89C5-0BD57BE19B0B}" type="presParOf" srcId="{DB659F6C-EC3C-48EC-9915-A535074683D6}" destId="{E5DA499D-5BFA-4CD5-8D28-CE1CB26366CB}" srcOrd="0" destOrd="0" presId="urn:microsoft.com/office/officeart/2005/8/layout/orgChart1"/>
    <dgm:cxn modelId="{53F48EE2-DB77-4757-883F-01C6D14B110C}" type="presParOf" srcId="{DB659F6C-EC3C-48EC-9915-A535074683D6}" destId="{117B601E-5A47-4177-A460-32841233D593}" srcOrd="1" destOrd="0" presId="urn:microsoft.com/office/officeart/2005/8/layout/orgChart1"/>
    <dgm:cxn modelId="{1D8684B6-2977-4796-8C15-35929D8F347A}" type="presParOf" srcId="{69A2B871-794D-40EC-A27E-CEDFBB9E0478}" destId="{D3A511EB-7BAF-4E2F-9A0B-2FB9F5C7C1E8}" srcOrd="1" destOrd="0" presId="urn:microsoft.com/office/officeart/2005/8/layout/orgChart1"/>
    <dgm:cxn modelId="{1C8E2E0F-4267-4382-93B0-D7B471F2B1E3}" type="presParOf" srcId="{69A2B871-794D-40EC-A27E-CEDFBB9E0478}" destId="{EAC2D658-BEB6-4DDB-A05D-F3B71824794F}" srcOrd="2" destOrd="0" presId="urn:microsoft.com/office/officeart/2005/8/layout/orgChart1"/>
    <dgm:cxn modelId="{0441E715-1481-401A-9D30-632F0AAEA5F9}" type="presParOf" srcId="{31FDD184-A24E-431B-8B24-DBDD591B95DA}" destId="{2AFE9B3C-0011-44E0-81EF-9D56B751ADAE}" srcOrd="2" destOrd="0" presId="urn:microsoft.com/office/officeart/2005/8/layout/orgChart1"/>
    <dgm:cxn modelId="{D86605CB-E688-4B86-8820-0682B1F86475}" type="presParOf" srcId="{EDFEDB4D-1992-4217-86A3-9F9AAB2357D3}" destId="{E3605BC6-6DD0-4AE2-A878-16A54BDE6B5C}" srcOrd="4" destOrd="0" presId="urn:microsoft.com/office/officeart/2005/8/layout/orgChart1"/>
    <dgm:cxn modelId="{04D416B5-46C0-47BC-B8FE-0109CBF08926}" type="presParOf" srcId="{EDFEDB4D-1992-4217-86A3-9F9AAB2357D3}" destId="{50C3FE1E-9EDE-4449-8C12-4603608AF316}" srcOrd="5" destOrd="0" presId="urn:microsoft.com/office/officeart/2005/8/layout/orgChart1"/>
    <dgm:cxn modelId="{526FA1A1-A4B9-46EF-8A62-66BD1F5DCBC6}" type="presParOf" srcId="{50C3FE1E-9EDE-4449-8C12-4603608AF316}" destId="{00DF24BA-B05D-4BF5-B4B1-BF7B5AF06F4C}" srcOrd="0" destOrd="0" presId="urn:microsoft.com/office/officeart/2005/8/layout/orgChart1"/>
    <dgm:cxn modelId="{5892CC25-03CC-4758-AAF9-65AF4BC365F3}" type="presParOf" srcId="{00DF24BA-B05D-4BF5-B4B1-BF7B5AF06F4C}" destId="{CDAE78AA-1EA0-4F08-8B45-9E5F22AE8EC6}" srcOrd="0" destOrd="0" presId="urn:microsoft.com/office/officeart/2005/8/layout/orgChart1"/>
    <dgm:cxn modelId="{6A95697C-EDA9-4758-B5AD-61EBF7FFFD4B}" type="presParOf" srcId="{00DF24BA-B05D-4BF5-B4B1-BF7B5AF06F4C}" destId="{96BF2AF9-2E08-47D8-BFCB-49092EFC129B}" srcOrd="1" destOrd="0" presId="urn:microsoft.com/office/officeart/2005/8/layout/orgChart1"/>
    <dgm:cxn modelId="{14B5644B-B581-4DEE-A08F-4360E49F50B8}" type="presParOf" srcId="{50C3FE1E-9EDE-4449-8C12-4603608AF316}" destId="{741F43A9-BD07-45DA-A583-F5F6E1667C0A}" srcOrd="1" destOrd="0" presId="urn:microsoft.com/office/officeart/2005/8/layout/orgChart1"/>
    <dgm:cxn modelId="{605AAD49-F902-4A81-A82F-DE3F578249B2}" type="presParOf" srcId="{741F43A9-BD07-45DA-A583-F5F6E1667C0A}" destId="{6BE8FD3D-B9A3-4630-AC0C-27D674B729F4}" srcOrd="0" destOrd="0" presId="urn:microsoft.com/office/officeart/2005/8/layout/orgChart1"/>
    <dgm:cxn modelId="{10F2CFD6-850F-401E-BA38-B45284F43B5C}" type="presParOf" srcId="{741F43A9-BD07-45DA-A583-F5F6E1667C0A}" destId="{DF054553-4F8A-4107-AF8C-33AAA36315F5}" srcOrd="1" destOrd="0" presId="urn:microsoft.com/office/officeart/2005/8/layout/orgChart1"/>
    <dgm:cxn modelId="{AFF4BEB5-7DDA-463A-8C90-D0C1635832E7}" type="presParOf" srcId="{DF054553-4F8A-4107-AF8C-33AAA36315F5}" destId="{D7BB4CEB-0EF5-4BE4-88DB-257D07ADF9AA}" srcOrd="0" destOrd="0" presId="urn:microsoft.com/office/officeart/2005/8/layout/orgChart1"/>
    <dgm:cxn modelId="{B0EB4C41-5139-4155-8CB7-BFD41882F9BC}" type="presParOf" srcId="{D7BB4CEB-0EF5-4BE4-88DB-257D07ADF9AA}" destId="{3324F06F-D034-4291-A68F-812C9A3992FA}" srcOrd="0" destOrd="0" presId="urn:microsoft.com/office/officeart/2005/8/layout/orgChart1"/>
    <dgm:cxn modelId="{815AC0C9-FAB1-4CFE-AD2C-39921D711769}" type="presParOf" srcId="{D7BB4CEB-0EF5-4BE4-88DB-257D07ADF9AA}" destId="{7041BDF1-FDC4-4855-9D54-D5F4B6E41968}" srcOrd="1" destOrd="0" presId="urn:microsoft.com/office/officeart/2005/8/layout/orgChart1"/>
    <dgm:cxn modelId="{C049C020-18C4-4BE6-8B66-405174ECC80B}" type="presParOf" srcId="{DF054553-4F8A-4107-AF8C-33AAA36315F5}" destId="{AC4CD840-0E44-45A8-860E-50EF8E674101}" srcOrd="1" destOrd="0" presId="urn:microsoft.com/office/officeart/2005/8/layout/orgChart1"/>
    <dgm:cxn modelId="{AB147D28-1C83-4331-9F0E-6FD6B99D5A30}" type="presParOf" srcId="{DF054553-4F8A-4107-AF8C-33AAA36315F5}" destId="{316F98F4-ACD4-4042-AD7F-4D17F15E74CE}" srcOrd="2" destOrd="0" presId="urn:microsoft.com/office/officeart/2005/8/layout/orgChart1"/>
    <dgm:cxn modelId="{F0DFF31A-73D8-4369-806F-BFF4876A5C0D}" type="presParOf" srcId="{50C3FE1E-9EDE-4449-8C12-4603608AF316}" destId="{610F9E0D-BA59-4747-A3F6-4C301A7769EA}" srcOrd="2" destOrd="0" presId="urn:microsoft.com/office/officeart/2005/8/layout/orgChart1"/>
    <dgm:cxn modelId="{01B5BA4A-C9CC-46C6-844B-270CB03D29E0}" type="presParOf" srcId="{EDFEDB4D-1992-4217-86A3-9F9AAB2357D3}" destId="{F2DD68B1-0B12-44F2-B13F-CD31AB47D601}" srcOrd="6" destOrd="0" presId="urn:microsoft.com/office/officeart/2005/8/layout/orgChart1"/>
    <dgm:cxn modelId="{A0E48381-312C-41CA-9F4D-863800A8037C}" type="presParOf" srcId="{EDFEDB4D-1992-4217-86A3-9F9AAB2357D3}" destId="{08736161-F5F0-4AAB-AF62-177E6257D9F0}" srcOrd="7" destOrd="0" presId="urn:microsoft.com/office/officeart/2005/8/layout/orgChart1"/>
    <dgm:cxn modelId="{1E6163DC-E234-456C-A3B5-4A726DB34ECF}" type="presParOf" srcId="{08736161-F5F0-4AAB-AF62-177E6257D9F0}" destId="{D5B2D870-38E5-40A4-8531-F5D7882FCF56}" srcOrd="0" destOrd="0" presId="urn:microsoft.com/office/officeart/2005/8/layout/orgChart1"/>
    <dgm:cxn modelId="{C5A75637-BA06-41F4-B696-758AA41B0C93}" type="presParOf" srcId="{D5B2D870-38E5-40A4-8531-F5D7882FCF56}" destId="{2F459148-1AC1-4285-BB38-06AFA36A05B2}" srcOrd="0" destOrd="0" presId="urn:microsoft.com/office/officeart/2005/8/layout/orgChart1"/>
    <dgm:cxn modelId="{C03057FA-8A11-48CE-BF32-08D8C021466F}" type="presParOf" srcId="{D5B2D870-38E5-40A4-8531-F5D7882FCF56}" destId="{FE163298-00E9-4EF6-A736-4EA90D1C1D7B}" srcOrd="1" destOrd="0" presId="urn:microsoft.com/office/officeart/2005/8/layout/orgChart1"/>
    <dgm:cxn modelId="{401B918C-5B48-4C3F-86FA-D36171BC56D0}" type="presParOf" srcId="{08736161-F5F0-4AAB-AF62-177E6257D9F0}" destId="{79B6B676-B73D-4C19-8E27-4DC286AED9C2}" srcOrd="1" destOrd="0" presId="urn:microsoft.com/office/officeart/2005/8/layout/orgChart1"/>
    <dgm:cxn modelId="{48E27FF3-8251-40A0-8F38-8EE50240AFA4}" type="presParOf" srcId="{79B6B676-B73D-4C19-8E27-4DC286AED9C2}" destId="{F3F3C01F-F52C-492E-B228-3DFEB2EF854D}" srcOrd="0" destOrd="0" presId="urn:microsoft.com/office/officeart/2005/8/layout/orgChart1"/>
    <dgm:cxn modelId="{79829E40-E04F-41D3-85CF-2634C284D22D}" type="presParOf" srcId="{79B6B676-B73D-4C19-8E27-4DC286AED9C2}" destId="{A4ADEE4B-ADED-4EB5-8F01-9A8E3A43FC78}" srcOrd="1" destOrd="0" presId="urn:microsoft.com/office/officeart/2005/8/layout/orgChart1"/>
    <dgm:cxn modelId="{795B0AF0-BC1D-4BE9-8CB4-D478E760F02C}" type="presParOf" srcId="{A4ADEE4B-ADED-4EB5-8F01-9A8E3A43FC78}" destId="{8563EC69-5CD2-4C8E-A6C6-0F7C874A1DB8}" srcOrd="0" destOrd="0" presId="urn:microsoft.com/office/officeart/2005/8/layout/orgChart1"/>
    <dgm:cxn modelId="{C01CB688-A103-4F39-8092-37E276DAA425}" type="presParOf" srcId="{8563EC69-5CD2-4C8E-A6C6-0F7C874A1DB8}" destId="{C67D1970-1267-457C-8425-A70CDC419C7F}" srcOrd="0" destOrd="0" presId="urn:microsoft.com/office/officeart/2005/8/layout/orgChart1"/>
    <dgm:cxn modelId="{295F4174-D206-49F3-A4D3-CAA02BCC28AD}" type="presParOf" srcId="{8563EC69-5CD2-4C8E-A6C6-0F7C874A1DB8}" destId="{CAE323F3-426D-4EF3-8478-5CC901A90C3A}" srcOrd="1" destOrd="0" presId="urn:microsoft.com/office/officeart/2005/8/layout/orgChart1"/>
    <dgm:cxn modelId="{CE9B4429-07AD-49BA-A6C0-E6597167461C}" type="presParOf" srcId="{A4ADEE4B-ADED-4EB5-8F01-9A8E3A43FC78}" destId="{B3A8D8E2-466E-46D9-B4A3-2E38B69E4513}" srcOrd="1" destOrd="0" presId="urn:microsoft.com/office/officeart/2005/8/layout/orgChart1"/>
    <dgm:cxn modelId="{42EE182A-C03E-4902-9063-CFBE9A8F4B47}" type="presParOf" srcId="{A4ADEE4B-ADED-4EB5-8F01-9A8E3A43FC78}" destId="{8148E5D4-1592-4DF6-BCFC-6774C78D1765}" srcOrd="2" destOrd="0" presId="urn:microsoft.com/office/officeart/2005/8/layout/orgChart1"/>
    <dgm:cxn modelId="{A7CFE41C-BADF-4435-AFED-C8D00750DB4B}" type="presParOf" srcId="{08736161-F5F0-4AAB-AF62-177E6257D9F0}" destId="{FA29F084-9FD1-46F4-9F9C-207167995477}" srcOrd="2" destOrd="0" presId="urn:microsoft.com/office/officeart/2005/8/layout/orgChart1"/>
    <dgm:cxn modelId="{BA43D464-0550-4615-A1FB-43F0343E2DFB}" type="presParOf" srcId="{B51367DB-721A-4786-8ACB-5C122C32DF91}" destId="{9766589C-4E1E-4C94-83E9-F3D642E189A8}" srcOrd="2" destOrd="0" presId="urn:microsoft.com/office/officeart/2005/8/layout/orgChart1"/>
    <dgm:cxn modelId="{24F33E3C-9AB0-4965-8E35-0B804EBC5415}" type="presParOf" srcId="{9766589C-4E1E-4C94-83E9-F3D642E189A8}" destId="{6A5861D0-2996-421D-84FC-30FF52AF16FC}" srcOrd="0" destOrd="0" presId="urn:microsoft.com/office/officeart/2005/8/layout/orgChart1"/>
    <dgm:cxn modelId="{C9996487-E2A9-4321-9825-54E300FFB9D1}" type="presParOf" srcId="{9766589C-4E1E-4C94-83E9-F3D642E189A8}" destId="{B516EA9C-6121-4812-89B4-7BAB9C630A1E}" srcOrd="1" destOrd="0" presId="urn:microsoft.com/office/officeart/2005/8/layout/orgChart1"/>
    <dgm:cxn modelId="{0AC21854-AC1C-4996-9D46-9150098DA90E}" type="presParOf" srcId="{B516EA9C-6121-4812-89B4-7BAB9C630A1E}" destId="{3DB768ED-C5E0-4DC0-89A5-44C26ACBCD70}" srcOrd="0" destOrd="0" presId="urn:microsoft.com/office/officeart/2005/8/layout/orgChart1"/>
    <dgm:cxn modelId="{A386FEE1-10FF-4A81-B7BC-D7D65ABAB893}" type="presParOf" srcId="{3DB768ED-C5E0-4DC0-89A5-44C26ACBCD70}" destId="{F5CC11BA-A536-4D00-8F82-5C3326F255E8}" srcOrd="0" destOrd="0" presId="urn:microsoft.com/office/officeart/2005/8/layout/orgChart1"/>
    <dgm:cxn modelId="{4FF61AEB-03A5-486B-ABFD-D66551E84133}" type="presParOf" srcId="{3DB768ED-C5E0-4DC0-89A5-44C26ACBCD70}" destId="{3147E36C-6ECA-4B35-8918-669B267F9933}" srcOrd="1" destOrd="0" presId="urn:microsoft.com/office/officeart/2005/8/layout/orgChart1"/>
    <dgm:cxn modelId="{2381B8C9-33F5-4D6A-82B5-9F5A0C28DEA8}" type="presParOf" srcId="{B516EA9C-6121-4812-89B4-7BAB9C630A1E}" destId="{B85DB7A4-CC06-4B7C-BB68-C777B64693BA}" srcOrd="1" destOrd="0" presId="urn:microsoft.com/office/officeart/2005/8/layout/orgChart1"/>
    <dgm:cxn modelId="{5BB958BA-9FE3-4B8F-94C8-A4C927918728}" type="presParOf" srcId="{B516EA9C-6121-4812-89B4-7BAB9C630A1E}" destId="{3ED1CDA2-33ED-42E9-B385-4B1CDC3684F9}"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7026398-DA9C-49B1-96DB-395020ECD924}">
      <dsp:nvSpPr>
        <dsp:cNvPr id="0" name=""/>
        <dsp:cNvSpPr/>
      </dsp:nvSpPr>
      <dsp:spPr>
        <a:xfrm>
          <a:off x="3115114" y="511994"/>
          <a:ext cx="91440" cy="301016"/>
        </a:xfrm>
        <a:custGeom>
          <a:avLst/>
          <a:gdLst/>
          <a:ahLst/>
          <a:cxnLst/>
          <a:rect l="0" t="0" r="0" b="0"/>
          <a:pathLst>
            <a:path>
              <a:moveTo>
                <a:pt x="45720" y="0"/>
              </a:moveTo>
              <a:lnTo>
                <a:pt x="45720" y="301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86CEB5-AF8B-4D69-A616-36E1E304EDB9}">
      <dsp:nvSpPr>
        <dsp:cNvPr id="0" name=""/>
        <dsp:cNvSpPr/>
      </dsp:nvSpPr>
      <dsp:spPr>
        <a:xfrm>
          <a:off x="2277208" y="144"/>
          <a:ext cx="1767252" cy="511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Ministry of co-operative development and marketing</a:t>
          </a:r>
        </a:p>
      </dsp:txBody>
      <dsp:txXfrm>
        <a:off x="2277208" y="144"/>
        <a:ext cx="1767252" cy="511849"/>
      </dsp:txXfrm>
    </dsp:sp>
    <dsp:sp modelId="{F6161DE3-CA93-4BEE-A426-9B1DBB1E9088}">
      <dsp:nvSpPr>
        <dsp:cNvPr id="0" name=""/>
        <dsp:cNvSpPr/>
      </dsp:nvSpPr>
      <dsp:spPr>
        <a:xfrm>
          <a:off x="2022233" y="813010"/>
          <a:ext cx="2277202" cy="7167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Sacco societies regulatory authority (SASRA)</a:t>
          </a:r>
        </a:p>
      </dsp:txBody>
      <dsp:txXfrm>
        <a:off x="2022233" y="813010"/>
        <a:ext cx="2277202" cy="71670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A5861D0-2996-421D-84FC-30FF52AF16FC}">
      <dsp:nvSpPr>
        <dsp:cNvPr id="0" name=""/>
        <dsp:cNvSpPr/>
      </dsp:nvSpPr>
      <dsp:spPr>
        <a:xfrm>
          <a:off x="2881632" y="622719"/>
          <a:ext cx="130304" cy="570859"/>
        </a:xfrm>
        <a:custGeom>
          <a:avLst/>
          <a:gdLst/>
          <a:ahLst/>
          <a:cxnLst/>
          <a:rect l="0" t="0" r="0" b="0"/>
          <a:pathLst>
            <a:path>
              <a:moveTo>
                <a:pt x="130304" y="0"/>
              </a:moveTo>
              <a:lnTo>
                <a:pt x="130304" y="570859"/>
              </a:lnTo>
              <a:lnTo>
                <a:pt x="0" y="570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3C01F-F52C-492E-B228-3DFEB2EF854D}">
      <dsp:nvSpPr>
        <dsp:cNvPr id="0" name=""/>
        <dsp:cNvSpPr/>
      </dsp:nvSpPr>
      <dsp:spPr>
        <a:xfrm>
          <a:off x="4767952" y="2384939"/>
          <a:ext cx="186149" cy="1413225"/>
        </a:xfrm>
        <a:custGeom>
          <a:avLst/>
          <a:gdLst/>
          <a:ahLst/>
          <a:cxnLst/>
          <a:rect l="0" t="0" r="0" b="0"/>
          <a:pathLst>
            <a:path>
              <a:moveTo>
                <a:pt x="0" y="0"/>
              </a:moveTo>
              <a:lnTo>
                <a:pt x="0" y="1413225"/>
              </a:lnTo>
              <a:lnTo>
                <a:pt x="186149" y="14132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DD68B1-0B12-44F2-B13F-CD31AB47D601}">
      <dsp:nvSpPr>
        <dsp:cNvPr id="0" name=""/>
        <dsp:cNvSpPr/>
      </dsp:nvSpPr>
      <dsp:spPr>
        <a:xfrm>
          <a:off x="3011937" y="622719"/>
          <a:ext cx="2252414" cy="1141719"/>
        </a:xfrm>
        <a:custGeom>
          <a:avLst/>
          <a:gdLst/>
          <a:ahLst/>
          <a:cxnLst/>
          <a:rect l="0" t="0" r="0" b="0"/>
          <a:pathLst>
            <a:path>
              <a:moveTo>
                <a:pt x="0" y="0"/>
              </a:moveTo>
              <a:lnTo>
                <a:pt x="0" y="1011414"/>
              </a:lnTo>
              <a:lnTo>
                <a:pt x="2252414" y="1011414"/>
              </a:lnTo>
              <a:lnTo>
                <a:pt x="2252414" y="1141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E8FD3D-B9A3-4630-AC0C-27D674B729F4}">
      <dsp:nvSpPr>
        <dsp:cNvPr id="0" name=""/>
        <dsp:cNvSpPr/>
      </dsp:nvSpPr>
      <dsp:spPr>
        <a:xfrm>
          <a:off x="3266342" y="2359697"/>
          <a:ext cx="186149" cy="1050521"/>
        </a:xfrm>
        <a:custGeom>
          <a:avLst/>
          <a:gdLst/>
          <a:ahLst/>
          <a:cxnLst/>
          <a:rect l="0" t="0" r="0" b="0"/>
          <a:pathLst>
            <a:path>
              <a:moveTo>
                <a:pt x="0" y="0"/>
              </a:moveTo>
              <a:lnTo>
                <a:pt x="0" y="1050521"/>
              </a:lnTo>
              <a:lnTo>
                <a:pt x="186149" y="1050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05BC6-6DD0-4AE2-A878-16A54BDE6B5C}">
      <dsp:nvSpPr>
        <dsp:cNvPr id="0" name=""/>
        <dsp:cNvSpPr/>
      </dsp:nvSpPr>
      <dsp:spPr>
        <a:xfrm>
          <a:off x="3011937" y="622719"/>
          <a:ext cx="750804" cy="1116477"/>
        </a:xfrm>
        <a:custGeom>
          <a:avLst/>
          <a:gdLst/>
          <a:ahLst/>
          <a:cxnLst/>
          <a:rect l="0" t="0" r="0" b="0"/>
          <a:pathLst>
            <a:path>
              <a:moveTo>
                <a:pt x="0" y="0"/>
              </a:moveTo>
              <a:lnTo>
                <a:pt x="0" y="986172"/>
              </a:lnTo>
              <a:lnTo>
                <a:pt x="750804" y="986172"/>
              </a:lnTo>
              <a:lnTo>
                <a:pt x="750804" y="1116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4D3EF-7A7D-4E93-9C2A-FE593F1C59E1}">
      <dsp:nvSpPr>
        <dsp:cNvPr id="0" name=""/>
        <dsp:cNvSpPr/>
      </dsp:nvSpPr>
      <dsp:spPr>
        <a:xfrm>
          <a:off x="1764732" y="2384939"/>
          <a:ext cx="186149" cy="1016865"/>
        </a:xfrm>
        <a:custGeom>
          <a:avLst/>
          <a:gdLst/>
          <a:ahLst/>
          <a:cxnLst/>
          <a:rect l="0" t="0" r="0" b="0"/>
          <a:pathLst>
            <a:path>
              <a:moveTo>
                <a:pt x="0" y="0"/>
              </a:moveTo>
              <a:lnTo>
                <a:pt x="0" y="1016865"/>
              </a:lnTo>
              <a:lnTo>
                <a:pt x="186149" y="1016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0E589E-9D7A-426B-9C49-BEB9DA8A04E1}">
      <dsp:nvSpPr>
        <dsp:cNvPr id="0" name=""/>
        <dsp:cNvSpPr/>
      </dsp:nvSpPr>
      <dsp:spPr>
        <a:xfrm>
          <a:off x="2261132" y="622719"/>
          <a:ext cx="750804" cy="1141719"/>
        </a:xfrm>
        <a:custGeom>
          <a:avLst/>
          <a:gdLst/>
          <a:ahLst/>
          <a:cxnLst/>
          <a:rect l="0" t="0" r="0" b="0"/>
          <a:pathLst>
            <a:path>
              <a:moveTo>
                <a:pt x="750804" y="0"/>
              </a:moveTo>
              <a:lnTo>
                <a:pt x="750804" y="1011414"/>
              </a:lnTo>
              <a:lnTo>
                <a:pt x="0" y="1011414"/>
              </a:lnTo>
              <a:lnTo>
                <a:pt x="0" y="1141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3A323-E1BE-4AE0-AE61-7F045278FFE6}">
      <dsp:nvSpPr>
        <dsp:cNvPr id="0" name=""/>
        <dsp:cNvSpPr/>
      </dsp:nvSpPr>
      <dsp:spPr>
        <a:xfrm>
          <a:off x="263122" y="2384939"/>
          <a:ext cx="186149" cy="1016865"/>
        </a:xfrm>
        <a:custGeom>
          <a:avLst/>
          <a:gdLst/>
          <a:ahLst/>
          <a:cxnLst/>
          <a:rect l="0" t="0" r="0" b="0"/>
          <a:pathLst>
            <a:path>
              <a:moveTo>
                <a:pt x="0" y="0"/>
              </a:moveTo>
              <a:lnTo>
                <a:pt x="0" y="1016865"/>
              </a:lnTo>
              <a:lnTo>
                <a:pt x="186149" y="1016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806E3-900F-4DF0-A295-CCEADEDEDA26}">
      <dsp:nvSpPr>
        <dsp:cNvPr id="0" name=""/>
        <dsp:cNvSpPr/>
      </dsp:nvSpPr>
      <dsp:spPr>
        <a:xfrm>
          <a:off x="759522" y="622719"/>
          <a:ext cx="2252414" cy="1141719"/>
        </a:xfrm>
        <a:custGeom>
          <a:avLst/>
          <a:gdLst/>
          <a:ahLst/>
          <a:cxnLst/>
          <a:rect l="0" t="0" r="0" b="0"/>
          <a:pathLst>
            <a:path>
              <a:moveTo>
                <a:pt x="2252414" y="0"/>
              </a:moveTo>
              <a:lnTo>
                <a:pt x="2252414" y="1011414"/>
              </a:lnTo>
              <a:lnTo>
                <a:pt x="0" y="1011414"/>
              </a:lnTo>
              <a:lnTo>
                <a:pt x="0" y="1141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43B1-9477-4F5C-8B51-9EB34063FC06}">
      <dsp:nvSpPr>
        <dsp:cNvPr id="0" name=""/>
        <dsp:cNvSpPr/>
      </dsp:nvSpPr>
      <dsp:spPr>
        <a:xfrm>
          <a:off x="2391437" y="221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Ministry of Finance</a:t>
          </a:r>
        </a:p>
      </dsp:txBody>
      <dsp:txXfrm>
        <a:off x="2391437" y="2219"/>
        <a:ext cx="1240999" cy="620499"/>
      </dsp:txXfrm>
    </dsp:sp>
    <dsp:sp modelId="{806C5EA8-E5B7-4969-86C4-FD5B6FB12761}">
      <dsp:nvSpPr>
        <dsp:cNvPr id="0" name=""/>
        <dsp:cNvSpPr/>
      </dsp:nvSpPr>
      <dsp:spPr>
        <a:xfrm>
          <a:off x="139022" y="176443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The central bank of Kenya</a:t>
          </a:r>
        </a:p>
      </dsp:txBody>
      <dsp:txXfrm>
        <a:off x="139022" y="1764439"/>
        <a:ext cx="1240999" cy="620499"/>
      </dsp:txXfrm>
    </dsp:sp>
    <dsp:sp modelId="{B1E75421-EB89-47F0-BD42-5378B800DFB0}">
      <dsp:nvSpPr>
        <dsp:cNvPr id="0" name=""/>
        <dsp:cNvSpPr/>
      </dsp:nvSpPr>
      <dsp:spPr>
        <a:xfrm>
          <a:off x="449272" y="2645548"/>
          <a:ext cx="1240999" cy="15125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commercial banks</a:t>
          </a:r>
        </a:p>
        <a:p>
          <a:pPr lvl="0" algn="ctr" defTabSz="311150">
            <a:lnSpc>
              <a:spcPct val="90000"/>
            </a:lnSpc>
            <a:spcBef>
              <a:spcPct val="0"/>
            </a:spcBef>
            <a:spcAft>
              <a:spcPct val="35000"/>
            </a:spcAft>
          </a:pPr>
          <a:r>
            <a:rPr lang="en-GB" sz="700" kern="1200"/>
            <a:t>Non bank financial institutions</a:t>
          </a:r>
        </a:p>
        <a:p>
          <a:pPr lvl="0" algn="ctr" defTabSz="311150">
            <a:lnSpc>
              <a:spcPct val="90000"/>
            </a:lnSpc>
            <a:spcBef>
              <a:spcPct val="0"/>
            </a:spcBef>
            <a:spcAft>
              <a:spcPct val="35000"/>
            </a:spcAft>
          </a:pPr>
          <a:r>
            <a:rPr lang="en-GB" sz="700" kern="1200"/>
            <a:t>Mortgage institutions</a:t>
          </a:r>
        </a:p>
        <a:p>
          <a:pPr lvl="0" algn="ctr" defTabSz="311150">
            <a:lnSpc>
              <a:spcPct val="90000"/>
            </a:lnSpc>
            <a:spcBef>
              <a:spcPct val="0"/>
            </a:spcBef>
            <a:spcAft>
              <a:spcPct val="35000"/>
            </a:spcAft>
          </a:pPr>
          <a:r>
            <a:rPr lang="en-GB" sz="700" kern="1200"/>
            <a:t>Forex bureaus</a:t>
          </a:r>
        </a:p>
        <a:p>
          <a:pPr lvl="0" algn="ctr" defTabSz="311150">
            <a:lnSpc>
              <a:spcPct val="90000"/>
            </a:lnSpc>
            <a:spcBef>
              <a:spcPct val="0"/>
            </a:spcBef>
            <a:spcAft>
              <a:spcPct val="35000"/>
            </a:spcAft>
          </a:pPr>
          <a:r>
            <a:rPr lang="en-GB" sz="700" kern="1200"/>
            <a:t>Building societies</a:t>
          </a:r>
        </a:p>
        <a:p>
          <a:pPr lvl="0" algn="ctr" defTabSz="311150">
            <a:lnSpc>
              <a:spcPct val="90000"/>
            </a:lnSpc>
            <a:spcBef>
              <a:spcPct val="0"/>
            </a:spcBef>
            <a:spcAft>
              <a:spcPct val="35000"/>
            </a:spcAft>
          </a:pPr>
          <a:r>
            <a:rPr lang="en-GB" sz="700" kern="1200"/>
            <a:t>Micro-finance instns</a:t>
          </a:r>
        </a:p>
        <a:p>
          <a:pPr lvl="0" algn="ctr" defTabSz="311150">
            <a:lnSpc>
              <a:spcPct val="90000"/>
            </a:lnSpc>
            <a:spcBef>
              <a:spcPct val="0"/>
            </a:spcBef>
            <a:spcAft>
              <a:spcPct val="35000"/>
            </a:spcAft>
          </a:pPr>
          <a:r>
            <a:rPr lang="en-GB" sz="700" kern="1200"/>
            <a:t>Mobile cash transfer (M-Pesa, Zap, Orange Money, Yu-Cash)</a:t>
          </a:r>
        </a:p>
        <a:p>
          <a:pPr lvl="0" algn="ctr" defTabSz="311150">
            <a:lnSpc>
              <a:spcPct val="90000"/>
            </a:lnSpc>
            <a:spcBef>
              <a:spcPct val="0"/>
            </a:spcBef>
            <a:spcAft>
              <a:spcPct val="35000"/>
            </a:spcAft>
          </a:pPr>
          <a:endParaRPr lang="en-GB" sz="700" kern="1200"/>
        </a:p>
      </dsp:txBody>
      <dsp:txXfrm>
        <a:off x="449272" y="2645548"/>
        <a:ext cx="1240999" cy="1512511"/>
      </dsp:txXfrm>
    </dsp:sp>
    <dsp:sp modelId="{12A46204-E9B1-415F-AE08-A0A941682F45}">
      <dsp:nvSpPr>
        <dsp:cNvPr id="0" name=""/>
        <dsp:cNvSpPr/>
      </dsp:nvSpPr>
      <dsp:spPr>
        <a:xfrm>
          <a:off x="1640632" y="176443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Retirement benefits authority</a:t>
          </a:r>
        </a:p>
      </dsp:txBody>
      <dsp:txXfrm>
        <a:off x="1640632" y="1764439"/>
        <a:ext cx="1240999" cy="620499"/>
      </dsp:txXfrm>
    </dsp:sp>
    <dsp:sp modelId="{E5DA499D-5BFA-4CD5-8D28-CE1CB26366CB}">
      <dsp:nvSpPr>
        <dsp:cNvPr id="0" name=""/>
        <dsp:cNvSpPr/>
      </dsp:nvSpPr>
      <dsp:spPr>
        <a:xfrm>
          <a:off x="1950882" y="2645548"/>
          <a:ext cx="1240999" cy="15125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Retirement benefit schemes</a:t>
          </a:r>
        </a:p>
        <a:p>
          <a:pPr lvl="0" algn="ctr" defTabSz="311150">
            <a:lnSpc>
              <a:spcPct val="90000"/>
            </a:lnSpc>
            <a:spcBef>
              <a:spcPct val="0"/>
            </a:spcBef>
            <a:spcAft>
              <a:spcPct val="35000"/>
            </a:spcAft>
          </a:pPr>
          <a:r>
            <a:rPr lang="en-GB" sz="700" kern="1200"/>
            <a:t>Pooled schemes</a:t>
          </a:r>
        </a:p>
        <a:p>
          <a:pPr lvl="0" algn="ctr" defTabSz="311150">
            <a:lnSpc>
              <a:spcPct val="90000"/>
            </a:lnSpc>
            <a:spcBef>
              <a:spcPct val="0"/>
            </a:spcBef>
            <a:spcAft>
              <a:spcPct val="35000"/>
            </a:spcAft>
          </a:pPr>
          <a:r>
            <a:rPr lang="en-GB" sz="700" kern="1200"/>
            <a:t>NSSF</a:t>
          </a:r>
        </a:p>
        <a:p>
          <a:pPr lvl="0" algn="ctr" defTabSz="311150">
            <a:lnSpc>
              <a:spcPct val="90000"/>
            </a:lnSpc>
            <a:spcBef>
              <a:spcPct val="0"/>
            </a:spcBef>
            <a:spcAft>
              <a:spcPct val="35000"/>
            </a:spcAft>
          </a:pPr>
          <a:r>
            <a:rPr lang="en-GB" sz="700" kern="1200"/>
            <a:t>Administators</a:t>
          </a:r>
        </a:p>
        <a:p>
          <a:pPr lvl="0" algn="ctr" defTabSz="311150">
            <a:lnSpc>
              <a:spcPct val="90000"/>
            </a:lnSpc>
            <a:spcBef>
              <a:spcPct val="0"/>
            </a:spcBef>
            <a:spcAft>
              <a:spcPct val="35000"/>
            </a:spcAft>
          </a:pPr>
          <a:r>
            <a:rPr lang="en-GB" sz="700" kern="1200"/>
            <a:t>Fund managers</a:t>
          </a:r>
        </a:p>
        <a:p>
          <a:pPr lvl="0" algn="ctr" defTabSz="311150">
            <a:lnSpc>
              <a:spcPct val="90000"/>
            </a:lnSpc>
            <a:spcBef>
              <a:spcPct val="0"/>
            </a:spcBef>
            <a:spcAft>
              <a:spcPct val="35000"/>
            </a:spcAft>
          </a:pPr>
          <a:r>
            <a:rPr lang="en-GB" sz="700" kern="1200"/>
            <a:t>Custodians</a:t>
          </a:r>
        </a:p>
      </dsp:txBody>
      <dsp:txXfrm>
        <a:off x="1950882" y="2645548"/>
        <a:ext cx="1240999" cy="1512511"/>
      </dsp:txXfrm>
    </dsp:sp>
    <dsp:sp modelId="{CDAE78AA-1EA0-4F08-8B45-9E5F22AE8EC6}">
      <dsp:nvSpPr>
        <dsp:cNvPr id="0" name=""/>
        <dsp:cNvSpPr/>
      </dsp:nvSpPr>
      <dsp:spPr>
        <a:xfrm>
          <a:off x="3142242" y="1739197"/>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Insurance regulatory authority</a:t>
          </a:r>
        </a:p>
      </dsp:txBody>
      <dsp:txXfrm>
        <a:off x="3142242" y="1739197"/>
        <a:ext cx="1240999" cy="620499"/>
      </dsp:txXfrm>
    </dsp:sp>
    <dsp:sp modelId="{3324F06F-D034-4291-A68F-812C9A3992FA}">
      <dsp:nvSpPr>
        <dsp:cNvPr id="0" name=""/>
        <dsp:cNvSpPr/>
      </dsp:nvSpPr>
      <dsp:spPr>
        <a:xfrm>
          <a:off x="3452492" y="2645548"/>
          <a:ext cx="1240999" cy="15293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Insurance companies</a:t>
          </a:r>
        </a:p>
        <a:p>
          <a:pPr lvl="0" algn="ctr" defTabSz="311150">
            <a:lnSpc>
              <a:spcPct val="90000"/>
            </a:lnSpc>
            <a:spcBef>
              <a:spcPct val="0"/>
            </a:spcBef>
            <a:spcAft>
              <a:spcPct val="35000"/>
            </a:spcAft>
          </a:pPr>
          <a:r>
            <a:rPr lang="en-GB" sz="700" kern="1200"/>
            <a:t>Insurance brokers</a:t>
          </a:r>
        </a:p>
        <a:p>
          <a:pPr lvl="0" algn="ctr" defTabSz="311150">
            <a:lnSpc>
              <a:spcPct val="90000"/>
            </a:lnSpc>
            <a:spcBef>
              <a:spcPct val="0"/>
            </a:spcBef>
            <a:spcAft>
              <a:spcPct val="35000"/>
            </a:spcAft>
          </a:pPr>
          <a:r>
            <a:rPr lang="en-GB" sz="700" kern="1200"/>
            <a:t>Insurance agents</a:t>
          </a:r>
        </a:p>
        <a:p>
          <a:pPr lvl="0" algn="ctr" defTabSz="311150">
            <a:lnSpc>
              <a:spcPct val="90000"/>
            </a:lnSpc>
            <a:spcBef>
              <a:spcPct val="0"/>
            </a:spcBef>
            <a:spcAft>
              <a:spcPct val="35000"/>
            </a:spcAft>
          </a:pPr>
          <a:r>
            <a:rPr lang="en-GB" sz="700" kern="1200"/>
            <a:t>Assessors and adjustors</a:t>
          </a:r>
        </a:p>
        <a:p>
          <a:pPr lvl="0" algn="ctr" defTabSz="311150">
            <a:lnSpc>
              <a:spcPct val="90000"/>
            </a:lnSpc>
            <a:spcBef>
              <a:spcPct val="0"/>
            </a:spcBef>
            <a:spcAft>
              <a:spcPct val="35000"/>
            </a:spcAft>
          </a:pPr>
          <a:r>
            <a:rPr lang="en-GB" sz="700" kern="1200"/>
            <a:t>Health management companies</a:t>
          </a:r>
        </a:p>
      </dsp:txBody>
      <dsp:txXfrm>
        <a:off x="3452492" y="2645548"/>
        <a:ext cx="1240999" cy="1529339"/>
      </dsp:txXfrm>
    </dsp:sp>
    <dsp:sp modelId="{2F459148-1AC1-4285-BB38-06AFA36A05B2}">
      <dsp:nvSpPr>
        <dsp:cNvPr id="0" name=""/>
        <dsp:cNvSpPr/>
      </dsp:nvSpPr>
      <dsp:spPr>
        <a:xfrm>
          <a:off x="4643852" y="176443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Capital markets authority</a:t>
          </a:r>
        </a:p>
      </dsp:txBody>
      <dsp:txXfrm>
        <a:off x="4643852" y="1764439"/>
        <a:ext cx="1240999" cy="620499"/>
      </dsp:txXfrm>
    </dsp:sp>
    <dsp:sp modelId="{C67D1970-1267-457C-8425-A70CDC419C7F}">
      <dsp:nvSpPr>
        <dsp:cNvPr id="0" name=""/>
        <dsp:cNvSpPr/>
      </dsp:nvSpPr>
      <dsp:spPr>
        <a:xfrm>
          <a:off x="4954102" y="2645548"/>
          <a:ext cx="1240999" cy="2305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Securities exchanges</a:t>
          </a:r>
        </a:p>
        <a:p>
          <a:pPr lvl="0" algn="ctr" defTabSz="311150">
            <a:lnSpc>
              <a:spcPct val="90000"/>
            </a:lnSpc>
            <a:spcBef>
              <a:spcPct val="0"/>
            </a:spcBef>
            <a:spcAft>
              <a:spcPct val="35000"/>
            </a:spcAft>
          </a:pPr>
          <a:r>
            <a:rPr lang="en-GB" sz="700" kern="1200"/>
            <a:t>Fund managers</a:t>
          </a:r>
        </a:p>
        <a:p>
          <a:pPr lvl="0" algn="ctr" defTabSz="311150">
            <a:lnSpc>
              <a:spcPct val="90000"/>
            </a:lnSpc>
            <a:spcBef>
              <a:spcPct val="0"/>
            </a:spcBef>
            <a:spcAft>
              <a:spcPct val="35000"/>
            </a:spcAft>
          </a:pPr>
          <a:r>
            <a:rPr lang="en-GB" sz="700" kern="1200"/>
            <a:t>Central depository systems</a:t>
          </a:r>
        </a:p>
        <a:p>
          <a:pPr lvl="0" algn="ctr" defTabSz="311150">
            <a:lnSpc>
              <a:spcPct val="90000"/>
            </a:lnSpc>
            <a:spcBef>
              <a:spcPct val="0"/>
            </a:spcBef>
            <a:spcAft>
              <a:spcPct val="35000"/>
            </a:spcAft>
          </a:pPr>
          <a:r>
            <a:rPr lang="en-GB" sz="700" kern="1200"/>
            <a:t>custodians</a:t>
          </a:r>
        </a:p>
        <a:p>
          <a:pPr lvl="0" algn="ctr" defTabSz="311150">
            <a:lnSpc>
              <a:spcPct val="90000"/>
            </a:lnSpc>
            <a:spcBef>
              <a:spcPct val="0"/>
            </a:spcBef>
            <a:spcAft>
              <a:spcPct val="35000"/>
            </a:spcAft>
          </a:pPr>
          <a:r>
            <a:rPr lang="en-GB" sz="700" kern="1200"/>
            <a:t>investment banks</a:t>
          </a:r>
        </a:p>
        <a:p>
          <a:pPr lvl="0" algn="ctr" defTabSz="311150">
            <a:lnSpc>
              <a:spcPct val="90000"/>
            </a:lnSpc>
            <a:spcBef>
              <a:spcPct val="0"/>
            </a:spcBef>
            <a:spcAft>
              <a:spcPct val="35000"/>
            </a:spcAft>
          </a:pPr>
          <a:r>
            <a:rPr lang="en-GB" sz="700" kern="1200"/>
            <a:t>Collective investment schemes</a:t>
          </a:r>
        </a:p>
        <a:p>
          <a:pPr lvl="0" algn="ctr" defTabSz="311150">
            <a:lnSpc>
              <a:spcPct val="90000"/>
            </a:lnSpc>
            <a:spcBef>
              <a:spcPct val="0"/>
            </a:spcBef>
            <a:spcAft>
              <a:spcPct val="35000"/>
            </a:spcAft>
          </a:pPr>
          <a:r>
            <a:rPr lang="en-GB" sz="700" kern="1200"/>
            <a:t>Investment advisors</a:t>
          </a:r>
        </a:p>
        <a:p>
          <a:pPr lvl="0" algn="ctr" defTabSz="311150">
            <a:lnSpc>
              <a:spcPct val="90000"/>
            </a:lnSpc>
            <a:spcBef>
              <a:spcPct val="0"/>
            </a:spcBef>
            <a:spcAft>
              <a:spcPct val="35000"/>
            </a:spcAft>
          </a:pPr>
          <a:r>
            <a:rPr lang="en-GB" sz="700" kern="1200"/>
            <a:t>Stock brokers</a:t>
          </a:r>
        </a:p>
        <a:p>
          <a:pPr lvl="0" algn="ctr" defTabSz="311150">
            <a:lnSpc>
              <a:spcPct val="90000"/>
            </a:lnSpc>
            <a:spcBef>
              <a:spcPct val="0"/>
            </a:spcBef>
            <a:spcAft>
              <a:spcPct val="35000"/>
            </a:spcAft>
          </a:pPr>
          <a:r>
            <a:rPr lang="en-GB" sz="700" kern="1200"/>
            <a:t>Securities dealers</a:t>
          </a:r>
        </a:p>
        <a:p>
          <a:pPr lvl="0" algn="ctr" defTabSz="311150">
            <a:lnSpc>
              <a:spcPct val="90000"/>
            </a:lnSpc>
            <a:spcBef>
              <a:spcPct val="0"/>
            </a:spcBef>
            <a:spcAft>
              <a:spcPct val="35000"/>
            </a:spcAft>
          </a:pPr>
          <a:r>
            <a:rPr lang="en-GB" sz="700" kern="1200"/>
            <a:t>Listed companies</a:t>
          </a:r>
        </a:p>
        <a:p>
          <a:pPr lvl="0" algn="ctr" defTabSz="311150">
            <a:lnSpc>
              <a:spcPct val="90000"/>
            </a:lnSpc>
            <a:spcBef>
              <a:spcPct val="0"/>
            </a:spcBef>
            <a:spcAft>
              <a:spcPct val="35000"/>
            </a:spcAft>
          </a:pPr>
          <a:r>
            <a:rPr lang="en-GB" sz="700" kern="1200"/>
            <a:t>Credit rating agencies</a:t>
          </a:r>
        </a:p>
        <a:p>
          <a:pPr lvl="0" algn="ctr" defTabSz="311150">
            <a:lnSpc>
              <a:spcPct val="90000"/>
            </a:lnSpc>
            <a:spcBef>
              <a:spcPct val="0"/>
            </a:spcBef>
            <a:spcAft>
              <a:spcPct val="35000"/>
            </a:spcAft>
          </a:pPr>
          <a:r>
            <a:rPr lang="en-GB" sz="700" kern="1200"/>
            <a:t>Venture capital firms</a:t>
          </a:r>
        </a:p>
        <a:p>
          <a:pPr lvl="0" algn="ctr" defTabSz="311150">
            <a:lnSpc>
              <a:spcPct val="90000"/>
            </a:lnSpc>
            <a:spcBef>
              <a:spcPct val="0"/>
            </a:spcBef>
            <a:spcAft>
              <a:spcPct val="35000"/>
            </a:spcAft>
          </a:pPr>
          <a:endParaRPr lang="en-GB" sz="700" kern="1200"/>
        </a:p>
      </dsp:txBody>
      <dsp:txXfrm>
        <a:off x="4954102" y="2645548"/>
        <a:ext cx="1240999" cy="2305231"/>
      </dsp:txXfrm>
    </dsp:sp>
    <dsp:sp modelId="{F5CC11BA-A536-4D00-8F82-5C3326F255E8}">
      <dsp:nvSpPr>
        <dsp:cNvPr id="0" name=""/>
        <dsp:cNvSpPr/>
      </dsp:nvSpPr>
      <dsp:spPr>
        <a:xfrm>
          <a:off x="1640632" y="88332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1. KPOSB</a:t>
          </a:r>
        </a:p>
        <a:p>
          <a:pPr lvl="0" algn="ctr" defTabSz="311150">
            <a:lnSpc>
              <a:spcPct val="90000"/>
            </a:lnSpc>
            <a:spcBef>
              <a:spcPct val="0"/>
            </a:spcBef>
            <a:spcAft>
              <a:spcPct val="35000"/>
            </a:spcAft>
          </a:pPr>
          <a:r>
            <a:rPr lang="en-GB" sz="700" kern="1200"/>
            <a:t>2. DFI's</a:t>
          </a:r>
        </a:p>
      </dsp:txBody>
      <dsp:txXfrm>
        <a:off x="1640632" y="883329"/>
        <a:ext cx="1240999" cy="6204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80BEB9D-B418-4A0F-9022-E9288915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cp:lastPrinted>2012-07-09T08:37:00Z</cp:lastPrinted>
  <dcterms:created xsi:type="dcterms:W3CDTF">2012-06-18T08:44:00Z</dcterms:created>
  <dcterms:modified xsi:type="dcterms:W3CDTF">2012-07-09T08:39:00Z</dcterms:modified>
</cp:coreProperties>
</file>